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D8" w:rsidRPr="00420B7C" w:rsidRDefault="00750F85" w:rsidP="006D40A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Analisis </w:t>
      </w:r>
      <w:r w:rsidR="001A7002">
        <w:rPr>
          <w:rFonts w:ascii="Times New Roman" w:hAnsi="Times New Roman" w:cs="Times New Roman"/>
          <w:b/>
          <w:sz w:val="28"/>
          <w:szCs w:val="28"/>
        </w:rPr>
        <w:t xml:space="preserve">Faktor yang Mempengaruhi </w:t>
      </w:r>
      <w:r w:rsidR="00420B7C" w:rsidRPr="00420B7C">
        <w:rPr>
          <w:rFonts w:ascii="Times New Roman" w:hAnsi="Times New Roman" w:cs="Times New Roman"/>
          <w:b/>
          <w:sz w:val="28"/>
          <w:szCs w:val="28"/>
        </w:rPr>
        <w:t>Kesiapsiagaan Tenaga Kesehatan dalam Menghadapi Bencana</w:t>
      </w:r>
      <w:r w:rsidR="001F3604">
        <w:rPr>
          <w:rFonts w:ascii="Times New Roman" w:hAnsi="Times New Roman" w:cs="Times New Roman"/>
          <w:b/>
          <w:sz w:val="28"/>
          <w:szCs w:val="28"/>
        </w:rPr>
        <w:t xml:space="preserve"> Letusan Gunung Merapi</w:t>
      </w:r>
      <w:r w:rsidR="00974951">
        <w:rPr>
          <w:rFonts w:ascii="Times New Roman" w:hAnsi="Times New Roman" w:cs="Times New Roman"/>
          <w:b/>
          <w:sz w:val="28"/>
          <w:szCs w:val="28"/>
        </w:rPr>
        <w:t xml:space="preserve"> di Puskesmas Pakem</w:t>
      </w:r>
    </w:p>
    <w:p w:rsidR="006D40A1" w:rsidRPr="00C97970" w:rsidRDefault="006D40A1" w:rsidP="006D40A1">
      <w:pPr>
        <w:spacing w:after="0"/>
        <w:jc w:val="center"/>
        <w:rPr>
          <w:rFonts w:ascii="Times New Roman" w:hAnsi="Times New Roman" w:cs="Times New Roman"/>
          <w:b/>
          <w:color w:val="FF0000"/>
          <w:sz w:val="24"/>
          <w:szCs w:val="24"/>
        </w:rPr>
      </w:pPr>
    </w:p>
    <w:p w:rsidR="00974951" w:rsidRPr="00974951" w:rsidRDefault="00974951" w:rsidP="00A23A92">
      <w:pPr>
        <w:spacing w:after="0"/>
        <w:jc w:val="center"/>
        <w:rPr>
          <w:rFonts w:ascii="Times New Roman" w:hAnsi="Times New Roman" w:cs="Times New Roman"/>
          <w:b/>
          <w:i/>
          <w:sz w:val="28"/>
          <w:szCs w:val="28"/>
        </w:rPr>
      </w:pPr>
      <w:r w:rsidRPr="00974951">
        <w:rPr>
          <w:rFonts w:ascii="Times New Roman" w:hAnsi="Times New Roman" w:cs="Times New Roman"/>
          <w:b/>
          <w:i/>
          <w:sz w:val="28"/>
          <w:szCs w:val="28"/>
        </w:rPr>
        <w:t xml:space="preserve">Analysis </w:t>
      </w:r>
      <w:r w:rsidR="00957159">
        <w:rPr>
          <w:rFonts w:ascii="Times New Roman" w:hAnsi="Times New Roman" w:cs="Times New Roman"/>
          <w:b/>
          <w:i/>
          <w:sz w:val="28"/>
          <w:szCs w:val="28"/>
        </w:rPr>
        <w:t xml:space="preserve">of </w:t>
      </w:r>
      <w:r w:rsidRPr="00974951">
        <w:rPr>
          <w:rFonts w:ascii="Times New Roman" w:hAnsi="Times New Roman" w:cs="Times New Roman"/>
          <w:b/>
          <w:i/>
          <w:sz w:val="28"/>
          <w:szCs w:val="28"/>
        </w:rPr>
        <w:t>Factors that Influence Health Workers Preparedness against Mount Merapi Eruption at Pakem Public Health Center</w:t>
      </w:r>
    </w:p>
    <w:p w:rsidR="006D40A1" w:rsidRPr="00B95FA4" w:rsidRDefault="006D40A1" w:rsidP="006D40A1">
      <w:pPr>
        <w:spacing w:after="0"/>
        <w:jc w:val="center"/>
        <w:rPr>
          <w:rFonts w:ascii="Times New Roman" w:hAnsi="Times New Roman" w:cs="Times New Roman"/>
          <w:b/>
          <w:sz w:val="27"/>
          <w:szCs w:val="27"/>
        </w:rPr>
      </w:pPr>
    </w:p>
    <w:p w:rsidR="006D40A1" w:rsidRPr="001F3604" w:rsidRDefault="006D40A1" w:rsidP="006D40A1">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1F3604">
        <w:rPr>
          <w:rFonts w:ascii="Times New Roman" w:hAnsi="Times New Roman" w:cs="Times New Roman"/>
          <w:sz w:val="20"/>
          <w:szCs w:val="20"/>
        </w:rPr>
        <w:t xml:space="preserve">, </w:t>
      </w:r>
      <w:r w:rsidR="001F3604">
        <w:rPr>
          <w:rFonts w:ascii="Times New Roman" w:hAnsi="Times New Roman" w:cs="Times New Roman"/>
          <w:sz w:val="20"/>
          <w:szCs w:val="20"/>
          <w:vertAlign w:val="superscript"/>
        </w:rPr>
        <w:t>*2</w:t>
      </w:r>
    </w:p>
    <w:p w:rsidR="00B95FA4" w:rsidRPr="00B95FA4" w:rsidRDefault="00B95FA4" w:rsidP="00B95FA4">
      <w:pPr>
        <w:spacing w:after="0"/>
        <w:rPr>
          <w:rFonts w:ascii="Times New Roman" w:hAnsi="Times New Roman" w:cs="Times New Roman"/>
          <w:sz w:val="27"/>
          <w:szCs w:val="27"/>
        </w:rPr>
      </w:pPr>
    </w:p>
    <w:p w:rsidR="006D40A1" w:rsidRDefault="006D40A1" w:rsidP="006D40A1">
      <w:pPr>
        <w:spacing w:after="0"/>
        <w:jc w:val="center"/>
        <w:rPr>
          <w:rFonts w:ascii="Times New Roman" w:hAnsi="Times New Roman" w:cs="Times New Roman"/>
          <w:b/>
          <w:sz w:val="20"/>
          <w:szCs w:val="20"/>
        </w:rPr>
      </w:pPr>
      <w:r>
        <w:rPr>
          <w:rFonts w:ascii="Times New Roman" w:hAnsi="Times New Roman" w:cs="Times New Roman"/>
          <w:b/>
          <w:sz w:val="20"/>
          <w:szCs w:val="20"/>
        </w:rPr>
        <w:t>ABSTRAK</w:t>
      </w:r>
    </w:p>
    <w:p w:rsidR="006D40A1" w:rsidRDefault="006D40A1" w:rsidP="006D40A1">
      <w:pPr>
        <w:spacing w:after="0"/>
        <w:rPr>
          <w:rFonts w:ascii="Times New Roman" w:hAnsi="Times New Roman" w:cs="Times New Roman"/>
          <w:b/>
          <w:sz w:val="20"/>
          <w:szCs w:val="20"/>
        </w:rPr>
      </w:pPr>
      <w:bookmarkStart w:id="0" w:name="_GoBack"/>
      <w:bookmarkEnd w:id="0"/>
    </w:p>
    <w:p w:rsidR="00A23A92" w:rsidRDefault="006D40A1" w:rsidP="001F3604">
      <w:pPr>
        <w:spacing w:after="0"/>
        <w:jc w:val="both"/>
        <w:rPr>
          <w:rFonts w:ascii="Times New Roman" w:hAnsi="Times New Roman" w:cs="Times New Roman"/>
          <w:sz w:val="20"/>
          <w:szCs w:val="20"/>
        </w:rPr>
      </w:pPr>
      <w:r>
        <w:rPr>
          <w:rFonts w:ascii="Times New Roman" w:hAnsi="Times New Roman" w:cs="Times New Roman"/>
          <w:b/>
          <w:sz w:val="20"/>
          <w:szCs w:val="20"/>
        </w:rPr>
        <w:t xml:space="preserve">Latar </w:t>
      </w:r>
      <w:r w:rsidR="001F3604">
        <w:rPr>
          <w:rFonts w:ascii="Times New Roman" w:hAnsi="Times New Roman" w:cs="Times New Roman"/>
          <w:b/>
          <w:sz w:val="20"/>
          <w:szCs w:val="20"/>
        </w:rPr>
        <w:t xml:space="preserve">Belakang: </w:t>
      </w:r>
      <w:r w:rsidR="00A23A92">
        <w:rPr>
          <w:rFonts w:ascii="Times New Roman" w:hAnsi="Times New Roman" w:cs="Times New Roman"/>
          <w:sz w:val="20"/>
          <w:szCs w:val="20"/>
        </w:rPr>
        <w:t>Kecamatan Pakem merupakan daerah dengan potensi tinggi terdampak bencana Gunung Merapi. Bencana Gunung Merapi berdampak pada status kesehatan masyarakat dan berpotensi menimbulkan pen</w:t>
      </w:r>
      <w:r w:rsidR="00005D09">
        <w:rPr>
          <w:rFonts w:ascii="Times New Roman" w:hAnsi="Times New Roman" w:cs="Times New Roman"/>
          <w:sz w:val="20"/>
          <w:szCs w:val="20"/>
        </w:rPr>
        <w:t xml:space="preserve">yakit yang timbul pasca erupsi diantaranya </w:t>
      </w:r>
      <w:r w:rsidR="00A23A92">
        <w:rPr>
          <w:rFonts w:ascii="Times New Roman" w:hAnsi="Times New Roman" w:cs="Times New Roman"/>
          <w:sz w:val="20"/>
          <w:szCs w:val="20"/>
        </w:rPr>
        <w:t xml:space="preserve">ISPA, alergi, radang, iritasi mata, iritasi kulit, gangguan pencernaan, dan penurunan </w:t>
      </w:r>
      <w:r w:rsidR="00005D09">
        <w:rPr>
          <w:rFonts w:ascii="Times New Roman" w:hAnsi="Times New Roman" w:cs="Times New Roman"/>
          <w:sz w:val="20"/>
          <w:szCs w:val="20"/>
        </w:rPr>
        <w:t>daya tahan tubuh akibat stress.</w:t>
      </w:r>
      <w:r w:rsidR="00AA332E">
        <w:rPr>
          <w:rFonts w:ascii="Times New Roman" w:hAnsi="Times New Roman" w:cs="Times New Roman"/>
          <w:sz w:val="20"/>
          <w:szCs w:val="20"/>
        </w:rPr>
        <w:t xml:space="preserve"> Kesiapsiagaan bencana berperan dalam menekan masalah kesehatan yang timbul akibat bencana melalui pelayanan kesehatan yang siaga. Akan tetapi, seringkali tenaga kesehatan tidak siaga saat menjalankan perannya dalam upaya kesiapsiagaan bencana. </w:t>
      </w:r>
      <w:r w:rsidR="00005D09">
        <w:rPr>
          <w:rFonts w:ascii="Times New Roman" w:hAnsi="Times New Roman" w:cs="Times New Roman"/>
          <w:sz w:val="20"/>
          <w:szCs w:val="20"/>
        </w:rPr>
        <w:t>Tenaga kesehatan yang tidak siaga dapat mempengaruhi dalam me</w:t>
      </w:r>
      <w:r w:rsidR="00C34EBE">
        <w:rPr>
          <w:rFonts w:ascii="Times New Roman" w:hAnsi="Times New Roman" w:cs="Times New Roman"/>
          <w:sz w:val="20"/>
          <w:szCs w:val="20"/>
        </w:rPr>
        <w:t>mberikan pelayanan kesehatan</w:t>
      </w:r>
      <w:r w:rsidR="00AA332E">
        <w:rPr>
          <w:rFonts w:ascii="Times New Roman" w:hAnsi="Times New Roman" w:cs="Times New Roman"/>
          <w:sz w:val="20"/>
          <w:szCs w:val="20"/>
        </w:rPr>
        <w:t xml:space="preserve"> saat fase tanggap darurat bencana.</w:t>
      </w:r>
      <w:r w:rsidR="00C34EBE">
        <w:rPr>
          <w:rFonts w:ascii="Times New Roman" w:hAnsi="Times New Roman" w:cs="Times New Roman"/>
          <w:sz w:val="20"/>
          <w:szCs w:val="20"/>
        </w:rPr>
        <w:t xml:space="preserve"> </w:t>
      </w:r>
    </w:p>
    <w:p w:rsidR="006D40A1" w:rsidRDefault="006D40A1" w:rsidP="001F3604">
      <w:pPr>
        <w:spacing w:after="0"/>
        <w:jc w:val="both"/>
        <w:rPr>
          <w:rFonts w:ascii="Times New Roman" w:hAnsi="Times New Roman" w:cs="Times New Roman"/>
          <w:b/>
          <w:sz w:val="20"/>
          <w:szCs w:val="20"/>
        </w:rPr>
      </w:pPr>
      <w:r>
        <w:rPr>
          <w:rFonts w:ascii="Times New Roman" w:hAnsi="Times New Roman" w:cs="Times New Roman"/>
          <w:b/>
          <w:sz w:val="20"/>
          <w:szCs w:val="20"/>
        </w:rPr>
        <w:t>Tujuan:</w:t>
      </w:r>
      <w:r w:rsidR="001F3604">
        <w:rPr>
          <w:rFonts w:ascii="Times New Roman" w:hAnsi="Times New Roman" w:cs="Times New Roman"/>
          <w:b/>
          <w:sz w:val="20"/>
          <w:szCs w:val="20"/>
        </w:rPr>
        <w:t xml:space="preserve"> </w:t>
      </w:r>
      <w:r w:rsidR="001F3604">
        <w:rPr>
          <w:rFonts w:ascii="Times New Roman" w:hAnsi="Times New Roman" w:cs="Times New Roman"/>
          <w:sz w:val="20"/>
          <w:szCs w:val="20"/>
        </w:rPr>
        <w:t>P</w:t>
      </w:r>
      <w:r w:rsidR="001F3604" w:rsidRPr="00F10F95">
        <w:rPr>
          <w:rFonts w:ascii="Times New Roman" w:hAnsi="Times New Roman"/>
          <w:sz w:val="20"/>
          <w:szCs w:val="20"/>
        </w:rPr>
        <w:t xml:space="preserve">enelitian </w:t>
      </w:r>
      <w:r w:rsidR="001F3604">
        <w:rPr>
          <w:rFonts w:ascii="Times New Roman" w:hAnsi="Times New Roman"/>
          <w:sz w:val="20"/>
          <w:szCs w:val="20"/>
        </w:rPr>
        <w:t xml:space="preserve">dilakukan </w:t>
      </w:r>
      <w:r w:rsidR="001F3604" w:rsidRPr="00F10F95">
        <w:rPr>
          <w:rFonts w:ascii="Times New Roman" w:hAnsi="Times New Roman"/>
          <w:sz w:val="20"/>
          <w:szCs w:val="20"/>
        </w:rPr>
        <w:t xml:space="preserve">untuk </w:t>
      </w:r>
      <w:r w:rsidR="001F3604">
        <w:rPr>
          <w:rFonts w:ascii="Times New Roman" w:hAnsi="Times New Roman"/>
          <w:sz w:val="20"/>
          <w:szCs w:val="20"/>
        </w:rPr>
        <w:t>melihat faktor yang mempengaruhi kesiapsiagaan bencana tenaga kesehatan di Puskesmas Pakem Tahun 2020.</w:t>
      </w:r>
    </w:p>
    <w:p w:rsidR="006D40A1" w:rsidRPr="009E4209" w:rsidRDefault="006D40A1" w:rsidP="001F3604">
      <w:pPr>
        <w:spacing w:after="0"/>
        <w:jc w:val="both"/>
        <w:rPr>
          <w:rFonts w:ascii="Times New Roman" w:hAnsi="Times New Roman"/>
          <w:sz w:val="20"/>
          <w:szCs w:val="20"/>
        </w:rPr>
      </w:pPr>
      <w:r w:rsidRPr="00D03D5A">
        <w:rPr>
          <w:rFonts w:ascii="Times New Roman" w:hAnsi="Times New Roman" w:cs="Times New Roman"/>
          <w:b/>
          <w:sz w:val="20"/>
          <w:szCs w:val="20"/>
        </w:rPr>
        <w:t>Metode:</w:t>
      </w:r>
      <w:r w:rsidR="001F3604" w:rsidRPr="00D03D5A">
        <w:rPr>
          <w:rFonts w:ascii="Times New Roman" w:hAnsi="Times New Roman" w:cs="Times New Roman"/>
          <w:b/>
          <w:sz w:val="20"/>
          <w:szCs w:val="20"/>
        </w:rPr>
        <w:t xml:space="preserve"> </w:t>
      </w:r>
      <w:r w:rsidR="00C76808">
        <w:rPr>
          <w:rFonts w:ascii="Times New Roman" w:hAnsi="Times New Roman" w:cs="Times New Roman"/>
          <w:sz w:val="20"/>
          <w:szCs w:val="20"/>
        </w:rPr>
        <w:t xml:space="preserve">Penelitian </w:t>
      </w:r>
      <w:r w:rsidR="00567F42">
        <w:rPr>
          <w:rFonts w:ascii="Times New Roman" w:hAnsi="Times New Roman" w:cs="Times New Roman"/>
          <w:sz w:val="20"/>
          <w:szCs w:val="20"/>
        </w:rPr>
        <w:t xml:space="preserve">ini merupakan penelitian </w:t>
      </w:r>
      <w:r w:rsidR="00C76808">
        <w:rPr>
          <w:rFonts w:ascii="Times New Roman" w:hAnsi="Times New Roman" w:cs="Times New Roman"/>
          <w:sz w:val="20"/>
          <w:szCs w:val="20"/>
        </w:rPr>
        <w:t xml:space="preserve">kuantitatif dengan rancang bangun </w:t>
      </w:r>
      <w:r w:rsidR="00C76808">
        <w:rPr>
          <w:rFonts w:ascii="Times New Roman" w:hAnsi="Times New Roman" w:cs="Times New Roman"/>
          <w:i/>
          <w:sz w:val="20"/>
          <w:szCs w:val="20"/>
        </w:rPr>
        <w:t>cross sectional</w:t>
      </w:r>
      <w:r w:rsidR="009E4209">
        <w:rPr>
          <w:rFonts w:ascii="Times New Roman" w:hAnsi="Times New Roman" w:cs="Times New Roman"/>
          <w:sz w:val="20"/>
          <w:szCs w:val="20"/>
        </w:rPr>
        <w:t xml:space="preserve">. </w:t>
      </w:r>
      <w:r w:rsidR="001F3604" w:rsidRPr="00D03D5A">
        <w:rPr>
          <w:rFonts w:ascii="Times New Roman" w:hAnsi="Times New Roman"/>
          <w:sz w:val="20"/>
          <w:szCs w:val="20"/>
        </w:rPr>
        <w:t xml:space="preserve">Pengambilan sampel diambil menggunakan teknik </w:t>
      </w:r>
      <w:r w:rsidR="001F3604" w:rsidRPr="00D03D5A">
        <w:rPr>
          <w:rFonts w:ascii="Times New Roman" w:hAnsi="Times New Roman"/>
          <w:i/>
          <w:sz w:val="20"/>
          <w:szCs w:val="20"/>
        </w:rPr>
        <w:t>total sampling</w:t>
      </w:r>
      <w:r w:rsidR="001F3604" w:rsidRPr="00D03D5A">
        <w:rPr>
          <w:rFonts w:ascii="Times New Roman" w:hAnsi="Times New Roman"/>
          <w:sz w:val="20"/>
          <w:szCs w:val="20"/>
        </w:rPr>
        <w:t xml:space="preserve"> sebanyak 32 orang tenaga kesehatan </w:t>
      </w:r>
      <w:r w:rsidR="009E4209">
        <w:rPr>
          <w:rFonts w:ascii="Times New Roman" w:hAnsi="Times New Roman"/>
          <w:sz w:val="20"/>
          <w:szCs w:val="20"/>
        </w:rPr>
        <w:t>yang bekerja di Puskesmas Pakem</w:t>
      </w:r>
      <w:r w:rsidR="001F3604" w:rsidRPr="00D03D5A">
        <w:rPr>
          <w:rFonts w:ascii="Times New Roman" w:hAnsi="Times New Roman"/>
          <w:sz w:val="20"/>
          <w:szCs w:val="20"/>
        </w:rPr>
        <w:t>.</w:t>
      </w:r>
      <w:r w:rsidR="00D03D5A" w:rsidRPr="00D03D5A">
        <w:rPr>
          <w:rFonts w:ascii="Times New Roman" w:hAnsi="Times New Roman"/>
          <w:sz w:val="20"/>
          <w:szCs w:val="20"/>
        </w:rPr>
        <w:t xml:space="preserve"> </w:t>
      </w:r>
      <w:r w:rsidR="009E4209">
        <w:rPr>
          <w:rFonts w:ascii="Times New Roman" w:hAnsi="Times New Roman"/>
          <w:sz w:val="20"/>
          <w:szCs w:val="20"/>
        </w:rPr>
        <w:t xml:space="preserve">Variabel dependen adalah kesiapsiagaan bencana, sedangkan variabel independen adalah pengetahuan, sikap, dan praktik/pengalaman sebelumnya. </w:t>
      </w:r>
      <w:r w:rsidR="009E4209" w:rsidRPr="00D03D5A">
        <w:rPr>
          <w:rFonts w:ascii="Times New Roman" w:hAnsi="Times New Roman"/>
          <w:sz w:val="20"/>
          <w:szCs w:val="20"/>
        </w:rPr>
        <w:t>Data dikumpulkan melalui kuesioner</w:t>
      </w:r>
      <w:r w:rsidR="009E4209">
        <w:rPr>
          <w:rFonts w:ascii="Times New Roman" w:hAnsi="Times New Roman"/>
          <w:sz w:val="20"/>
          <w:szCs w:val="20"/>
        </w:rPr>
        <w:t xml:space="preserve">. </w:t>
      </w:r>
      <w:r w:rsidR="00F83FD2">
        <w:rPr>
          <w:rFonts w:ascii="Times New Roman" w:hAnsi="Times New Roman"/>
          <w:sz w:val="20"/>
          <w:szCs w:val="20"/>
        </w:rPr>
        <w:t>Data kemudian</w:t>
      </w:r>
      <w:r w:rsidR="009E4209">
        <w:rPr>
          <w:rFonts w:ascii="Times New Roman" w:hAnsi="Times New Roman"/>
          <w:sz w:val="20"/>
          <w:szCs w:val="20"/>
        </w:rPr>
        <w:t xml:space="preserve"> </w:t>
      </w:r>
      <w:r w:rsidR="00F83FD2">
        <w:rPr>
          <w:rFonts w:ascii="Times New Roman" w:hAnsi="Times New Roman"/>
          <w:sz w:val="20"/>
          <w:szCs w:val="20"/>
        </w:rPr>
        <w:t xml:space="preserve">dianalisis </w:t>
      </w:r>
      <w:r w:rsidR="00D03D5A" w:rsidRPr="00D03D5A">
        <w:rPr>
          <w:rFonts w:ascii="Times New Roman" w:hAnsi="Times New Roman"/>
          <w:sz w:val="20"/>
          <w:szCs w:val="20"/>
        </w:rPr>
        <w:t xml:space="preserve">dengan menggunakan </w:t>
      </w:r>
      <w:r w:rsidR="00D03D5A" w:rsidRPr="00D03D5A">
        <w:rPr>
          <w:rFonts w:ascii="Times New Roman" w:hAnsi="Times New Roman"/>
          <w:i/>
          <w:sz w:val="20"/>
          <w:szCs w:val="20"/>
        </w:rPr>
        <w:t>Korelasi Pearson</w:t>
      </w:r>
      <w:r w:rsidR="009E4209">
        <w:rPr>
          <w:rFonts w:ascii="Times New Roman" w:hAnsi="Times New Roman"/>
          <w:sz w:val="20"/>
          <w:szCs w:val="20"/>
        </w:rPr>
        <w:t>.</w:t>
      </w:r>
    </w:p>
    <w:p w:rsidR="004703A2" w:rsidRDefault="006D40A1" w:rsidP="001F3604">
      <w:pPr>
        <w:spacing w:after="0"/>
        <w:jc w:val="both"/>
        <w:rPr>
          <w:rFonts w:ascii="Times New Roman" w:hAnsi="Times New Roman" w:cs="Times New Roman"/>
          <w:sz w:val="20"/>
          <w:szCs w:val="20"/>
        </w:rPr>
      </w:pPr>
      <w:r w:rsidRPr="004703A2">
        <w:rPr>
          <w:rFonts w:ascii="Times New Roman" w:hAnsi="Times New Roman" w:cs="Times New Roman"/>
          <w:b/>
          <w:sz w:val="20"/>
          <w:szCs w:val="20"/>
        </w:rPr>
        <w:t>Hasil:</w:t>
      </w:r>
      <w:r w:rsidR="001F3604" w:rsidRPr="004703A2">
        <w:rPr>
          <w:rFonts w:ascii="Times New Roman" w:hAnsi="Times New Roman" w:cs="Times New Roman"/>
          <w:b/>
          <w:sz w:val="20"/>
          <w:szCs w:val="20"/>
        </w:rPr>
        <w:t xml:space="preserve"> </w:t>
      </w:r>
      <w:r w:rsidR="007E0773">
        <w:rPr>
          <w:rFonts w:ascii="Times New Roman" w:hAnsi="Times New Roman"/>
          <w:sz w:val="20"/>
          <w:szCs w:val="20"/>
        </w:rPr>
        <w:t>K</w:t>
      </w:r>
      <w:r w:rsidR="007E0773" w:rsidRPr="00BF0E7C">
        <w:rPr>
          <w:rFonts w:ascii="Times New Roman" w:hAnsi="Times New Roman"/>
          <w:sz w:val="20"/>
          <w:szCs w:val="20"/>
        </w:rPr>
        <w:t>esiapsiagaan tenaga kesehatan di Puskesmas Pakem memiliki index sebesar 62,03 dengan kategori hampir siap</w:t>
      </w:r>
      <w:r w:rsidR="007E0773">
        <w:rPr>
          <w:rFonts w:ascii="Times New Roman" w:hAnsi="Times New Roman" w:cs="Times New Roman"/>
          <w:sz w:val="20"/>
          <w:szCs w:val="20"/>
        </w:rPr>
        <w:t xml:space="preserve">, </w:t>
      </w:r>
      <w:r w:rsidR="004703A2">
        <w:rPr>
          <w:rFonts w:ascii="Times New Roman" w:hAnsi="Times New Roman" w:cs="Times New Roman"/>
          <w:sz w:val="20"/>
          <w:szCs w:val="20"/>
        </w:rPr>
        <w:t xml:space="preserve">Sebagian besar responden memiliki pengetahuan kurang, sikap yang baik, dan praktik/pengalaman yang baik. </w:t>
      </w:r>
      <w:r w:rsidR="007E0773">
        <w:rPr>
          <w:rFonts w:ascii="Times New Roman" w:hAnsi="Times New Roman" w:cs="Times New Roman"/>
          <w:sz w:val="20"/>
          <w:szCs w:val="20"/>
        </w:rPr>
        <w:t xml:space="preserve">Berdasarkan hasil uji Korelasi Pearson menunjukkan ada hubungan antara pengetahuan </w:t>
      </w:r>
      <w:r w:rsidR="007E0773">
        <w:rPr>
          <w:rFonts w:ascii="Times New Roman" w:hAnsi="Times New Roman" w:cs="Times New Roman"/>
          <w:sz w:val="20"/>
          <w:szCs w:val="20"/>
        </w:rPr>
        <w:t>(p</w:t>
      </w:r>
      <w:r w:rsidR="00B56815">
        <w:rPr>
          <w:rFonts w:ascii="Times New Roman" w:hAnsi="Times New Roman" w:cs="Times New Roman"/>
          <w:sz w:val="20"/>
          <w:szCs w:val="20"/>
        </w:rPr>
        <w:t xml:space="preserve"> = 0,000</w:t>
      </w:r>
      <w:r w:rsidR="007E0773">
        <w:rPr>
          <w:rFonts w:ascii="Times New Roman" w:hAnsi="Times New Roman" w:cs="Times New Roman"/>
          <w:sz w:val="20"/>
          <w:szCs w:val="20"/>
        </w:rPr>
        <w:t>)</w:t>
      </w:r>
      <w:r w:rsidR="007E0773">
        <w:rPr>
          <w:rFonts w:ascii="Times New Roman" w:hAnsi="Times New Roman" w:cs="Times New Roman"/>
          <w:sz w:val="20"/>
          <w:szCs w:val="20"/>
        </w:rPr>
        <w:t>, sikap (p</w:t>
      </w:r>
      <w:r w:rsidR="00B56815">
        <w:rPr>
          <w:rFonts w:ascii="Times New Roman" w:hAnsi="Times New Roman" w:cs="Times New Roman"/>
          <w:sz w:val="20"/>
          <w:szCs w:val="20"/>
        </w:rPr>
        <w:t xml:space="preserve"> </w:t>
      </w:r>
      <w:r w:rsidR="007E0773">
        <w:rPr>
          <w:rFonts w:ascii="Times New Roman" w:hAnsi="Times New Roman" w:cs="Times New Roman"/>
          <w:sz w:val="20"/>
          <w:szCs w:val="20"/>
        </w:rPr>
        <w:t>=</w:t>
      </w:r>
      <w:r w:rsidR="00B56815">
        <w:rPr>
          <w:rFonts w:ascii="Times New Roman" w:hAnsi="Times New Roman" w:cs="Times New Roman"/>
          <w:sz w:val="20"/>
          <w:szCs w:val="20"/>
        </w:rPr>
        <w:t xml:space="preserve"> </w:t>
      </w:r>
      <w:r w:rsidR="007E0773">
        <w:rPr>
          <w:rFonts w:ascii="Times New Roman" w:hAnsi="Times New Roman" w:cs="Times New Roman"/>
          <w:sz w:val="20"/>
          <w:szCs w:val="20"/>
        </w:rPr>
        <w:t>0,000), dan p</w:t>
      </w:r>
      <w:r w:rsidR="00B56815">
        <w:rPr>
          <w:rFonts w:ascii="Times New Roman" w:hAnsi="Times New Roman" w:cs="Times New Roman"/>
          <w:sz w:val="20"/>
          <w:szCs w:val="20"/>
        </w:rPr>
        <w:t>raktik/pengalaman sebelumnya (p = 0</w:t>
      </w:r>
      <w:proofErr w:type="gramStart"/>
      <w:r w:rsidR="00B56815">
        <w:rPr>
          <w:rFonts w:ascii="Times New Roman" w:hAnsi="Times New Roman" w:cs="Times New Roman"/>
          <w:sz w:val="20"/>
          <w:szCs w:val="20"/>
        </w:rPr>
        <w:t>,</w:t>
      </w:r>
      <w:r w:rsidR="007E0773">
        <w:rPr>
          <w:rFonts w:ascii="Times New Roman" w:hAnsi="Times New Roman" w:cs="Times New Roman"/>
          <w:sz w:val="20"/>
          <w:szCs w:val="20"/>
        </w:rPr>
        <w:t>12</w:t>
      </w:r>
      <w:proofErr w:type="gramEnd"/>
      <w:r w:rsidR="007E0773">
        <w:rPr>
          <w:rFonts w:ascii="Times New Roman" w:hAnsi="Times New Roman" w:cs="Times New Roman"/>
          <w:sz w:val="20"/>
          <w:szCs w:val="20"/>
        </w:rPr>
        <w:t>) dengan kesiapsiagaan bencana.</w:t>
      </w:r>
    </w:p>
    <w:p w:rsidR="006D40A1" w:rsidRPr="007E0773" w:rsidRDefault="006D40A1" w:rsidP="001F3604">
      <w:pPr>
        <w:spacing w:after="0"/>
        <w:jc w:val="both"/>
        <w:rPr>
          <w:rFonts w:ascii="Times New Roman" w:hAnsi="Times New Roman" w:cs="Times New Roman"/>
          <w:b/>
          <w:sz w:val="20"/>
          <w:szCs w:val="20"/>
        </w:rPr>
      </w:pPr>
      <w:r w:rsidRPr="007E0773">
        <w:rPr>
          <w:rFonts w:ascii="Times New Roman" w:hAnsi="Times New Roman" w:cs="Times New Roman"/>
          <w:b/>
          <w:sz w:val="20"/>
          <w:szCs w:val="20"/>
        </w:rPr>
        <w:t>Kesimpulan:</w:t>
      </w:r>
      <w:r w:rsidR="001F3604" w:rsidRPr="007E0773">
        <w:rPr>
          <w:rFonts w:ascii="Times New Roman" w:hAnsi="Times New Roman" w:cs="Times New Roman"/>
          <w:b/>
          <w:sz w:val="20"/>
          <w:szCs w:val="20"/>
        </w:rPr>
        <w:t xml:space="preserve"> </w:t>
      </w:r>
      <w:r w:rsidR="007E0773" w:rsidRPr="007E0773">
        <w:rPr>
          <w:rFonts w:ascii="Times New Roman" w:hAnsi="Times New Roman"/>
          <w:sz w:val="20"/>
          <w:szCs w:val="20"/>
        </w:rPr>
        <w:t>Kesiapsiagaan Tenaga Kesehatan dalam menghadapi bencana Gunung Merapi dipengaruhi oleh pengetahuan, sikap, dan praktik/pengalaman sebelumnya.</w:t>
      </w:r>
      <w:r w:rsidR="00DF17B1">
        <w:rPr>
          <w:rFonts w:ascii="Times New Roman" w:hAnsi="Times New Roman"/>
          <w:sz w:val="20"/>
          <w:szCs w:val="20"/>
        </w:rPr>
        <w:t xml:space="preserve"> </w:t>
      </w:r>
      <w:r w:rsidR="00DF17B1">
        <w:rPr>
          <w:rFonts w:ascii="Times New Roman" w:hAnsi="Times New Roman"/>
          <w:sz w:val="20"/>
          <w:szCs w:val="20"/>
        </w:rPr>
        <w:t xml:space="preserve">Puskesmas Pakem </w:t>
      </w:r>
      <w:r w:rsidR="00DF17B1">
        <w:rPr>
          <w:rFonts w:ascii="Times New Roman" w:hAnsi="Times New Roman"/>
          <w:sz w:val="20"/>
          <w:szCs w:val="20"/>
        </w:rPr>
        <w:t xml:space="preserve">dapat </w:t>
      </w:r>
      <w:r w:rsidR="00DF17B1">
        <w:rPr>
          <w:rFonts w:ascii="Times New Roman" w:hAnsi="Times New Roman"/>
          <w:sz w:val="20"/>
          <w:szCs w:val="20"/>
        </w:rPr>
        <w:t>meningkatkan pengetahuan dan praktik/pengalaman tenaga kesehatan dalam menghadapi bencana Gunung Merapi</w:t>
      </w:r>
      <w:r w:rsidR="00DF17B1">
        <w:rPr>
          <w:rFonts w:ascii="Times New Roman" w:hAnsi="Times New Roman"/>
          <w:sz w:val="20"/>
          <w:szCs w:val="20"/>
        </w:rPr>
        <w:t xml:space="preserve"> melalui pelatihan kebencanaan yang diadakan berkala.</w:t>
      </w:r>
    </w:p>
    <w:p w:rsidR="006D40A1" w:rsidRDefault="006D40A1" w:rsidP="001F3604">
      <w:pPr>
        <w:spacing w:after="0"/>
        <w:jc w:val="both"/>
        <w:rPr>
          <w:rFonts w:ascii="Times New Roman" w:hAnsi="Times New Roman" w:cs="Times New Roman"/>
          <w:b/>
          <w:sz w:val="20"/>
          <w:szCs w:val="20"/>
        </w:rPr>
      </w:pPr>
      <w:r>
        <w:rPr>
          <w:rFonts w:ascii="Times New Roman" w:hAnsi="Times New Roman" w:cs="Times New Roman"/>
          <w:b/>
          <w:sz w:val="20"/>
          <w:szCs w:val="20"/>
        </w:rPr>
        <w:t>Kata Kunci:</w:t>
      </w:r>
      <w:r w:rsidR="001F3604">
        <w:rPr>
          <w:rFonts w:ascii="Times New Roman" w:hAnsi="Times New Roman" w:cs="Times New Roman"/>
          <w:b/>
          <w:sz w:val="20"/>
          <w:szCs w:val="20"/>
        </w:rPr>
        <w:t xml:space="preserve"> </w:t>
      </w:r>
      <w:r w:rsidR="001F3604" w:rsidRPr="001F3604">
        <w:rPr>
          <w:rFonts w:ascii="Times New Roman" w:hAnsi="Times New Roman" w:cs="Times New Roman"/>
          <w:sz w:val="20"/>
          <w:szCs w:val="20"/>
        </w:rPr>
        <w:t xml:space="preserve">Kesiapsiagaan, Tenaga Kesehatan, </w:t>
      </w:r>
      <w:r w:rsidR="00144749">
        <w:rPr>
          <w:rFonts w:ascii="Times New Roman" w:hAnsi="Times New Roman" w:cs="Times New Roman"/>
          <w:sz w:val="20"/>
          <w:szCs w:val="20"/>
        </w:rPr>
        <w:t>Pengetahuan, Sikap, Pengalaman Sebelumnya, Gunung Merapi</w:t>
      </w:r>
    </w:p>
    <w:p w:rsidR="006D40A1" w:rsidRDefault="006D40A1" w:rsidP="006D40A1">
      <w:pPr>
        <w:spacing w:after="0"/>
        <w:rPr>
          <w:rFonts w:ascii="Times New Roman" w:hAnsi="Times New Roman" w:cs="Times New Roman"/>
          <w:b/>
          <w:sz w:val="20"/>
          <w:szCs w:val="20"/>
        </w:rPr>
      </w:pPr>
    </w:p>
    <w:p w:rsidR="006D40A1" w:rsidRDefault="006D40A1" w:rsidP="006D40A1">
      <w:pPr>
        <w:spacing w:after="0"/>
        <w:jc w:val="center"/>
        <w:rPr>
          <w:rFonts w:ascii="Times New Roman" w:hAnsi="Times New Roman" w:cs="Times New Roman"/>
          <w:b/>
          <w:sz w:val="20"/>
          <w:szCs w:val="20"/>
        </w:rPr>
      </w:pPr>
      <w:r>
        <w:rPr>
          <w:rFonts w:ascii="Times New Roman" w:hAnsi="Times New Roman" w:cs="Times New Roman"/>
          <w:b/>
          <w:i/>
          <w:sz w:val="20"/>
          <w:szCs w:val="20"/>
        </w:rPr>
        <w:t>ABSTRACT</w:t>
      </w:r>
    </w:p>
    <w:p w:rsidR="006D40A1" w:rsidRDefault="006D40A1" w:rsidP="006D40A1">
      <w:pPr>
        <w:spacing w:after="0"/>
        <w:rPr>
          <w:rFonts w:ascii="Times New Roman" w:hAnsi="Times New Roman" w:cs="Times New Roman"/>
          <w:b/>
          <w:sz w:val="20"/>
          <w:szCs w:val="20"/>
        </w:rPr>
      </w:pPr>
    </w:p>
    <w:p w:rsidR="006D40A1" w:rsidRPr="006407EC" w:rsidRDefault="006D40A1" w:rsidP="00543C06">
      <w:pPr>
        <w:spacing w:after="0"/>
        <w:jc w:val="both"/>
        <w:rPr>
          <w:rFonts w:ascii="Times New Roman" w:hAnsi="Times New Roman" w:cs="Times New Roman"/>
          <w:i/>
          <w:sz w:val="20"/>
          <w:szCs w:val="20"/>
        </w:rPr>
      </w:pPr>
      <w:r>
        <w:rPr>
          <w:rFonts w:ascii="Times New Roman" w:hAnsi="Times New Roman" w:cs="Times New Roman"/>
          <w:b/>
          <w:i/>
          <w:sz w:val="20"/>
          <w:szCs w:val="20"/>
        </w:rPr>
        <w:t>Background:</w:t>
      </w:r>
      <w:r w:rsidR="006407EC" w:rsidRPr="006407EC">
        <w:rPr>
          <w:rFonts w:ascii="Times New Roman" w:hAnsi="Times New Roman"/>
          <w:i/>
          <w:sz w:val="20"/>
          <w:szCs w:val="20"/>
        </w:rPr>
        <w:t xml:space="preserve"> </w:t>
      </w:r>
      <w:r w:rsidR="006407EC" w:rsidRPr="0036342D">
        <w:rPr>
          <w:rFonts w:ascii="Times New Roman" w:hAnsi="Times New Roman"/>
          <w:i/>
          <w:sz w:val="20"/>
          <w:szCs w:val="20"/>
        </w:rPr>
        <w:t xml:space="preserve">Pakem district </w:t>
      </w:r>
      <w:r w:rsidR="00C3720A" w:rsidRPr="00C3720A">
        <w:rPr>
          <w:rFonts w:ascii="Times New Roman" w:hAnsi="Times New Roman"/>
          <w:i/>
          <w:sz w:val="20"/>
          <w:szCs w:val="20"/>
        </w:rPr>
        <w:t>is an area with high potential to be affected by the Mount Merapi disaster. The Mount Merapi disaster has an impact on the health status of the community and has the potential to cause post-eruption diseases including ARI, allergies, inflammation, eye irritation, skin irritation, digestive disorders, and decreased endurance due to stress. Disaster preparedness plays a role in reducing health problems arising from disasters through standby health services. However, often health workers are not alert when carrying out their role in disaster preparedness. Unprepared health workers can influence the provision of health services during the emergency response phase of a disaster</w:t>
      </w:r>
      <w:r w:rsidR="00C3720A">
        <w:rPr>
          <w:rFonts w:ascii="Times New Roman" w:hAnsi="Times New Roman"/>
          <w:i/>
          <w:sz w:val="20"/>
          <w:szCs w:val="20"/>
        </w:rPr>
        <w:t>.</w:t>
      </w:r>
    </w:p>
    <w:p w:rsidR="006D40A1" w:rsidRDefault="006D40A1" w:rsidP="00781EC3">
      <w:pPr>
        <w:spacing w:after="0"/>
        <w:jc w:val="both"/>
        <w:rPr>
          <w:rFonts w:ascii="Times New Roman" w:hAnsi="Times New Roman" w:cs="Times New Roman"/>
          <w:b/>
          <w:i/>
          <w:sz w:val="20"/>
          <w:szCs w:val="20"/>
        </w:rPr>
      </w:pPr>
      <w:r>
        <w:rPr>
          <w:rFonts w:ascii="Times New Roman" w:hAnsi="Times New Roman" w:cs="Times New Roman"/>
          <w:b/>
          <w:i/>
          <w:sz w:val="20"/>
          <w:szCs w:val="20"/>
        </w:rPr>
        <w:t>Objectives:</w:t>
      </w:r>
      <w:r w:rsidR="00AB59EF" w:rsidRPr="00AB59EF">
        <w:t xml:space="preserve"> </w:t>
      </w:r>
      <w:r w:rsidR="00AB59EF">
        <w:rPr>
          <w:rFonts w:ascii="Times New Roman" w:hAnsi="Times New Roman" w:cs="Times New Roman"/>
          <w:i/>
          <w:sz w:val="20"/>
          <w:szCs w:val="20"/>
        </w:rPr>
        <w:t xml:space="preserve">the </w:t>
      </w:r>
      <w:r w:rsidR="00C3720A" w:rsidRPr="00C3720A">
        <w:rPr>
          <w:rFonts w:ascii="Times New Roman" w:hAnsi="Times New Roman" w:cs="Times New Roman"/>
          <w:i/>
          <w:sz w:val="20"/>
          <w:szCs w:val="20"/>
        </w:rPr>
        <w:t xml:space="preserve">study was conducted to see the factors that influence disaster preparedness of health workers at the Pakem </w:t>
      </w:r>
      <w:r w:rsidR="00567F42">
        <w:rPr>
          <w:rFonts w:ascii="Times New Roman" w:hAnsi="Times New Roman" w:cs="Times New Roman"/>
          <w:i/>
          <w:sz w:val="20"/>
          <w:szCs w:val="20"/>
        </w:rPr>
        <w:t xml:space="preserve">Public </w:t>
      </w:r>
      <w:r w:rsidR="00C3720A" w:rsidRPr="00C3720A">
        <w:rPr>
          <w:rFonts w:ascii="Times New Roman" w:hAnsi="Times New Roman" w:cs="Times New Roman"/>
          <w:i/>
          <w:sz w:val="20"/>
          <w:szCs w:val="20"/>
        </w:rPr>
        <w:t>Health Center in 2020.</w:t>
      </w:r>
    </w:p>
    <w:p w:rsidR="00567F42" w:rsidRPr="00567F42" w:rsidRDefault="006D40A1" w:rsidP="00781EC3">
      <w:pPr>
        <w:spacing w:after="0"/>
        <w:jc w:val="both"/>
        <w:rPr>
          <w:rFonts w:ascii="Times New Roman" w:hAnsi="Times New Roman" w:cs="Times New Roman"/>
          <w:i/>
          <w:sz w:val="20"/>
          <w:szCs w:val="20"/>
        </w:rPr>
      </w:pPr>
      <w:r>
        <w:rPr>
          <w:rFonts w:ascii="Times New Roman" w:hAnsi="Times New Roman" w:cs="Times New Roman"/>
          <w:b/>
          <w:i/>
          <w:sz w:val="20"/>
          <w:szCs w:val="20"/>
        </w:rPr>
        <w:t>Methods:</w:t>
      </w:r>
      <w:r w:rsidR="00AB59EF">
        <w:rPr>
          <w:rFonts w:ascii="Times New Roman" w:hAnsi="Times New Roman" w:cs="Times New Roman"/>
          <w:b/>
          <w:i/>
          <w:sz w:val="20"/>
          <w:szCs w:val="20"/>
        </w:rPr>
        <w:t xml:space="preserve"> </w:t>
      </w:r>
      <w:r w:rsidR="00567F42">
        <w:rPr>
          <w:rFonts w:ascii="Times New Roman" w:hAnsi="Times New Roman" w:cs="Times New Roman"/>
          <w:i/>
          <w:sz w:val="20"/>
          <w:szCs w:val="20"/>
        </w:rPr>
        <w:t xml:space="preserve">This is a quantitatie study with cross sectional design. </w:t>
      </w:r>
      <w:r w:rsidR="00567F42">
        <w:rPr>
          <w:rFonts w:ascii="Times New Roman" w:hAnsi="Times New Roman" w:cs="Times New Roman"/>
          <w:i/>
          <w:sz w:val="20"/>
          <w:szCs w:val="20"/>
        </w:rPr>
        <w:t xml:space="preserve">Sampling was taken using total sampling of 32 health workers in </w:t>
      </w:r>
      <w:r w:rsidR="00567F42">
        <w:rPr>
          <w:rFonts w:ascii="Times New Roman" w:hAnsi="Times New Roman" w:cs="Times New Roman"/>
          <w:i/>
          <w:sz w:val="20"/>
          <w:szCs w:val="20"/>
        </w:rPr>
        <w:t xml:space="preserve">Pakem Public Health Center. </w:t>
      </w:r>
      <w:r w:rsidR="00567F42" w:rsidRPr="00567F42">
        <w:rPr>
          <w:rFonts w:ascii="Times New Roman" w:hAnsi="Times New Roman" w:cs="Times New Roman"/>
          <w:i/>
          <w:sz w:val="20"/>
          <w:szCs w:val="20"/>
        </w:rPr>
        <w:t xml:space="preserve">The dependent variable is disaster preparedness, while the independent variable is knowledge, attitudes, and </w:t>
      </w:r>
      <w:r w:rsidR="00567F42">
        <w:rPr>
          <w:rFonts w:ascii="Times New Roman" w:hAnsi="Times New Roman" w:cs="Times New Roman"/>
          <w:i/>
          <w:sz w:val="20"/>
          <w:szCs w:val="20"/>
        </w:rPr>
        <w:t xml:space="preserve">previous practices / experiences. </w:t>
      </w:r>
      <w:r w:rsidR="00567F42">
        <w:rPr>
          <w:rFonts w:ascii="Times New Roman" w:hAnsi="Times New Roman" w:cs="Times New Roman"/>
          <w:i/>
          <w:sz w:val="20"/>
          <w:szCs w:val="20"/>
        </w:rPr>
        <w:t>Data were collected through a questionnaire</w:t>
      </w:r>
      <w:r w:rsidR="00567F42">
        <w:rPr>
          <w:rFonts w:ascii="Times New Roman" w:hAnsi="Times New Roman" w:cs="Times New Roman"/>
          <w:i/>
          <w:sz w:val="20"/>
          <w:szCs w:val="20"/>
        </w:rPr>
        <w:t>. Then, the data were analysed using Pearson Correlation.</w:t>
      </w:r>
    </w:p>
    <w:p w:rsidR="006D40A1" w:rsidRPr="00781EC3" w:rsidRDefault="006D40A1" w:rsidP="00781EC3">
      <w:pPr>
        <w:spacing w:after="0"/>
        <w:jc w:val="both"/>
        <w:rPr>
          <w:rFonts w:ascii="Times New Roman" w:hAnsi="Times New Roman" w:cs="Times New Roman"/>
          <w:i/>
          <w:sz w:val="20"/>
          <w:szCs w:val="20"/>
        </w:rPr>
      </w:pPr>
      <w:r>
        <w:rPr>
          <w:rFonts w:ascii="Times New Roman" w:hAnsi="Times New Roman" w:cs="Times New Roman"/>
          <w:b/>
          <w:i/>
          <w:sz w:val="20"/>
          <w:szCs w:val="20"/>
        </w:rPr>
        <w:t>Results:</w:t>
      </w:r>
      <w:r w:rsidR="00781EC3">
        <w:rPr>
          <w:rFonts w:ascii="Times New Roman" w:hAnsi="Times New Roman" w:cs="Times New Roman"/>
          <w:b/>
          <w:i/>
          <w:sz w:val="20"/>
          <w:szCs w:val="20"/>
        </w:rPr>
        <w:t xml:space="preserve"> </w:t>
      </w:r>
      <w:r w:rsidR="00781EC3">
        <w:rPr>
          <w:rFonts w:ascii="Times New Roman" w:hAnsi="Times New Roman" w:cs="Times New Roman"/>
          <w:i/>
          <w:sz w:val="20"/>
          <w:szCs w:val="20"/>
        </w:rPr>
        <w:t xml:space="preserve">The </w:t>
      </w:r>
      <w:r w:rsidR="00567F42" w:rsidRPr="00567F42">
        <w:rPr>
          <w:rFonts w:ascii="Times New Roman" w:hAnsi="Times New Roman" w:cs="Times New Roman"/>
          <w:i/>
          <w:sz w:val="20"/>
          <w:szCs w:val="20"/>
        </w:rPr>
        <w:t>preparedness of health workers at Puskesmas Pakem has an index of 62.03 with the almost ready category. Most of the respondents have less knowledge, good attitudes, and good practices / experiences. Based on the results of the Pearson Correlation test, it shows that there is a relationship between knowledge (p = o, ooo), attitude (p = 0.000), and previous practice / experience (</w:t>
      </w:r>
      <w:r w:rsidR="00B56815">
        <w:rPr>
          <w:rFonts w:ascii="Times New Roman" w:hAnsi="Times New Roman" w:cs="Times New Roman"/>
          <w:i/>
          <w:sz w:val="20"/>
          <w:szCs w:val="20"/>
        </w:rPr>
        <w:t xml:space="preserve">p = </w:t>
      </w:r>
      <w:r w:rsidR="00567F42" w:rsidRPr="00567F42">
        <w:rPr>
          <w:rFonts w:ascii="Times New Roman" w:hAnsi="Times New Roman" w:cs="Times New Roman"/>
          <w:i/>
          <w:sz w:val="20"/>
          <w:szCs w:val="20"/>
        </w:rPr>
        <w:t xml:space="preserve">0.12) with disaster </w:t>
      </w:r>
      <w:r w:rsidR="00567F42">
        <w:rPr>
          <w:rFonts w:ascii="Times New Roman" w:hAnsi="Times New Roman" w:cs="Times New Roman"/>
          <w:i/>
          <w:sz w:val="20"/>
          <w:szCs w:val="20"/>
        </w:rPr>
        <w:t>preparedness.</w:t>
      </w:r>
    </w:p>
    <w:p w:rsidR="006D40A1" w:rsidRPr="00781EC3" w:rsidRDefault="006D40A1" w:rsidP="00781EC3">
      <w:pPr>
        <w:spacing w:after="0"/>
        <w:jc w:val="both"/>
        <w:rPr>
          <w:rFonts w:ascii="Times New Roman" w:hAnsi="Times New Roman" w:cs="Times New Roman"/>
          <w:i/>
          <w:sz w:val="20"/>
          <w:szCs w:val="20"/>
        </w:rPr>
      </w:pPr>
      <w:r>
        <w:rPr>
          <w:rFonts w:ascii="Times New Roman" w:hAnsi="Times New Roman" w:cs="Times New Roman"/>
          <w:b/>
          <w:i/>
          <w:sz w:val="20"/>
          <w:szCs w:val="20"/>
        </w:rPr>
        <w:lastRenderedPageBreak/>
        <w:t>Conclusions:</w:t>
      </w:r>
      <w:r w:rsidR="00781EC3">
        <w:rPr>
          <w:rFonts w:ascii="Times New Roman" w:hAnsi="Times New Roman" w:cs="Times New Roman"/>
          <w:b/>
          <w:i/>
          <w:sz w:val="20"/>
          <w:szCs w:val="20"/>
        </w:rPr>
        <w:t xml:space="preserve"> </w:t>
      </w:r>
      <w:r w:rsidR="00567F42" w:rsidRPr="00567F42">
        <w:rPr>
          <w:rFonts w:ascii="Times New Roman" w:hAnsi="Times New Roman" w:cs="Times New Roman"/>
          <w:i/>
          <w:sz w:val="20"/>
          <w:szCs w:val="20"/>
        </w:rPr>
        <w:t>Preparedness of Health Workers in the face of Mount Merapi disaster is influenced by previous knowledge, attitudes</w:t>
      </w:r>
      <w:r w:rsidR="00567F42">
        <w:rPr>
          <w:rFonts w:ascii="Times New Roman" w:hAnsi="Times New Roman" w:cs="Times New Roman"/>
          <w:i/>
          <w:sz w:val="20"/>
          <w:szCs w:val="20"/>
        </w:rPr>
        <w:t xml:space="preserve">, and practices / experiences. </w:t>
      </w:r>
      <w:r w:rsidR="00567F42" w:rsidRPr="00567F42">
        <w:rPr>
          <w:rFonts w:ascii="Times New Roman" w:hAnsi="Times New Roman" w:cs="Times New Roman"/>
          <w:i/>
          <w:sz w:val="20"/>
          <w:szCs w:val="20"/>
        </w:rPr>
        <w:t xml:space="preserve">Pakem </w:t>
      </w:r>
      <w:r w:rsidR="00567F42">
        <w:rPr>
          <w:rFonts w:ascii="Times New Roman" w:hAnsi="Times New Roman" w:cs="Times New Roman"/>
          <w:i/>
          <w:sz w:val="20"/>
          <w:szCs w:val="20"/>
        </w:rPr>
        <w:t xml:space="preserve">Public Health Center </w:t>
      </w:r>
      <w:r w:rsidR="00567F42" w:rsidRPr="00567F42">
        <w:rPr>
          <w:rFonts w:ascii="Times New Roman" w:hAnsi="Times New Roman" w:cs="Times New Roman"/>
          <w:i/>
          <w:sz w:val="20"/>
          <w:szCs w:val="20"/>
        </w:rPr>
        <w:t>can improve the knowledge and practice / experience of health workers in dealing with Mount Merapi disasters through regular disaster training</w:t>
      </w:r>
      <w:r w:rsidR="00781EC3">
        <w:rPr>
          <w:rFonts w:ascii="Times New Roman" w:hAnsi="Times New Roman" w:cs="Times New Roman"/>
          <w:i/>
          <w:sz w:val="20"/>
          <w:szCs w:val="20"/>
        </w:rPr>
        <w:t>.</w:t>
      </w:r>
    </w:p>
    <w:p w:rsidR="006D40A1" w:rsidRDefault="006D40A1" w:rsidP="006D40A1">
      <w:pPr>
        <w:spacing w:after="0"/>
        <w:rPr>
          <w:rFonts w:ascii="Times New Roman" w:hAnsi="Times New Roman" w:cs="Times New Roman"/>
          <w:b/>
          <w:i/>
          <w:sz w:val="20"/>
          <w:szCs w:val="20"/>
        </w:rPr>
      </w:pPr>
    </w:p>
    <w:p w:rsidR="006D40A1" w:rsidRDefault="006D40A1" w:rsidP="006D40A1">
      <w:pPr>
        <w:spacing w:after="0"/>
        <w:rPr>
          <w:rFonts w:ascii="Times New Roman" w:hAnsi="Times New Roman" w:cs="Times New Roman"/>
          <w:i/>
          <w:sz w:val="20"/>
          <w:szCs w:val="20"/>
        </w:rPr>
      </w:pPr>
      <w:r>
        <w:rPr>
          <w:rFonts w:ascii="Times New Roman" w:hAnsi="Times New Roman" w:cs="Times New Roman"/>
          <w:b/>
          <w:i/>
          <w:sz w:val="20"/>
          <w:szCs w:val="20"/>
        </w:rPr>
        <w:t>Keywords:</w:t>
      </w:r>
      <w:r w:rsidR="00781EC3">
        <w:rPr>
          <w:rFonts w:ascii="Times New Roman" w:hAnsi="Times New Roman" w:cs="Times New Roman"/>
          <w:i/>
          <w:sz w:val="20"/>
          <w:szCs w:val="20"/>
        </w:rPr>
        <w:t xml:space="preserve"> Preparedness, Health Worker, </w:t>
      </w:r>
      <w:r w:rsidR="00EB727A" w:rsidRPr="00EB727A">
        <w:rPr>
          <w:rFonts w:ascii="Times New Roman" w:hAnsi="Times New Roman" w:cs="Times New Roman"/>
          <w:i/>
          <w:sz w:val="20"/>
          <w:szCs w:val="20"/>
        </w:rPr>
        <w:t>Knowledge, Attitudes, Previous Experience, Mount Merapi</w:t>
      </w:r>
    </w:p>
    <w:p w:rsidR="00EB727A" w:rsidRPr="00781EC3" w:rsidRDefault="00EB727A" w:rsidP="006D40A1">
      <w:pPr>
        <w:spacing w:after="0"/>
        <w:rPr>
          <w:rFonts w:ascii="Times New Roman" w:hAnsi="Times New Roman" w:cs="Times New Roman"/>
          <w:sz w:val="20"/>
          <w:szCs w:val="20"/>
        </w:rPr>
      </w:pPr>
    </w:p>
    <w:p w:rsidR="00420B7C" w:rsidRDefault="00B95FA4" w:rsidP="006D40A1">
      <w:pPr>
        <w:spacing w:after="0"/>
        <w:rPr>
          <w:rFonts w:ascii="Times New Roman" w:hAnsi="Times New Roman" w:cs="Times New Roman"/>
          <w:b/>
          <w:sz w:val="20"/>
          <w:szCs w:val="20"/>
        </w:rPr>
      </w:pPr>
      <w:r>
        <w:rPr>
          <w:rFonts w:ascii="Times New Roman" w:hAnsi="Times New Roman" w:cs="Times New Roman"/>
          <w:b/>
          <w:noProof/>
          <w:sz w:val="20"/>
          <w:szCs w:val="20"/>
          <w:lang w:eastAsia="en-ID"/>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158750</wp:posOffset>
                </wp:positionV>
                <wp:extent cx="2714625" cy="1270"/>
                <wp:effectExtent l="0" t="0" r="28575" b="1778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1426 1426"/>
                            <a:gd name="T1" fmla="*/ T0 w 4275"/>
                            <a:gd name="T2" fmla="+- 0 5701 1426"/>
                            <a:gd name="T3" fmla="*/ T2 w 4275"/>
                          </a:gdLst>
                          <a:ahLst/>
                          <a:cxnLst>
                            <a:cxn ang="0">
                              <a:pos x="T1" y="0"/>
                            </a:cxn>
                            <a:cxn ang="0">
                              <a:pos x="T3" y="0"/>
                            </a:cxn>
                          </a:cxnLst>
                          <a:rect l="0" t="0" r="r" b="b"/>
                          <a:pathLst>
                            <a:path w="4275">
                              <a:moveTo>
                                <a:pt x="0" y="0"/>
                              </a:moveTo>
                              <a:lnTo>
                                <a:pt x="427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6767" id="Freeform 1" o:spid="_x0000_s1026" style="position:absolute;margin-left:70.55pt;margin-top:12.5pt;width:213.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weAwMAAKQGAAAOAAAAZHJzL2Uyb0RvYy54bWysVW1v0zAQ/o7Ef7D8EdTlhbRdq6XT1LQI&#10;acCklR/gJk4TkdjBdpsOxH/nfE66tAMJIfIhPefOd88999Kb22NdkQNXupQipsGVTwkXqcxKsYvp&#10;l816dE2JNkxkrJKCx/SJa3q7eP3qpm3mPJSFrDKuCDgRet42MS2Maeaep9OC10xfyYYLUOZS1czA&#10;Ue28TLEWvNeVF/r+xGulyholU641fE2cki7Qf57z1HzOc80NqWIK2Ay+Fb639u0tbth8p1hTlGkH&#10;g/0DipqVAoKeXCXMMLJX5QtXdZkqqWVurlJZezLPy5RjDpBN4F9k81iwhmMuQI5uTjTp/+c2/XR4&#10;UKTMoHaUCFZDidaKc0s4CSw7baPnYPTYPCibn27uZfpVg8I709iDBhuybT/KDLywvZHIyDFXtb0J&#10;uZIjEv90Ip4fDUnhYzgNokk4piQFXRBOsS4em/d3070277lEP+xwr40rWwYSkp510DdQ4ryuoIJv&#10;R8QnQRRO8NWV+WQGuTqzNx7Z+KQlUTgdXxqFvRH6Gk/94Le+3vVm1lc48AX4dz1CVvSg06PoUINE&#10;mB0TH3lqpLb8bABbTxB4ACOb4R9sIfalrbvThVDQ/5edryiBzt+6bBtmLDIbwoqkjSlSYT/U8sA3&#10;ElXmonIQ5FlbiaEVXh+icmq4YQNA2zgBg1qsg8oKuS6rCktbCQtlNoaesAC0rMrMKvGgdttlpciB&#10;2ZnGxyYDzs7MGqVNwnTh7FDlclZyLzKMUnCWrTrZsLJyMjiqkHTozo4b26c4zT9m/mx1vbqORtBa&#10;q1HkJ8nobr2MRpN1MB0n75LlMgl+WsxBNC/KLOPCwu43SxD93eR2O87thNNuOUtPD1lY4/OSBe8c&#10;BpIEufS/rgj96LpZ38rsCcZYSbcqYbWDUEj1nZIW1mRM9bc9U5yS6oOAPTQLosjuVTxE42kIBzXU&#10;bIcaJlJwFVNDofOtuDRuF+8bVe4KiBRgvYW8g/WRl3bOcc84VN0BViFm0K1tu2uHZ7R6/nNZ/AIA&#10;AP//AwBQSwMEFAAGAAgAAAAhACuTlijeAAAACQEAAA8AAABkcnMvZG93bnJldi54bWxMj0FvgkAQ&#10;he9N/A+bMemlqQukUkNZTFvjqSetB48LjICys5Rdgf77jqd6fDNv3nwvXU+mFQP2rrGkIFwEIJAK&#10;WzZUKTh8b59XIJzXVOrWEir4RQfrbPaQ6qS0I+1w2PtKcAi5RCuove8SKV1Ro9FuYTsk3p1sb7Rn&#10;2Vey7PXI4aaVURDE0uiG+EOtO/yssbjsr4Yxuqfw53i8bD+GU747Hzav43nzpdTjfHp/A+Fx8v9m&#10;uOHzDWTMlNsrlU60rF/CkK0KoiV3YsMyXsUg8tsgApml8r5B9gcAAP//AwBQSwECLQAUAAYACAAA&#10;ACEAtoM4kv4AAADhAQAAEwAAAAAAAAAAAAAAAAAAAAAAW0NvbnRlbnRfVHlwZXNdLnhtbFBLAQIt&#10;ABQABgAIAAAAIQA4/SH/1gAAAJQBAAALAAAAAAAAAAAAAAAAAC8BAABfcmVscy8ucmVsc1BLAQIt&#10;ABQABgAIAAAAIQBHJbweAwMAAKQGAAAOAAAAAAAAAAAAAAAAAC4CAABkcnMvZTJvRG9jLnhtbFBL&#10;AQItABQABgAIAAAAIQArk5Yo3gAAAAkBAAAPAAAAAAAAAAAAAAAAAF0FAABkcnMvZG93bnJldi54&#10;bWxQSwUGAAAAAAQABADzAAAAaAYAAAAA&#10;" path="m,l4275,e" filled="f">
                <v:path arrowok="t" o:connecttype="custom" o:connectlocs="0,0;2714625,0" o:connectangles="0,0"/>
                <w10:wrap type="topAndBottom" anchorx="page"/>
              </v:shape>
            </w:pict>
          </mc:Fallback>
        </mc:AlternateContent>
      </w:r>
    </w:p>
    <w:p w:rsidR="00420B7C" w:rsidRDefault="00420B7C" w:rsidP="006D40A1">
      <w:pPr>
        <w:spacing w:after="0"/>
        <w:rPr>
          <w:rFonts w:ascii="Times New Roman" w:hAnsi="Times New Roman" w:cs="Times New Roman"/>
          <w:sz w:val="20"/>
          <w:szCs w:val="20"/>
        </w:rPr>
      </w:pPr>
      <w:r w:rsidRPr="00420B7C">
        <w:rPr>
          <w:rFonts w:ascii="Times New Roman" w:hAnsi="Times New Roman" w:cs="Times New Roman"/>
          <w:sz w:val="20"/>
          <w:szCs w:val="20"/>
          <w:vertAlign w:val="superscript"/>
        </w:rPr>
        <w:t>*</w:t>
      </w:r>
      <w:r>
        <w:rPr>
          <w:rFonts w:ascii="Times New Roman" w:hAnsi="Times New Roman" w:cs="Times New Roman"/>
          <w:sz w:val="20"/>
          <w:szCs w:val="20"/>
        </w:rPr>
        <w:t>Koresponden:</w:t>
      </w:r>
    </w:p>
    <w:p w:rsidR="00420B7C" w:rsidRDefault="00420B7C" w:rsidP="006D40A1">
      <w:pPr>
        <w:spacing w:after="0"/>
        <w:rPr>
          <w:rFonts w:ascii="Times New Roman" w:hAnsi="Times New Roman" w:cs="Times New Roman"/>
          <w:sz w:val="20"/>
          <w:szCs w:val="20"/>
        </w:rPr>
      </w:pPr>
    </w:p>
    <w:p w:rsidR="00420B7C" w:rsidRPr="00420B7C" w:rsidRDefault="00420B7C" w:rsidP="006D40A1">
      <w:pPr>
        <w:spacing w:after="0"/>
        <w:rPr>
          <w:rFonts w:ascii="Times New Roman" w:hAnsi="Times New Roman" w:cs="Times New Roman"/>
          <w:sz w:val="20"/>
          <w:szCs w:val="20"/>
        </w:rPr>
      </w:pPr>
    </w:p>
    <w:p w:rsidR="00420B7C" w:rsidRDefault="00420B7C" w:rsidP="006D40A1">
      <w:pPr>
        <w:spacing w:after="0"/>
        <w:rPr>
          <w:rFonts w:ascii="Times New Roman" w:hAnsi="Times New Roman" w:cs="Times New Roman"/>
          <w:b/>
          <w:sz w:val="20"/>
          <w:szCs w:val="20"/>
        </w:rPr>
      </w:pPr>
      <w:r>
        <w:rPr>
          <w:rFonts w:ascii="Times New Roman" w:hAnsi="Times New Roman" w:cs="Times New Roman"/>
          <w:b/>
          <w:sz w:val="20"/>
          <w:szCs w:val="20"/>
        </w:rPr>
        <w:t>PENDAHULUAN</w:t>
      </w:r>
    </w:p>
    <w:p w:rsidR="00420B7C" w:rsidRDefault="00420B7C" w:rsidP="006D40A1">
      <w:pPr>
        <w:spacing w:after="0"/>
        <w:rPr>
          <w:rFonts w:ascii="Times New Roman" w:hAnsi="Times New Roman" w:cs="Times New Roman"/>
          <w:b/>
          <w:sz w:val="20"/>
          <w:szCs w:val="20"/>
        </w:rPr>
      </w:pPr>
    </w:p>
    <w:p w:rsidR="00B31B00" w:rsidRDefault="00FD3041" w:rsidP="001B3220">
      <w:pPr>
        <w:spacing w:after="0"/>
        <w:jc w:val="both"/>
        <w:rPr>
          <w:rFonts w:ascii="Times New Roman" w:hAnsi="Times New Roman" w:cs="Times New Roman"/>
          <w:sz w:val="20"/>
          <w:szCs w:val="20"/>
        </w:rPr>
      </w:pPr>
      <w:r>
        <w:rPr>
          <w:rFonts w:ascii="Times New Roman" w:hAnsi="Times New Roman" w:cs="Times New Roman"/>
          <w:sz w:val="20"/>
          <w:szCs w:val="20"/>
        </w:rPr>
        <w:tab/>
      </w:r>
      <w:r w:rsidR="00387BA4">
        <w:rPr>
          <w:rFonts w:ascii="Times New Roman" w:hAnsi="Times New Roman" w:cs="Times New Roman"/>
          <w:sz w:val="20"/>
          <w:szCs w:val="20"/>
        </w:rPr>
        <w:t>Letusan gunung merupakan salah satu bencana alam yang berpotensi mengancam</w:t>
      </w:r>
      <w:r w:rsidR="00B31B00">
        <w:rPr>
          <w:rFonts w:ascii="Times New Roman" w:hAnsi="Times New Roman" w:cs="Times New Roman"/>
          <w:sz w:val="20"/>
          <w:szCs w:val="20"/>
        </w:rPr>
        <w:t xml:space="preserve"> kehidupan masyarakat. </w:t>
      </w:r>
      <w:r>
        <w:rPr>
          <w:rFonts w:ascii="Times New Roman" w:hAnsi="Times New Roman" w:cs="Times New Roman"/>
          <w:sz w:val="20"/>
          <w:szCs w:val="20"/>
        </w:rPr>
        <w:t xml:space="preserve">Bencana alam didefinisikan sebagai peristiwa geologi yang disebabkan oleh alam, perubahan pola cuaca, ataupun bencana biologis akibat tindakan makhluk hidup </w:t>
      </w:r>
      <w:r>
        <w:rPr>
          <w:rFonts w:ascii="Times New Roman" w:hAnsi="Times New Roman" w:cs="Times New Roman"/>
          <w:sz w:val="20"/>
          <w:szCs w:val="20"/>
        </w:rPr>
        <w:fldChar w:fldCharType="begin" w:fldLock="1"/>
      </w:r>
      <w:r w:rsidR="00071A60">
        <w:rPr>
          <w:rFonts w:ascii="Times New Roman" w:hAnsi="Times New Roman" w:cs="Times New Roman"/>
          <w:sz w:val="20"/>
          <w:szCs w:val="20"/>
        </w:rPr>
        <w:instrText>ADDIN CSL_CITATION {"citationItems":[{"id":"ITEM-1","itemData":{"ISSN":"1527-6546","author":[{"dropping-particle":"","family":"Baack","given":"Sylvia","non-dropping-particle":"","parse-names":false,"suffix":""},{"dropping-particle":"","family":"Alfred","given":"Danita","non-dropping-particle":"","parse-names":false,"suffix":""}],"container-title":"Journal of Nursing Scholarship","id":"ITEM-1","issue":"3","issued":{"date-parts":[["2013"]]},"page":"281-287","publisher":"Wiley Online Library","title":"Nurses’ preparedness and perceived competence in managing disasters","type":"article-journal","volume":"45"},"uris":["http://www.mendeley.com/documents/?uuid=dd5ce109-2921-43d7-9e14-a48d979a6bb3"]}],"mendeley":{"formattedCitation":"(Baack and Alfred, 2013)","manualFormatting":"(Baack dan Alfred, 2013)","plainTextFormattedCitation":"(Baack and Alfred, 2013)","previouslyFormattedCitation":"(Baack and Alfred, 2013)"},"properties":{"noteIndex":0},"schema":"https://github.com/citation-style-language/schema/raw/master/csl-citation.json"}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(Baack dan</w:t>
      </w:r>
      <w:r w:rsidRPr="00FD3041">
        <w:rPr>
          <w:rFonts w:ascii="Times New Roman" w:hAnsi="Times New Roman" w:cs="Times New Roman"/>
          <w:noProof/>
          <w:sz w:val="20"/>
          <w:szCs w:val="20"/>
        </w:rPr>
        <w:t xml:space="preserve"> Alfred, 2013)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87BA4">
        <w:rPr>
          <w:rFonts w:ascii="Times New Roman" w:hAnsi="Times New Roman" w:cs="Times New Roman"/>
          <w:sz w:val="20"/>
          <w:szCs w:val="20"/>
        </w:rPr>
        <w:t xml:space="preserve">Gunung Merapi merupakan salah satu gunung aktif dengan frekuensi letusan cukup sering. </w:t>
      </w:r>
      <w:r w:rsidR="00387BA4" w:rsidRPr="001F3604">
        <w:rPr>
          <w:rFonts w:ascii="Times New Roman" w:hAnsi="Times New Roman" w:cs="Times New Roman"/>
          <w:sz w:val="20"/>
          <w:szCs w:val="20"/>
        </w:rPr>
        <w:t>Letusan kecil Gunung Merapi terjadi setiap 2-3 tahun sekali sedangkan letusan besar terjadi setiap 10-15 tahun sekali</w:t>
      </w:r>
      <w:r w:rsidR="00387BA4">
        <w:rPr>
          <w:rFonts w:ascii="Times New Roman" w:hAnsi="Times New Roman" w:cs="Times New Roman"/>
          <w:sz w:val="20"/>
          <w:szCs w:val="20"/>
        </w:rPr>
        <w:t>.</w:t>
      </w:r>
      <w:r w:rsidR="00071A60">
        <w:rPr>
          <w:rFonts w:ascii="Times New Roman" w:hAnsi="Times New Roman" w:cs="Times New Roman"/>
          <w:sz w:val="20"/>
          <w:szCs w:val="20"/>
        </w:rPr>
        <w:t xml:space="preserve"> Berdasarkan data </w:t>
      </w:r>
      <w:r w:rsidR="00071A60">
        <w:rPr>
          <w:rFonts w:ascii="Times New Roman" w:hAnsi="Times New Roman" w:cs="Times New Roman"/>
          <w:sz w:val="20"/>
          <w:szCs w:val="20"/>
        </w:rPr>
        <w:fldChar w:fldCharType="begin" w:fldLock="1"/>
      </w:r>
      <w:r w:rsidR="00B31B00">
        <w:rPr>
          <w:rFonts w:ascii="Times New Roman" w:hAnsi="Times New Roman" w:cs="Times New Roman"/>
          <w:sz w:val="20"/>
          <w:szCs w:val="20"/>
        </w:rPr>
        <w:instrText>ADDIN CSL_CITATION {"citationItems":[{"id":"ITEM-1","itemData":{"URL":"https://bnpb.cloud/dibi/laporan5a","accessed":{"date-parts":[["2019","9","18"]]},"author":[{"dropping-particle":"","family":"BNPB","given":"","non-dropping-particle":"","parse-names":false,"suffix":""}],"id":"ITEM-1","issued":{"date-parts":[["2019"]]},"title":"Data dan Informasi Bencana","type":"webpage"},"uris":["http://www.mendeley.com/documents/?uuid=b98848ea-c021-4163-8aef-0ee7c60d9108"]}],"mendeley":{"formattedCitation":"(BNPB, 2019)","manualFormatting":"BNPB (2019)","plainTextFormattedCitation":"(BNPB, 2019)","previouslyFormattedCitation":"(BNPB, 2019)"},"properties":{"noteIndex":0},"schema":"https://github.com/citation-style-language/schema/raw/master/csl-citation.json"}</w:instrText>
      </w:r>
      <w:r w:rsidR="00071A60">
        <w:rPr>
          <w:rFonts w:ascii="Times New Roman" w:hAnsi="Times New Roman" w:cs="Times New Roman"/>
          <w:sz w:val="20"/>
          <w:szCs w:val="20"/>
        </w:rPr>
        <w:fldChar w:fldCharType="separate"/>
      </w:r>
      <w:r w:rsidR="00071A60">
        <w:rPr>
          <w:rFonts w:ascii="Times New Roman" w:hAnsi="Times New Roman" w:cs="Times New Roman"/>
          <w:noProof/>
          <w:sz w:val="20"/>
          <w:szCs w:val="20"/>
        </w:rPr>
        <w:t>BNPB</w:t>
      </w:r>
      <w:r w:rsidR="00071A60" w:rsidRPr="00071A60">
        <w:rPr>
          <w:rFonts w:ascii="Times New Roman" w:hAnsi="Times New Roman" w:cs="Times New Roman"/>
          <w:noProof/>
          <w:sz w:val="20"/>
          <w:szCs w:val="20"/>
        </w:rPr>
        <w:t xml:space="preserve"> </w:t>
      </w:r>
      <w:r w:rsidR="00071A60">
        <w:rPr>
          <w:rFonts w:ascii="Times New Roman" w:hAnsi="Times New Roman" w:cs="Times New Roman"/>
          <w:noProof/>
          <w:sz w:val="20"/>
          <w:szCs w:val="20"/>
        </w:rPr>
        <w:t>(</w:t>
      </w:r>
      <w:r w:rsidR="00071A60" w:rsidRPr="00071A60">
        <w:rPr>
          <w:rFonts w:ascii="Times New Roman" w:hAnsi="Times New Roman" w:cs="Times New Roman"/>
          <w:noProof/>
          <w:sz w:val="20"/>
          <w:szCs w:val="20"/>
        </w:rPr>
        <w:t>2019)</w:t>
      </w:r>
      <w:r w:rsidR="00071A60">
        <w:rPr>
          <w:rFonts w:ascii="Times New Roman" w:hAnsi="Times New Roman" w:cs="Times New Roman"/>
          <w:sz w:val="20"/>
          <w:szCs w:val="20"/>
        </w:rPr>
        <w:fldChar w:fldCharType="end"/>
      </w:r>
      <w:r w:rsidR="00071A60">
        <w:rPr>
          <w:rFonts w:ascii="Times New Roman" w:hAnsi="Times New Roman" w:cs="Times New Roman"/>
          <w:sz w:val="20"/>
          <w:szCs w:val="20"/>
        </w:rPr>
        <w:t xml:space="preserve">, </w:t>
      </w:r>
      <w:r w:rsidR="00071A60" w:rsidRPr="001F3604">
        <w:rPr>
          <w:rFonts w:ascii="Times New Roman" w:hAnsi="Times New Roman" w:cs="Times New Roman"/>
          <w:sz w:val="20"/>
          <w:szCs w:val="20"/>
        </w:rPr>
        <w:t xml:space="preserve">dalam lima tahun terakhir telah terjadi 8 kali letusan. Gunung Merapi. </w:t>
      </w:r>
      <w:r w:rsidR="00B31B00">
        <w:rPr>
          <w:rFonts w:ascii="Times New Roman" w:hAnsi="Times New Roman" w:cs="Times New Roman"/>
          <w:sz w:val="20"/>
          <w:szCs w:val="20"/>
        </w:rPr>
        <w:t xml:space="preserve">Erupsi merupakan ancaman yang bersifat tetap dengan aktivitas vulkanik yang dapat berlanjut selama berbulan-bulan. Hal ini dikarenakan adanya ketidakpastian terkait perilaku letusan yang menjadi tantangan dalam manajemen bencana </w:t>
      </w:r>
      <w:r w:rsidR="00B31B00">
        <w:rPr>
          <w:rFonts w:ascii="Times New Roman" w:hAnsi="Times New Roman" w:cs="Times New Roman"/>
          <w:sz w:val="20"/>
          <w:szCs w:val="20"/>
        </w:rPr>
        <w:fldChar w:fldCharType="begin" w:fldLock="1"/>
      </w:r>
      <w:r w:rsidR="00AA24D6">
        <w:rPr>
          <w:rFonts w:ascii="Times New Roman" w:hAnsi="Times New Roman" w:cs="Times New Roman"/>
          <w:sz w:val="20"/>
          <w:szCs w:val="20"/>
        </w:rPr>
        <w:instrText>ADDIN CSL_CITATION {"citationItems":[{"id":"ITEM-1","itemData":{"author":[{"dropping-particle":"","family":"Baxter","given":"Peter J","non-dropping-particle":"","parse-names":false,"suffix":""},{"dropping-particle":"","family":"Horwell","given":"Claire J","non-dropping-particle":"","parse-names":false,"suffix":""}],"container-title":"The encyclopedia of volcanoes","id":"ITEM-1","issued":{"date-parts":[["2015"]]},"page":"1035-1047","publisher":"Elsevier","title":"Impacts of eruptions on human health","type":"chapter"},"uris":["http://www.mendeley.com/documents/?uuid=77a60426-71bd-4717-b289-2f895a140622"]}],"mendeley":{"formattedCitation":"(Baxter and Horwell, 2015)","manualFormatting":"(Baxter dan Horwell, 2015)","plainTextFormattedCitation":"(Baxter and Horwell, 2015)","previouslyFormattedCitation":"(Baxter and Horwell, 2015)"},"properties":{"noteIndex":0},"schema":"https://github.com/citation-style-language/schema/raw/master/csl-citation.json"}</w:instrText>
      </w:r>
      <w:r w:rsidR="00B31B00">
        <w:rPr>
          <w:rFonts w:ascii="Times New Roman" w:hAnsi="Times New Roman" w:cs="Times New Roman"/>
          <w:sz w:val="20"/>
          <w:szCs w:val="20"/>
        </w:rPr>
        <w:fldChar w:fldCharType="separate"/>
      </w:r>
      <w:r w:rsidR="00B31B00">
        <w:rPr>
          <w:rFonts w:ascii="Times New Roman" w:hAnsi="Times New Roman" w:cs="Times New Roman"/>
          <w:noProof/>
          <w:sz w:val="20"/>
          <w:szCs w:val="20"/>
        </w:rPr>
        <w:t>(Baxter dan</w:t>
      </w:r>
      <w:r w:rsidR="00B31B00" w:rsidRPr="00B31B00">
        <w:rPr>
          <w:rFonts w:ascii="Times New Roman" w:hAnsi="Times New Roman" w:cs="Times New Roman"/>
          <w:noProof/>
          <w:sz w:val="20"/>
          <w:szCs w:val="20"/>
        </w:rPr>
        <w:t xml:space="preserve"> Horwell, 2015)</w:t>
      </w:r>
      <w:r w:rsidR="00B31B00">
        <w:rPr>
          <w:rFonts w:ascii="Times New Roman" w:hAnsi="Times New Roman" w:cs="Times New Roman"/>
          <w:sz w:val="20"/>
          <w:szCs w:val="20"/>
        </w:rPr>
        <w:fldChar w:fldCharType="end"/>
      </w:r>
      <w:r w:rsidR="00B31B00">
        <w:rPr>
          <w:rFonts w:ascii="Times New Roman" w:hAnsi="Times New Roman" w:cs="Times New Roman"/>
          <w:sz w:val="20"/>
          <w:szCs w:val="20"/>
        </w:rPr>
        <w:t>.</w:t>
      </w:r>
    </w:p>
    <w:p w:rsidR="004E09B0" w:rsidRDefault="00B31B00" w:rsidP="001B3220">
      <w:pPr>
        <w:spacing w:after="0"/>
        <w:jc w:val="both"/>
        <w:rPr>
          <w:rFonts w:ascii="Times New Roman" w:hAnsi="Times New Roman" w:cs="Times New Roman"/>
          <w:sz w:val="20"/>
          <w:szCs w:val="20"/>
        </w:rPr>
      </w:pPr>
      <w:r>
        <w:rPr>
          <w:rFonts w:ascii="Times New Roman" w:hAnsi="Times New Roman" w:cs="Times New Roman"/>
          <w:sz w:val="20"/>
          <w:szCs w:val="20"/>
        </w:rPr>
        <w:tab/>
        <w:t xml:space="preserve">Bencana Gunung Merapi </w:t>
      </w:r>
      <w:r w:rsidR="00071A60" w:rsidRPr="001F3604">
        <w:rPr>
          <w:rFonts w:ascii="Times New Roman" w:hAnsi="Times New Roman" w:cs="Times New Roman"/>
          <w:sz w:val="20"/>
          <w:szCs w:val="20"/>
        </w:rPr>
        <w:t>pada tahun 2010 menyebabkan 21.993 jiwa mengungsi, 346 orang meninggal dunia, 41 orang luka-luka, 282 unit rumah rusak, serta 17 unit fasilitas umum rusak</w:t>
      </w:r>
      <w:r w:rsidR="00071A60">
        <w:rPr>
          <w:rFonts w:ascii="Times New Roman" w:hAnsi="Times New Roman" w:cs="Times New Roman"/>
          <w:sz w:val="20"/>
          <w:szCs w:val="20"/>
        </w:rPr>
        <w:t>.</w:t>
      </w:r>
      <w:r>
        <w:rPr>
          <w:rFonts w:ascii="Times New Roman" w:hAnsi="Times New Roman" w:cs="Times New Roman"/>
          <w:sz w:val="20"/>
          <w:szCs w:val="20"/>
        </w:rPr>
        <w:t xml:space="preserve"> Kecamatan Pakem merupakan salah satu kecamatan yang </w:t>
      </w:r>
      <w:r w:rsidR="00F71943">
        <w:rPr>
          <w:rFonts w:ascii="Times New Roman" w:hAnsi="Times New Roman" w:cs="Times New Roman"/>
          <w:sz w:val="20"/>
          <w:szCs w:val="20"/>
        </w:rPr>
        <w:t>terdampak</w:t>
      </w:r>
      <w:r>
        <w:rPr>
          <w:rFonts w:ascii="Times New Roman" w:hAnsi="Times New Roman" w:cs="Times New Roman"/>
          <w:sz w:val="20"/>
          <w:szCs w:val="20"/>
        </w:rPr>
        <w:t xml:space="preserve"> </w:t>
      </w:r>
      <w:r w:rsidR="00F71943">
        <w:rPr>
          <w:rFonts w:ascii="Times New Roman" w:hAnsi="Times New Roman" w:cs="Times New Roman"/>
          <w:sz w:val="20"/>
          <w:szCs w:val="20"/>
        </w:rPr>
        <w:t xml:space="preserve">bencana </w:t>
      </w:r>
      <w:r w:rsidR="005034DD">
        <w:rPr>
          <w:rFonts w:ascii="Times New Roman" w:hAnsi="Times New Roman" w:cs="Times New Roman"/>
          <w:sz w:val="20"/>
          <w:szCs w:val="20"/>
        </w:rPr>
        <w:t>Gunung Merapi</w:t>
      </w:r>
      <w:r w:rsidR="00F71943">
        <w:rPr>
          <w:rFonts w:ascii="Times New Roman" w:hAnsi="Times New Roman" w:cs="Times New Roman"/>
          <w:sz w:val="20"/>
          <w:szCs w:val="20"/>
        </w:rPr>
        <w:t>.</w:t>
      </w:r>
      <w:r>
        <w:rPr>
          <w:rFonts w:ascii="Times New Roman" w:hAnsi="Times New Roman" w:cs="Times New Roman"/>
          <w:sz w:val="20"/>
          <w:szCs w:val="20"/>
        </w:rPr>
        <w:t xml:space="preserve"> </w:t>
      </w:r>
      <w:r w:rsidR="00071A60">
        <w:rPr>
          <w:rFonts w:ascii="Times New Roman" w:hAnsi="Times New Roman" w:cs="Times New Roman"/>
          <w:sz w:val="20"/>
          <w:szCs w:val="20"/>
        </w:rPr>
        <w:t>Dokumen Kajian Risiko Bencana Kab</w:t>
      </w:r>
      <w:r w:rsidR="00F71943">
        <w:rPr>
          <w:rFonts w:ascii="Times New Roman" w:hAnsi="Times New Roman" w:cs="Times New Roman"/>
          <w:sz w:val="20"/>
          <w:szCs w:val="20"/>
        </w:rPr>
        <w:t>upaten Sleman Tahun 2017-2021 menyebutkan bahwa K</w:t>
      </w:r>
      <w:r w:rsidR="00071A60">
        <w:rPr>
          <w:rFonts w:ascii="Times New Roman" w:hAnsi="Times New Roman" w:cs="Times New Roman"/>
          <w:sz w:val="20"/>
          <w:szCs w:val="20"/>
        </w:rPr>
        <w:t>ecamatan Pakem berpotensi tinggi terdampak bencana Gunung Merapi dengan luas bahaya 2.459 ha. Hal tersebut menjadikan Kecamatan Pakem termasuk dalam KRB (Kawasan Rawan Bencana) III Gunung Merapi.</w:t>
      </w:r>
      <w:r w:rsidR="004B722F">
        <w:rPr>
          <w:rFonts w:ascii="Times New Roman" w:hAnsi="Times New Roman" w:cs="Times New Roman"/>
          <w:sz w:val="20"/>
          <w:szCs w:val="20"/>
        </w:rPr>
        <w:t xml:space="preserve"> </w:t>
      </w:r>
      <w:r>
        <w:rPr>
          <w:rFonts w:ascii="Times New Roman" w:hAnsi="Times New Roman" w:cs="Times New Roman"/>
          <w:sz w:val="20"/>
          <w:szCs w:val="20"/>
        </w:rPr>
        <w:t xml:space="preserve">Wilayah KRB III berpotensi untuk </w:t>
      </w:r>
      <w:r w:rsidR="00987054">
        <w:rPr>
          <w:rFonts w:ascii="Times New Roman" w:hAnsi="Times New Roman" w:cs="Times New Roman"/>
          <w:sz w:val="20"/>
          <w:szCs w:val="20"/>
        </w:rPr>
        <w:t>terkena aliran lava, lontaran bom vulkanik, dan gas beracun.</w:t>
      </w:r>
      <w:r w:rsidR="004E09B0">
        <w:rPr>
          <w:rFonts w:ascii="Times New Roman" w:hAnsi="Times New Roman" w:cs="Times New Roman"/>
          <w:sz w:val="20"/>
          <w:szCs w:val="20"/>
        </w:rPr>
        <w:t xml:space="preserve"> </w:t>
      </w:r>
    </w:p>
    <w:p w:rsidR="00194871" w:rsidRDefault="00141227" w:rsidP="009E1309">
      <w:pPr>
        <w:spacing w:after="0"/>
        <w:jc w:val="both"/>
        <w:rPr>
          <w:rFonts w:ascii="Times New Roman" w:hAnsi="Times New Roman" w:cs="Times New Roman"/>
          <w:sz w:val="20"/>
          <w:szCs w:val="20"/>
        </w:rPr>
      </w:pPr>
      <w:r>
        <w:rPr>
          <w:rFonts w:ascii="Times New Roman" w:hAnsi="Times New Roman" w:cs="Times New Roman"/>
          <w:sz w:val="20"/>
          <w:szCs w:val="20"/>
        </w:rPr>
        <w:tab/>
      </w:r>
      <w:r w:rsidR="00B74FB2">
        <w:rPr>
          <w:rFonts w:ascii="Times New Roman" w:hAnsi="Times New Roman" w:cs="Times New Roman"/>
          <w:sz w:val="20"/>
          <w:szCs w:val="20"/>
        </w:rPr>
        <w:t>Berdasarkan UU No. 24 Tahun 2007 tentang Penanggulangan Bencana, p</w:t>
      </w:r>
      <w:r w:rsidR="00AA2B1D">
        <w:rPr>
          <w:rFonts w:ascii="Times New Roman" w:hAnsi="Times New Roman" w:cs="Times New Roman"/>
          <w:sz w:val="20"/>
          <w:szCs w:val="20"/>
        </w:rPr>
        <w:t xml:space="preserve">enanggulangan </w:t>
      </w:r>
      <w:r w:rsidR="00B61AA8">
        <w:rPr>
          <w:rFonts w:ascii="Times New Roman" w:hAnsi="Times New Roman" w:cs="Times New Roman"/>
          <w:sz w:val="20"/>
          <w:szCs w:val="20"/>
        </w:rPr>
        <w:t xml:space="preserve">bencana </w:t>
      </w:r>
      <w:r w:rsidR="009E1309">
        <w:rPr>
          <w:rFonts w:ascii="Times New Roman" w:hAnsi="Times New Roman" w:cs="Times New Roman"/>
          <w:sz w:val="20"/>
          <w:szCs w:val="20"/>
        </w:rPr>
        <w:t>di Indonesia ditekankan pada up</w:t>
      </w:r>
      <w:r w:rsidR="00B74FB2">
        <w:rPr>
          <w:rFonts w:ascii="Times New Roman" w:hAnsi="Times New Roman" w:cs="Times New Roman"/>
          <w:sz w:val="20"/>
          <w:szCs w:val="20"/>
        </w:rPr>
        <w:t xml:space="preserve">aya pengurangan risiko bencana. </w:t>
      </w:r>
      <w:r w:rsidR="002D6CC5">
        <w:rPr>
          <w:rFonts w:ascii="Times New Roman" w:hAnsi="Times New Roman" w:cs="Times New Roman"/>
          <w:sz w:val="20"/>
          <w:szCs w:val="20"/>
        </w:rPr>
        <w:t xml:space="preserve">Kesiapsiagaan merupakan tahapan penting dalam mengurangi besarnya dampak yang timbul akibat suatu bencana. </w:t>
      </w:r>
      <w:r w:rsidR="00B74FB2">
        <w:rPr>
          <w:rFonts w:ascii="Times New Roman" w:hAnsi="Times New Roman" w:cs="Times New Roman"/>
          <w:sz w:val="20"/>
          <w:szCs w:val="20"/>
        </w:rPr>
        <w:t xml:space="preserve">Kesiapsiagaan dalam hal ini </w:t>
      </w:r>
      <w:r w:rsidR="00B74FB2" w:rsidRPr="001F3604">
        <w:rPr>
          <w:rFonts w:ascii="Times New Roman" w:hAnsi="Times New Roman" w:cs="Times New Roman"/>
          <w:sz w:val="20"/>
          <w:szCs w:val="20"/>
        </w:rPr>
        <w:t>diartikan sebagai kesiapsiagaan sumber daya dalam menghadapi masalah kesehatan akibat bencana Gunung Merapi.</w:t>
      </w:r>
      <w:r w:rsidR="00B74FB2">
        <w:rPr>
          <w:rFonts w:ascii="Times New Roman" w:hAnsi="Times New Roman" w:cs="Times New Roman"/>
          <w:sz w:val="20"/>
          <w:szCs w:val="20"/>
        </w:rPr>
        <w:t xml:space="preserve"> Pasca erupsi, masalah kesehatan yang dapat timbul diantaranya ISPA, alergi, radang, iritasi mata, iritasi kulit, gangguan pencernaan, dan penurunan daya tahan tubuh akibat stress </w:t>
      </w:r>
      <w:r w:rsidR="00B74FB2">
        <w:rPr>
          <w:rFonts w:ascii="Times New Roman" w:hAnsi="Times New Roman" w:cs="Times New Roman"/>
          <w:sz w:val="20"/>
          <w:szCs w:val="20"/>
        </w:rPr>
        <w:fldChar w:fldCharType="begin" w:fldLock="1"/>
      </w:r>
      <w:r w:rsidR="00B74FB2">
        <w:rPr>
          <w:rFonts w:ascii="Times New Roman" w:hAnsi="Times New Roman" w:cs="Times New Roman"/>
          <w:sz w:val="20"/>
          <w:szCs w:val="20"/>
        </w:rPr>
        <w:instrText>ADDIN CSL_CITATION {"citationItems":[{"id":"ITEM-1","itemData":{"URL":"https://www.depkes.go.id/pdf.php?id=20142170004","accessed":{"date-parts":[["2019","10","10"]]},"author":[{"dropping-particle":"","family":"Depkes","given":"","non-dropping-particle":"","parse-names":false,"suffix":""}],"id":"ITEM-1","issued":{"date-parts":[["2014"]]},"title":"7 Langkah Langkah Mencegah 6 Penyakit Akibat Letusan Gunung Berapi","type":"webpage"},"uris":["http://www.mendeley.com/documents/?uuid=332a72e7-8a16-4b64-8a23-aae1018c15c4"]}],"mendeley":{"formattedCitation":"(Depkes, 2014)","plainTextFormattedCitation":"(Depkes, 2014)","previouslyFormattedCitation":"(Depkes, 2014)"},"properties":{"noteIndex":0},"schema":"https://github.com/citation-style-language/schema/raw/master/csl-citation.json"}</w:instrText>
      </w:r>
      <w:r w:rsidR="00B74FB2">
        <w:rPr>
          <w:rFonts w:ascii="Times New Roman" w:hAnsi="Times New Roman" w:cs="Times New Roman"/>
          <w:sz w:val="20"/>
          <w:szCs w:val="20"/>
        </w:rPr>
        <w:fldChar w:fldCharType="separate"/>
      </w:r>
      <w:r w:rsidR="00B74FB2" w:rsidRPr="00AA24D6">
        <w:rPr>
          <w:rFonts w:ascii="Times New Roman" w:hAnsi="Times New Roman" w:cs="Times New Roman"/>
          <w:noProof/>
          <w:sz w:val="20"/>
          <w:szCs w:val="20"/>
        </w:rPr>
        <w:t>(Depkes, 2014)</w:t>
      </w:r>
      <w:r w:rsidR="00B74FB2">
        <w:rPr>
          <w:rFonts w:ascii="Times New Roman" w:hAnsi="Times New Roman" w:cs="Times New Roman"/>
          <w:sz w:val="20"/>
          <w:szCs w:val="20"/>
        </w:rPr>
        <w:fldChar w:fldCharType="end"/>
      </w:r>
      <w:r w:rsidR="00B74FB2">
        <w:rPr>
          <w:rFonts w:ascii="Times New Roman" w:hAnsi="Times New Roman" w:cs="Times New Roman"/>
          <w:sz w:val="20"/>
          <w:szCs w:val="20"/>
        </w:rPr>
        <w:t xml:space="preserve">. </w:t>
      </w:r>
      <w:r w:rsidR="00750F85">
        <w:rPr>
          <w:rFonts w:ascii="Times New Roman" w:hAnsi="Times New Roman" w:cs="Times New Roman"/>
          <w:sz w:val="20"/>
          <w:szCs w:val="20"/>
        </w:rPr>
        <w:t>Dalam upaya penanggulangan bencana, seringkali muncul kendala yakni kurangnya</w:t>
      </w:r>
      <w:r w:rsidR="00051B74">
        <w:rPr>
          <w:rFonts w:ascii="Times New Roman" w:hAnsi="Times New Roman" w:cs="Times New Roman"/>
          <w:sz w:val="20"/>
          <w:szCs w:val="20"/>
        </w:rPr>
        <w:t xml:space="preserve"> sumber d</w:t>
      </w:r>
      <w:r w:rsidR="00750F85">
        <w:rPr>
          <w:rFonts w:ascii="Times New Roman" w:hAnsi="Times New Roman" w:cs="Times New Roman"/>
          <w:sz w:val="20"/>
          <w:szCs w:val="20"/>
        </w:rPr>
        <w:t>aya</w:t>
      </w:r>
      <w:r w:rsidR="00051B74">
        <w:rPr>
          <w:rFonts w:ascii="Times New Roman" w:hAnsi="Times New Roman" w:cs="Times New Roman"/>
          <w:sz w:val="20"/>
          <w:szCs w:val="20"/>
        </w:rPr>
        <w:t xml:space="preserve"> m</w:t>
      </w:r>
      <w:r w:rsidR="00750F85">
        <w:rPr>
          <w:rFonts w:ascii="Times New Roman" w:hAnsi="Times New Roman" w:cs="Times New Roman"/>
          <w:sz w:val="20"/>
          <w:szCs w:val="20"/>
        </w:rPr>
        <w:t>anusia</w:t>
      </w:r>
      <w:r w:rsidR="00051B74">
        <w:rPr>
          <w:rFonts w:ascii="Times New Roman" w:hAnsi="Times New Roman" w:cs="Times New Roman"/>
          <w:sz w:val="20"/>
          <w:szCs w:val="20"/>
        </w:rPr>
        <w:t xml:space="preserve"> </w:t>
      </w:r>
      <w:r w:rsidR="00750F85">
        <w:rPr>
          <w:rFonts w:ascii="Times New Roman" w:hAnsi="Times New Roman" w:cs="Times New Roman"/>
          <w:sz w:val="20"/>
          <w:szCs w:val="20"/>
        </w:rPr>
        <w:fldChar w:fldCharType="begin" w:fldLock="1"/>
      </w:r>
      <w:r w:rsidR="00051B74">
        <w:rPr>
          <w:rFonts w:ascii="Times New Roman" w:hAnsi="Times New Roman" w:cs="Times New Roman"/>
          <w:sz w:val="20"/>
          <w:szCs w:val="20"/>
        </w:rPr>
        <w:instrText>ADDIN CSL_CITATION {"citationItems":[{"id":"ITEM-1","itemData":{"ISSN":"2622-6111","author":[{"dropping-particle":"","family":"Nengrum","given":"Lilis Sulistiya","non-dropping-particle":"","parse-names":false,"suffix":""}],"container-title":"Borneo Journal of Medical Laboratory Technology","id":"ITEM-1","issue":"1","issued":{"date-parts":[["2020"]]},"page":"202-205","title":"Analisis Peran Tenaga Kesehatan dalam Kesiapsiagaan Menghadapi Bencana Banjir di Kabupaten Malang Jawa Timur","type":"article-journal","volume":"3"},"uris":["http://www.mendeley.com/documents/?uuid=eea01e99-0dbf-40cf-82dc-7cfa3c576250"]}],"mendeley":{"formattedCitation":"(Nengrum, 2020)","plainTextFormattedCitation":"(Nengrum, 2020)","previouslyFormattedCitation":"(Nengrum, 2020)"},"properties":{"noteIndex":0},"schema":"https://github.com/citation-style-language/schema/raw/master/csl-citation.json"}</w:instrText>
      </w:r>
      <w:r w:rsidR="00750F85">
        <w:rPr>
          <w:rFonts w:ascii="Times New Roman" w:hAnsi="Times New Roman" w:cs="Times New Roman"/>
          <w:sz w:val="20"/>
          <w:szCs w:val="20"/>
        </w:rPr>
        <w:fldChar w:fldCharType="separate"/>
      </w:r>
      <w:r w:rsidR="00750F85" w:rsidRPr="00750F85">
        <w:rPr>
          <w:rFonts w:ascii="Times New Roman" w:hAnsi="Times New Roman" w:cs="Times New Roman"/>
          <w:noProof/>
          <w:sz w:val="20"/>
          <w:szCs w:val="20"/>
        </w:rPr>
        <w:t>(Nengrum, 2020)</w:t>
      </w:r>
      <w:r w:rsidR="00750F85">
        <w:rPr>
          <w:rFonts w:ascii="Times New Roman" w:hAnsi="Times New Roman" w:cs="Times New Roman"/>
          <w:sz w:val="20"/>
          <w:szCs w:val="20"/>
        </w:rPr>
        <w:fldChar w:fldCharType="end"/>
      </w:r>
      <w:r w:rsidR="00051B74">
        <w:rPr>
          <w:rFonts w:ascii="Times New Roman" w:hAnsi="Times New Roman" w:cs="Times New Roman"/>
          <w:sz w:val="20"/>
          <w:szCs w:val="20"/>
        </w:rPr>
        <w:t>.</w:t>
      </w:r>
    </w:p>
    <w:p w:rsidR="00D329C0" w:rsidRDefault="00750F85" w:rsidP="00051B74">
      <w:pPr>
        <w:spacing w:after="0"/>
        <w:jc w:val="both"/>
        <w:rPr>
          <w:rFonts w:ascii="Times New Roman" w:hAnsi="Times New Roman" w:cs="Times New Roman"/>
          <w:sz w:val="20"/>
          <w:szCs w:val="20"/>
        </w:rPr>
      </w:pPr>
      <w:r>
        <w:rPr>
          <w:rFonts w:ascii="Times New Roman" w:hAnsi="Times New Roman" w:cs="Times New Roman"/>
          <w:sz w:val="20"/>
          <w:szCs w:val="20"/>
        </w:rPr>
        <w:tab/>
      </w:r>
      <w:r w:rsidR="00051B74">
        <w:rPr>
          <w:rFonts w:ascii="Times New Roman" w:hAnsi="Times New Roman" w:cs="Times New Roman"/>
          <w:sz w:val="20"/>
          <w:szCs w:val="20"/>
        </w:rPr>
        <w:t xml:space="preserve">Tenaga kesehatan merupakan garda terdepan dalam pelaksanaan pelayanan kesehatan saat bencana. Pelayanan kesehatan yang diberikan diantaranya pelayanan gawat darurat 24 jam, pos kesehatan disekitar lokasi bencana, kesehatan ibu dan anak (KIA), gizi, sanitasi pengungsian, kesehatan jiwa, dan upaya kesehatan rujukan setelah terjadi bencana. Tenaga kesehatan berperan untuk meminimalisir dampak kesehatan yang timbul akibat bencana </w:t>
      </w:r>
      <w:r w:rsidR="00051B74">
        <w:rPr>
          <w:rFonts w:ascii="Times New Roman" w:hAnsi="Times New Roman" w:cs="Times New Roman"/>
          <w:sz w:val="20"/>
          <w:szCs w:val="20"/>
        </w:rPr>
        <w:fldChar w:fldCharType="begin" w:fldLock="1"/>
      </w:r>
      <w:r w:rsidR="00143081">
        <w:rPr>
          <w:rFonts w:ascii="Times New Roman" w:hAnsi="Times New Roman" w:cs="Times New Roman"/>
          <w:sz w:val="20"/>
          <w:szCs w:val="20"/>
        </w:rPr>
        <w:instrText>ADDIN CSL_CITATION {"citationItems":[{"id":"ITEM-1","itemData":{"DOI":"10.20473/ijchn.v4i1.12395","author":[{"dropping-particle":"","family":"Susilawati","given":"Arsi","non-dropping-particle":"","parse-names":false,"suffix":""},{"dropping-particle":"","family":"Efendi","given":"Ferry","non-dropping-particle":"","parse-names":false,"suffix":""},{"dropping-particle":"","family":"Hadisuyatmana","given":"Setho","non-dropping-particle":"","parse-names":false,"suffix":""}],"id":"ITEM-1","issue":"1","issued":{"date-parts":[["2019"]]},"page":"11-16","title":"INDONESIAN JOURNAL OF COMMUNITY HEALTH NURSING ( Jurnal Keperawatan Komunitas ) ( Description Preparedness of Health Workers in Disaster Management in Public Health Center","type":"article-journal","volume":"8"},"uris":["http://www.mendeley.com/documents/?uuid=7b89df55-321b-4c6b-9b33-78cfd816129c"]}],"mendeley":{"formattedCitation":"(Susilawati, Efendi and Hadisuyatmana, 2019)","manualFormatting":"(Susilawati, Efendi dan Hadisuyatmana, 2019)","plainTextFormattedCitation":"(Susilawati, Efendi and Hadisuyatmana, 2019)","previouslyFormattedCitation":"(Susilawati, Efendi and Hadisuyatmana, 2019)"},"properties":{"noteIndex":0},"schema":"https://github.com/citation-style-language/schema/raw/master/csl-citation.json"}</w:instrText>
      </w:r>
      <w:r w:rsidR="00051B74">
        <w:rPr>
          <w:rFonts w:ascii="Times New Roman" w:hAnsi="Times New Roman" w:cs="Times New Roman"/>
          <w:sz w:val="20"/>
          <w:szCs w:val="20"/>
        </w:rPr>
        <w:fldChar w:fldCharType="separate"/>
      </w:r>
      <w:r w:rsidR="00051B74">
        <w:rPr>
          <w:rFonts w:ascii="Times New Roman" w:hAnsi="Times New Roman" w:cs="Times New Roman"/>
          <w:noProof/>
          <w:sz w:val="20"/>
          <w:szCs w:val="20"/>
        </w:rPr>
        <w:t>(Susilawati, Efendi dan</w:t>
      </w:r>
      <w:r w:rsidR="00051B74" w:rsidRPr="00051B74">
        <w:rPr>
          <w:rFonts w:ascii="Times New Roman" w:hAnsi="Times New Roman" w:cs="Times New Roman"/>
          <w:noProof/>
          <w:sz w:val="20"/>
          <w:szCs w:val="20"/>
        </w:rPr>
        <w:t xml:space="preserve"> Hadisuyatmana, 2019)</w:t>
      </w:r>
      <w:r w:rsidR="00051B74">
        <w:rPr>
          <w:rFonts w:ascii="Times New Roman" w:hAnsi="Times New Roman" w:cs="Times New Roman"/>
          <w:sz w:val="20"/>
          <w:szCs w:val="20"/>
        </w:rPr>
        <w:fldChar w:fldCharType="end"/>
      </w:r>
      <w:r w:rsidR="00051B74">
        <w:rPr>
          <w:rFonts w:ascii="Times New Roman" w:hAnsi="Times New Roman" w:cs="Times New Roman"/>
          <w:sz w:val="20"/>
          <w:szCs w:val="20"/>
        </w:rPr>
        <w:t xml:space="preserve">. </w:t>
      </w:r>
      <w:r w:rsidR="00B74FB2">
        <w:rPr>
          <w:rFonts w:ascii="Times New Roman" w:hAnsi="Times New Roman" w:cs="Times New Roman"/>
          <w:sz w:val="20"/>
          <w:szCs w:val="20"/>
        </w:rPr>
        <w:t xml:space="preserve">Pemahaman terkait fenomena letusan gunung dan dampaknya dapat membantu </w:t>
      </w:r>
      <w:r>
        <w:rPr>
          <w:rFonts w:ascii="Times New Roman" w:hAnsi="Times New Roman" w:cs="Times New Roman"/>
          <w:sz w:val="20"/>
          <w:szCs w:val="20"/>
        </w:rPr>
        <w:t xml:space="preserve">dalam </w:t>
      </w:r>
      <w:r w:rsidR="00B74FB2">
        <w:rPr>
          <w:rFonts w:ascii="Times New Roman" w:hAnsi="Times New Roman" w:cs="Times New Roman"/>
          <w:sz w:val="20"/>
          <w:szCs w:val="20"/>
        </w:rPr>
        <w:t xml:space="preserve">menghadapi krisis vulkanik dan bertanggung jawab dalam kesiapsiagaan bencana </w:t>
      </w:r>
      <w:r w:rsidR="00B74FB2">
        <w:rPr>
          <w:rFonts w:ascii="Times New Roman" w:hAnsi="Times New Roman" w:cs="Times New Roman"/>
          <w:sz w:val="20"/>
          <w:szCs w:val="20"/>
        </w:rPr>
        <w:fldChar w:fldCharType="begin" w:fldLock="1"/>
      </w:r>
      <w:r w:rsidR="00B74FB2">
        <w:rPr>
          <w:rFonts w:ascii="Times New Roman" w:hAnsi="Times New Roman" w:cs="Times New Roman"/>
          <w:sz w:val="20"/>
          <w:szCs w:val="20"/>
        </w:rPr>
        <w:instrText>ADDIN CSL_CITATION {"citationItems":[{"id":"ITEM-1","itemData":{"author":[{"dropping-particle":"","family":"Baxter","given":"Peter J","non-dropping-particle":"","parse-names":false,"suffix":""},{"dropping-particle":"","family":"Horwell","given":"Claire J","non-dropping-particle":"","parse-names":false,"suffix":""}],"container-title":"The encyclopedia of volcanoes","id":"ITEM-1","issued":{"date-parts":[["2015"]]},"page":"1035-1047","publisher":"Elsevier","title":"Impacts of eruptions on human health","type":"chapter"},"uris":["http://www.mendeley.com/documents/?uuid=77a60426-71bd-4717-b289-2f895a140622"]}],"mendeley":{"formattedCitation":"(Baxter and Horwell, 2015)","manualFormatting":"(Baxter dan Horwell, 2015)","plainTextFormattedCitation":"(Baxter and Horwell, 2015)","previouslyFormattedCitation":"(Baxter and Horwell, 2015)"},"properties":{"noteIndex":0},"schema":"https://github.com/citation-style-language/schema/raw/master/csl-citation.json"}</w:instrText>
      </w:r>
      <w:r w:rsidR="00B74FB2">
        <w:rPr>
          <w:rFonts w:ascii="Times New Roman" w:hAnsi="Times New Roman" w:cs="Times New Roman"/>
          <w:sz w:val="20"/>
          <w:szCs w:val="20"/>
        </w:rPr>
        <w:fldChar w:fldCharType="separate"/>
      </w:r>
      <w:r w:rsidR="00B74FB2">
        <w:rPr>
          <w:rFonts w:ascii="Times New Roman" w:hAnsi="Times New Roman" w:cs="Times New Roman"/>
          <w:noProof/>
          <w:sz w:val="20"/>
          <w:szCs w:val="20"/>
        </w:rPr>
        <w:t>(Baxter dan</w:t>
      </w:r>
      <w:r w:rsidR="00B74FB2" w:rsidRPr="003A4FD5">
        <w:rPr>
          <w:rFonts w:ascii="Times New Roman" w:hAnsi="Times New Roman" w:cs="Times New Roman"/>
          <w:noProof/>
          <w:sz w:val="20"/>
          <w:szCs w:val="20"/>
        </w:rPr>
        <w:t xml:space="preserve"> Horwell, 2015)</w:t>
      </w:r>
      <w:r w:rsidR="00B74FB2">
        <w:rPr>
          <w:rFonts w:ascii="Times New Roman" w:hAnsi="Times New Roman" w:cs="Times New Roman"/>
          <w:sz w:val="20"/>
          <w:szCs w:val="20"/>
        </w:rPr>
        <w:fldChar w:fldCharType="end"/>
      </w:r>
      <w:r w:rsidR="00B74FB2">
        <w:rPr>
          <w:rFonts w:ascii="Times New Roman" w:hAnsi="Times New Roman" w:cs="Times New Roman"/>
          <w:sz w:val="20"/>
          <w:szCs w:val="20"/>
        </w:rPr>
        <w:t xml:space="preserve">. Selain itu, dengan memahami dampak kesehatan akibat erupsi dapat membantu mengurangi risiko </w:t>
      </w:r>
      <w:r w:rsidR="002D6CC5">
        <w:rPr>
          <w:rFonts w:ascii="Times New Roman" w:hAnsi="Times New Roman" w:cs="Times New Roman"/>
          <w:sz w:val="20"/>
          <w:szCs w:val="20"/>
        </w:rPr>
        <w:t>kesehatan yang timbul saat</w:t>
      </w:r>
      <w:r w:rsidR="00B74FB2">
        <w:rPr>
          <w:rFonts w:ascii="Times New Roman" w:hAnsi="Times New Roman" w:cs="Times New Roman"/>
          <w:sz w:val="20"/>
          <w:szCs w:val="20"/>
        </w:rPr>
        <w:t xml:space="preserve"> bencana </w:t>
      </w:r>
      <w:r w:rsidR="00B74FB2">
        <w:rPr>
          <w:rFonts w:ascii="Times New Roman" w:hAnsi="Times New Roman" w:cs="Times New Roman"/>
          <w:sz w:val="20"/>
          <w:szCs w:val="20"/>
        </w:rPr>
        <w:fldChar w:fldCharType="begin" w:fldLock="1"/>
      </w:r>
      <w:r w:rsidR="0039050C">
        <w:rPr>
          <w:rFonts w:ascii="Times New Roman" w:hAnsi="Times New Roman" w:cs="Times New Roman"/>
          <w:sz w:val="20"/>
          <w:szCs w:val="20"/>
        </w:rPr>
        <w:instrText>ADDIN CSL_CITATION {"citationItems":[{"id":"ITEM-1","itemData":{"author":[{"dropping-particle":"","family":"Baxter","given":"Peter J","non-dropping-particle":"","parse-names":false,"suffix":""},{"dropping-particle":"","family":"Horwell","given":"Claire J","non-dropping-particle":"","parse-names":false,"suffix":""}],"container-title":"The encyclopedia of volcanoes","id":"ITEM-1","issued":{"date-parts":[["2015"]]},"page":"1035-1047","publisher":"Elsevier","title":"Impacts of eruptions on human health","type":"chapter"},"uris":["http://www.mendeley.com/documents/?uuid=77a60426-71bd-4717-b289-2f895a140622"]}],"mendeley":{"formattedCitation":"(Baxter and Horwell, 2015)","plainTextFormattedCitation":"(Baxter and Horwell, 2015)","previouslyFormattedCitation":"(Baxter and Horwell, 2015)"},"properties":{"noteIndex":0},"schema":"https://github.com/citation-style-language/schema/raw/master/csl-citation.json"}</w:instrText>
      </w:r>
      <w:r w:rsidR="00B74FB2">
        <w:rPr>
          <w:rFonts w:ascii="Times New Roman" w:hAnsi="Times New Roman" w:cs="Times New Roman"/>
          <w:sz w:val="20"/>
          <w:szCs w:val="20"/>
        </w:rPr>
        <w:fldChar w:fldCharType="separate"/>
      </w:r>
      <w:r w:rsidR="00B74FB2" w:rsidRPr="003A4FD5">
        <w:rPr>
          <w:rFonts w:ascii="Times New Roman" w:hAnsi="Times New Roman" w:cs="Times New Roman"/>
          <w:noProof/>
          <w:sz w:val="20"/>
          <w:szCs w:val="20"/>
        </w:rPr>
        <w:t>(Baxter and Horwell, 2015)</w:t>
      </w:r>
      <w:r w:rsidR="00B74FB2">
        <w:rPr>
          <w:rFonts w:ascii="Times New Roman" w:hAnsi="Times New Roman" w:cs="Times New Roman"/>
          <w:sz w:val="20"/>
          <w:szCs w:val="20"/>
        </w:rPr>
        <w:fldChar w:fldCharType="end"/>
      </w:r>
      <w:r w:rsidR="00B74FB2">
        <w:rPr>
          <w:rFonts w:ascii="Times New Roman" w:hAnsi="Times New Roman" w:cs="Times New Roman"/>
          <w:sz w:val="20"/>
          <w:szCs w:val="20"/>
        </w:rPr>
        <w:t>.</w:t>
      </w:r>
      <w:r w:rsidR="006B5640">
        <w:rPr>
          <w:rFonts w:ascii="Times New Roman" w:hAnsi="Times New Roman" w:cs="Times New Roman"/>
          <w:sz w:val="20"/>
          <w:szCs w:val="20"/>
        </w:rPr>
        <w:t xml:space="preserve"> </w:t>
      </w:r>
    </w:p>
    <w:p w:rsidR="0049127F" w:rsidRDefault="00D074A0" w:rsidP="00974951">
      <w:pPr>
        <w:spacing w:after="0"/>
        <w:ind w:firstLine="720"/>
        <w:jc w:val="both"/>
        <w:rPr>
          <w:rFonts w:ascii="Times New Roman" w:hAnsi="Times New Roman" w:cs="Times New Roman"/>
          <w:sz w:val="20"/>
          <w:szCs w:val="20"/>
        </w:rPr>
      </w:pPr>
      <w:r>
        <w:rPr>
          <w:rFonts w:ascii="Times New Roman" w:hAnsi="Times New Roman" w:cs="Times New Roman"/>
          <w:sz w:val="20"/>
          <w:szCs w:val="20"/>
        </w:rPr>
        <w:t>Berdasarkan hasil studi pendahuluan yang telah dilakukan kepada pihak tenaga kesehatan, diketahui bahwa kesiapsiagaan tenaga kesehatan dalam menghadapi bencana Gunung Merapi masuk kategori hampir siap (62</w:t>
      </w:r>
      <w:proofErr w:type="gramStart"/>
      <w:r>
        <w:rPr>
          <w:rFonts w:ascii="Times New Roman" w:hAnsi="Times New Roman" w:cs="Times New Roman"/>
          <w:sz w:val="20"/>
          <w:szCs w:val="20"/>
        </w:rPr>
        <w:t>,9</w:t>
      </w:r>
      <w:proofErr w:type="gramEnd"/>
      <w:r>
        <w:rPr>
          <w:rFonts w:ascii="Times New Roman" w:hAnsi="Times New Roman" w:cs="Times New Roman"/>
          <w:sz w:val="20"/>
          <w:szCs w:val="20"/>
        </w:rPr>
        <w:t xml:space="preserve">%). </w:t>
      </w:r>
      <w:r w:rsidR="00143081">
        <w:rPr>
          <w:rFonts w:ascii="Times New Roman" w:hAnsi="Times New Roman" w:cs="Times New Roman"/>
          <w:sz w:val="20"/>
          <w:szCs w:val="20"/>
        </w:rPr>
        <w:t xml:space="preserve">Hal ini sejalan dengan penelitian yang dilakukan oleh </w:t>
      </w:r>
      <w:r w:rsidR="00143081">
        <w:rPr>
          <w:rFonts w:ascii="Times New Roman" w:hAnsi="Times New Roman" w:cs="Times New Roman"/>
          <w:sz w:val="20"/>
          <w:szCs w:val="20"/>
        </w:rPr>
        <w:fldChar w:fldCharType="begin" w:fldLock="1"/>
      </w:r>
      <w:r w:rsidR="00A941F0">
        <w:rPr>
          <w:rFonts w:ascii="Times New Roman" w:hAnsi="Times New Roman" w:cs="Times New Roman"/>
          <w:sz w:val="20"/>
          <w:szCs w:val="20"/>
        </w:rPr>
        <w:instrText>ADDIN CSL_CITATION {"citationItems":[{"id":"ITEM-1","itemData":{"author":[{"dropping-particle":"","family":"DEWI","given":"RIZKI RAKHMA","non-dropping-particle":"","parse-names":false,"suffix":""}],"id":"ITEM-1","issued":{"date-parts":[["2019"]]},"publisher":"Universitas Airlangga","title":"ANALISIS KESIAPSIAGAAN PUSKESMAS KABUPATEN TULUNGAGUNG TERHADAP BENCANA GEMPA-TSUNAMI (Studi Penelitian di Puskesmas Besole dan Puskesmas Sendang) Oleh","type":"article"},"uris":["http://www.mendeley.com/documents/?uuid=3f7f7b6c-7f2a-4a46-bd76-997741acab30"]}],"mendeley":{"formattedCitation":"(DEWI, 2019)","manualFormatting":"Dewi (2019)","plainTextFormattedCitation":"(DEWI, 2019)","previouslyFormattedCitation":"(DEWI, 2019)"},"properties":{"noteIndex":0},"schema":"https://github.com/citation-style-language/schema/raw/master/csl-citation.json"}</w:instrText>
      </w:r>
      <w:r w:rsidR="00143081">
        <w:rPr>
          <w:rFonts w:ascii="Times New Roman" w:hAnsi="Times New Roman" w:cs="Times New Roman"/>
          <w:sz w:val="20"/>
          <w:szCs w:val="20"/>
        </w:rPr>
        <w:fldChar w:fldCharType="separate"/>
      </w:r>
      <w:r w:rsidR="00143081">
        <w:rPr>
          <w:rFonts w:ascii="Times New Roman" w:hAnsi="Times New Roman" w:cs="Times New Roman"/>
          <w:noProof/>
          <w:sz w:val="20"/>
          <w:szCs w:val="20"/>
        </w:rPr>
        <w:t>Dewi</w:t>
      </w:r>
      <w:r w:rsidR="00143081" w:rsidRPr="00143081">
        <w:rPr>
          <w:rFonts w:ascii="Times New Roman" w:hAnsi="Times New Roman" w:cs="Times New Roman"/>
          <w:noProof/>
          <w:sz w:val="20"/>
          <w:szCs w:val="20"/>
        </w:rPr>
        <w:t xml:space="preserve"> </w:t>
      </w:r>
      <w:r w:rsidR="00143081">
        <w:rPr>
          <w:rFonts w:ascii="Times New Roman" w:hAnsi="Times New Roman" w:cs="Times New Roman"/>
          <w:noProof/>
          <w:sz w:val="20"/>
          <w:szCs w:val="20"/>
        </w:rPr>
        <w:t>(</w:t>
      </w:r>
      <w:r w:rsidR="00143081" w:rsidRPr="00143081">
        <w:rPr>
          <w:rFonts w:ascii="Times New Roman" w:hAnsi="Times New Roman" w:cs="Times New Roman"/>
          <w:noProof/>
          <w:sz w:val="20"/>
          <w:szCs w:val="20"/>
        </w:rPr>
        <w:t>2019)</w:t>
      </w:r>
      <w:r w:rsidR="00143081">
        <w:rPr>
          <w:rFonts w:ascii="Times New Roman" w:hAnsi="Times New Roman" w:cs="Times New Roman"/>
          <w:sz w:val="20"/>
          <w:szCs w:val="20"/>
        </w:rPr>
        <w:fldChar w:fldCharType="end"/>
      </w:r>
      <w:r w:rsidR="00143081">
        <w:rPr>
          <w:rFonts w:ascii="Times New Roman" w:hAnsi="Times New Roman" w:cs="Times New Roman"/>
          <w:sz w:val="20"/>
          <w:szCs w:val="20"/>
        </w:rPr>
        <w:t xml:space="preserve"> dimana tenaga kesehatan memiliki kesiapsiagaan </w:t>
      </w:r>
      <w:r w:rsidR="00974951">
        <w:rPr>
          <w:rFonts w:ascii="Times New Roman" w:hAnsi="Times New Roman" w:cs="Times New Roman"/>
          <w:sz w:val="20"/>
          <w:szCs w:val="20"/>
        </w:rPr>
        <w:t xml:space="preserve">kurang siap dalam menghadapi bencana. </w:t>
      </w:r>
      <w:r w:rsidR="00541388">
        <w:rPr>
          <w:rFonts w:ascii="Times New Roman" w:hAnsi="Times New Roman" w:cs="Times New Roman"/>
          <w:sz w:val="20"/>
          <w:szCs w:val="20"/>
        </w:rPr>
        <w:t xml:space="preserve">Berdasarkan studi yang dilakukan oleh </w:t>
      </w:r>
      <w:r w:rsidR="00541388">
        <w:rPr>
          <w:rFonts w:ascii="Times New Roman" w:hAnsi="Times New Roman" w:cs="Times New Roman"/>
          <w:sz w:val="20"/>
          <w:szCs w:val="20"/>
        </w:rPr>
        <w:fldChar w:fldCharType="begin" w:fldLock="1"/>
      </w:r>
      <w:r w:rsidR="00EE3833">
        <w:rPr>
          <w:rFonts w:ascii="Times New Roman" w:hAnsi="Times New Roman" w:cs="Times New Roman"/>
          <w:sz w:val="20"/>
          <w:szCs w:val="20"/>
        </w:rPr>
        <w:instrText>ADDIN CSL_CITATION {"citationItems":[{"id":"ITEM-1","itemData":{"DOI":"10.32382/medkes.v15i1.1341","ISSN":"2549-0567","abstract":"Indonesia is located in an area prone to floods. Makassar is one of the regions that is definitely experiencing flood. These conditions require the preparedness of the medical practitioner for the activities of flood management. This study aims at finding an overview of flood management and several factors related to the preparedness of the medical practitioner of community health center in Manggala. This study includes an analytical research using a Cross Sectional Study approach with a total sample of 40 people from all community health center in Manggala. The analysis results showed that not all of the medical practitioner of community health center stated that they were ready for flood management. Out of 40 respondents, it turns out that there were still 7.5% saying they were not ready. The results of the multivariate analysis showed that the variable of Standard Operating procedure/guideline and the implementation of the evaluation had the same effect on the preparedness of the medical practitioner of community health center, which are the variable of Standard Operating procedure/guideline with the value of OR {EXP (B)} = 0.889 and the implementation of the evaluation with the value of OR {EXP (B)} = 0.889","author":[{"dropping-particle":"","family":"Bakri","given":"Herman","non-dropping-particle":"","parse-names":false,"suffix":""},{"dropping-particle":"","family":"Arif","given":"Syafri K","non-dropping-particle":"","parse-names":false,"suffix":""},{"dropping-particle":"","family":"Hisbullah","given":"","non-dropping-particle":"","parse-names":false,"suffix":""}],"container-title":"Jurnal Media Kesehatan Politeknik Kesehatan Makassar","id":"ITEM-1","issue":"1","issued":{"date-parts":[["2020"]]},"title":"Kesiapsiagaan Tenaga Kesehatan Puskesmas dalam Penanggulangan Bencana Banjir di Kecamatan Manggala Kota Makassar Tahun 2019","type":"article-journal","volume":"16"},"uris":["http://www.mendeley.com/documents/?uuid=2a36167e-3394-4106-9677-e8ac1228a517"]}],"mendeley":{"formattedCitation":"(Bakri, Arif and Hisbullah, 2020)","manualFormatting":"Bakri, Arif dan Hisbullah (2020)","plainTextFormattedCitation":"(Bakri, Arif and Hisbullah, 2020)","previouslyFormattedCitation":"(Bakri, Arif and Hisbullah, 2020)"},"properties":{"noteIndex":0},"schema":"https://github.com/citation-style-language/schema/raw/master/csl-citation.json"}</w:instrText>
      </w:r>
      <w:r w:rsidR="00541388">
        <w:rPr>
          <w:rFonts w:ascii="Times New Roman" w:hAnsi="Times New Roman" w:cs="Times New Roman"/>
          <w:sz w:val="20"/>
          <w:szCs w:val="20"/>
        </w:rPr>
        <w:fldChar w:fldCharType="separate"/>
      </w:r>
      <w:r w:rsidR="00541388">
        <w:rPr>
          <w:rFonts w:ascii="Times New Roman" w:hAnsi="Times New Roman" w:cs="Times New Roman"/>
          <w:noProof/>
          <w:sz w:val="20"/>
          <w:szCs w:val="20"/>
        </w:rPr>
        <w:t>Bakri, Arif dan Hisbullah (</w:t>
      </w:r>
      <w:r w:rsidR="00541388" w:rsidRPr="00541388">
        <w:rPr>
          <w:rFonts w:ascii="Times New Roman" w:hAnsi="Times New Roman" w:cs="Times New Roman"/>
          <w:noProof/>
          <w:sz w:val="20"/>
          <w:szCs w:val="20"/>
        </w:rPr>
        <w:t>2020)</w:t>
      </w:r>
      <w:r w:rsidR="00541388">
        <w:rPr>
          <w:rFonts w:ascii="Times New Roman" w:hAnsi="Times New Roman" w:cs="Times New Roman"/>
          <w:sz w:val="20"/>
          <w:szCs w:val="20"/>
        </w:rPr>
        <w:fldChar w:fldCharType="end"/>
      </w:r>
      <w:r w:rsidR="00EA23CC">
        <w:rPr>
          <w:rFonts w:ascii="Times New Roman" w:hAnsi="Times New Roman" w:cs="Times New Roman"/>
          <w:sz w:val="20"/>
          <w:szCs w:val="20"/>
        </w:rPr>
        <w:t>, ketidaksiapsiagaan tenaga kesehatan dapat terjadi akibat tidak bersedia bekerja diluar jam kerja rutin ataupun bekerja dengan sar</w:t>
      </w:r>
      <w:r w:rsidR="00143081">
        <w:rPr>
          <w:rFonts w:ascii="Times New Roman" w:hAnsi="Times New Roman" w:cs="Times New Roman"/>
          <w:sz w:val="20"/>
          <w:szCs w:val="20"/>
        </w:rPr>
        <w:t>ana dan prasarana yang terbatas</w:t>
      </w:r>
      <w:r w:rsidR="00577FEF">
        <w:rPr>
          <w:rFonts w:ascii="Times New Roman" w:hAnsi="Times New Roman" w:cs="Times New Roman"/>
          <w:sz w:val="20"/>
          <w:szCs w:val="20"/>
        </w:rPr>
        <w:t xml:space="preserve">. </w:t>
      </w:r>
      <w:r w:rsidR="00143081">
        <w:rPr>
          <w:rFonts w:ascii="Times New Roman" w:hAnsi="Times New Roman" w:cs="Times New Roman"/>
          <w:sz w:val="20"/>
          <w:szCs w:val="20"/>
        </w:rPr>
        <w:t xml:space="preserve">Penting bagi tenaga kesehatan untuk siaga saat difungsikan dalam kesiapsiagaan bencana </w:t>
      </w:r>
      <w:r w:rsidR="00143081">
        <w:rPr>
          <w:rFonts w:ascii="Times New Roman" w:hAnsi="Times New Roman" w:cs="Times New Roman"/>
          <w:sz w:val="20"/>
          <w:szCs w:val="20"/>
        </w:rPr>
        <w:fldChar w:fldCharType="begin" w:fldLock="1"/>
      </w:r>
      <w:r w:rsidR="00143081">
        <w:rPr>
          <w:rFonts w:ascii="Times New Roman" w:hAnsi="Times New Roman" w:cs="Times New Roman"/>
          <w:sz w:val="20"/>
          <w:szCs w:val="20"/>
        </w:rPr>
        <w:instrText>ADDIN CSL_CITATION {"citationItems":[{"id":"ITEM-1","itemData":{"ISSN":"1411-8033","abstract":"Penelitian ini memberikan gambaran tentang peran perawat pada kesiapsiagaan bencana di tingkat kecamatan dan memberikan informasi terkait strategi implementasi yang dapat dilakukan tenaga kesehatan baik dalam persiapan maupun merespon bencana. Jenis penelitian ini merupakan penelitian kualitatif dengan pendekatan fenomenologi. Data dikumpulkan dengan metode in-depth interview dan teknik observasi kemudian dianalisis berdasarkan tema-tema yang muncul. Hasil penelitian ini menunjukkan bahwa kesiapsiagaan perawat di tingkat kecamatan khususnya di Puskesmas Kasihan I Bantul masih rendah. Dalam penelitian ini, sebagian besar peran tidak dijalankan sebagaimana mestinya, dikarenakan belum adanya persiapan dari pihak institusi dalam persiapan bencana. Meskipun seluruh partisipan telah dibekali pelatihan penanganan kegawatdaruratan, tidak adanya perencanaan bencana dalam keluarga akan menjadi faktor penghambat kesiapan perawat dalam merespon bencana. Puskesmas sebagai pusat layanan kesehatan pada tingkat dasar dalam upaya pengurangan resiko bencana harus disiapkan dengan disaster plan yang didukung dengan peran serta perawat dalam manajemen bencana.","author":[{"dropping-particle":"","family":"Huriah","given":"Titih","non-dropping-particle":"","parse-names":false,"suffix":""},{"dropping-particle":"","family":"Farida","given":"Lisnawati Nur","non-dropping-particle":"","parse-names":false,"suffix":""}],"container-title":"Jurnal Mutiara Medika","id":"ITEM-1","issue":"2","issued":{"date-parts":[["2010"]]},"page":"128-134","title":"Gambaran Kesiapsiagaan Perawat Puskesmas dalam Manajemen Bencana di Puskesmas Kasihan I Bantul Yogyakarta","type":"article-journal","volume":"10"},"uris":["http://www.mendeley.com/documents/?uuid=d3712c02-cfcb-4a0d-a181-f5be1b56effb"]}],"mendeley":{"formattedCitation":"(Huriah and Farida, 2010)","manualFormatting":"(Huriah dan Farida, 2010)","plainTextFormattedCitation":"(Huriah and Farida, 2010)","previouslyFormattedCitation":"(Huriah and Farida, 2010)"},"properties":{"noteIndex":0},"schema":"https://github.com/citation-style-language/schema/raw/master/csl-citation.json"}</w:instrText>
      </w:r>
      <w:r w:rsidR="00143081">
        <w:rPr>
          <w:rFonts w:ascii="Times New Roman" w:hAnsi="Times New Roman" w:cs="Times New Roman"/>
          <w:sz w:val="20"/>
          <w:szCs w:val="20"/>
        </w:rPr>
        <w:fldChar w:fldCharType="separate"/>
      </w:r>
      <w:r w:rsidR="00143081">
        <w:rPr>
          <w:rFonts w:ascii="Times New Roman" w:hAnsi="Times New Roman" w:cs="Times New Roman"/>
          <w:noProof/>
          <w:sz w:val="20"/>
          <w:szCs w:val="20"/>
        </w:rPr>
        <w:t>(Huriah dan</w:t>
      </w:r>
      <w:r w:rsidR="00143081" w:rsidRPr="0039050C">
        <w:rPr>
          <w:rFonts w:ascii="Times New Roman" w:hAnsi="Times New Roman" w:cs="Times New Roman"/>
          <w:noProof/>
          <w:sz w:val="20"/>
          <w:szCs w:val="20"/>
        </w:rPr>
        <w:t xml:space="preserve"> Farida, 2010)</w:t>
      </w:r>
      <w:r w:rsidR="00143081">
        <w:rPr>
          <w:rFonts w:ascii="Times New Roman" w:hAnsi="Times New Roman" w:cs="Times New Roman"/>
          <w:sz w:val="20"/>
          <w:szCs w:val="20"/>
        </w:rPr>
        <w:fldChar w:fldCharType="end"/>
      </w:r>
      <w:r w:rsidR="00143081">
        <w:rPr>
          <w:rFonts w:ascii="Times New Roman" w:hAnsi="Times New Roman" w:cs="Times New Roman"/>
          <w:sz w:val="20"/>
          <w:szCs w:val="20"/>
        </w:rPr>
        <w:t xml:space="preserve">. </w:t>
      </w:r>
      <w:r w:rsidR="00BF4BC2">
        <w:rPr>
          <w:rFonts w:ascii="Times New Roman" w:hAnsi="Times New Roman" w:cs="Times New Roman"/>
          <w:sz w:val="20"/>
          <w:szCs w:val="20"/>
        </w:rPr>
        <w:t xml:space="preserve">Pelayanan kesehatan yang siaga dapat mencegah terjadinya masalah kesehatan yang muncul akibat bencana (Nelson, 2018). </w:t>
      </w:r>
    </w:p>
    <w:p w:rsidR="001F5114" w:rsidRDefault="00505C0C" w:rsidP="009E1309">
      <w:pPr>
        <w:spacing w:after="0"/>
        <w:jc w:val="both"/>
        <w:rPr>
          <w:rFonts w:ascii="Times New Roman" w:hAnsi="Times New Roman" w:cs="Times New Roman"/>
          <w:sz w:val="20"/>
          <w:szCs w:val="20"/>
        </w:rPr>
      </w:pPr>
      <w:r>
        <w:rPr>
          <w:rFonts w:ascii="Times New Roman" w:hAnsi="Times New Roman" w:cs="Times New Roman"/>
          <w:sz w:val="20"/>
          <w:szCs w:val="20"/>
        </w:rPr>
        <w:tab/>
        <w:t xml:space="preserve">Penelitian ini bertujuan untuk menganalisis faktor yang dapat mempengaruhi kesiapsiagaan tenaga kesehatan di Puskesmas Pakem dalam menghadapi bencana Gunung Merapi. </w:t>
      </w:r>
      <w:r w:rsidR="00001B6C">
        <w:rPr>
          <w:rFonts w:ascii="Times New Roman" w:hAnsi="Times New Roman" w:cs="Times New Roman"/>
          <w:sz w:val="20"/>
          <w:szCs w:val="20"/>
        </w:rPr>
        <w:t>Hasil penelitian selanjutnya dapat digunakan sebagai sumber informasi dalam pengembangan manajemen bencana khususnya pada peningkatan kesiapsiagaan tenaga kesehatan.</w:t>
      </w:r>
    </w:p>
    <w:p w:rsidR="00385A7F" w:rsidRDefault="00385A7F" w:rsidP="009E1309">
      <w:pPr>
        <w:spacing w:after="0"/>
        <w:jc w:val="both"/>
        <w:rPr>
          <w:rFonts w:ascii="Times New Roman" w:hAnsi="Times New Roman" w:cs="Times New Roman"/>
          <w:sz w:val="20"/>
          <w:szCs w:val="20"/>
        </w:rPr>
      </w:pPr>
    </w:p>
    <w:p w:rsidR="003C0E8A" w:rsidRPr="003C0E8A" w:rsidRDefault="003C0E8A" w:rsidP="003C0E8A">
      <w:pPr>
        <w:spacing w:after="0"/>
        <w:jc w:val="both"/>
        <w:rPr>
          <w:rFonts w:ascii="Times New Roman" w:hAnsi="Times New Roman" w:cs="Times New Roman"/>
          <w:b/>
          <w:sz w:val="20"/>
          <w:szCs w:val="20"/>
        </w:rPr>
      </w:pPr>
    </w:p>
    <w:p w:rsidR="001F3604" w:rsidRDefault="001F3604" w:rsidP="003702CD">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METODE</w:t>
      </w:r>
    </w:p>
    <w:p w:rsidR="006B45D0" w:rsidRDefault="006B45D0" w:rsidP="003702CD">
      <w:pPr>
        <w:spacing w:after="0"/>
        <w:jc w:val="both"/>
        <w:rPr>
          <w:rFonts w:ascii="Times New Roman" w:hAnsi="Times New Roman" w:cs="Times New Roman"/>
          <w:b/>
          <w:sz w:val="20"/>
          <w:szCs w:val="20"/>
        </w:rPr>
      </w:pPr>
    </w:p>
    <w:p w:rsidR="001F3604" w:rsidRPr="001F3604" w:rsidRDefault="001F3604" w:rsidP="009D56C0">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ab/>
      </w:r>
      <w:r w:rsidRPr="001F3604">
        <w:rPr>
          <w:rFonts w:ascii="Times New Roman" w:hAnsi="Times New Roman" w:cs="Times New Roman"/>
          <w:sz w:val="20"/>
          <w:szCs w:val="20"/>
        </w:rPr>
        <w:t xml:space="preserve">Penelitian ini merupakan penelitian kuantitatif dengan pendekatan </w:t>
      </w:r>
      <w:r w:rsidRPr="001F3604">
        <w:rPr>
          <w:rFonts w:ascii="Times New Roman" w:hAnsi="Times New Roman" w:cs="Times New Roman"/>
          <w:i/>
          <w:sz w:val="20"/>
          <w:szCs w:val="20"/>
        </w:rPr>
        <w:t xml:space="preserve">cross sectional. </w:t>
      </w:r>
      <w:r w:rsidRPr="001F3604">
        <w:rPr>
          <w:rFonts w:ascii="Times New Roman" w:hAnsi="Times New Roman" w:cs="Times New Roman"/>
          <w:sz w:val="20"/>
          <w:szCs w:val="20"/>
        </w:rPr>
        <w:t xml:space="preserve">Pengambilan sampel dalam penelitian ini menggunakan teknik </w:t>
      </w:r>
      <w:r w:rsidRPr="001F3604">
        <w:rPr>
          <w:rFonts w:ascii="Times New Roman" w:hAnsi="Times New Roman" w:cs="Times New Roman"/>
          <w:i/>
          <w:sz w:val="20"/>
          <w:szCs w:val="20"/>
        </w:rPr>
        <w:t xml:space="preserve">total sampling </w:t>
      </w:r>
      <w:r w:rsidR="00860483">
        <w:rPr>
          <w:rFonts w:ascii="Times New Roman" w:hAnsi="Times New Roman" w:cs="Times New Roman"/>
          <w:sz w:val="20"/>
          <w:szCs w:val="20"/>
        </w:rPr>
        <w:t xml:space="preserve">dimana jumlah sampel </w:t>
      </w:r>
      <w:proofErr w:type="gramStart"/>
      <w:r w:rsidR="00860483">
        <w:rPr>
          <w:rFonts w:ascii="Times New Roman" w:hAnsi="Times New Roman" w:cs="Times New Roman"/>
          <w:sz w:val="20"/>
          <w:szCs w:val="20"/>
        </w:rPr>
        <w:t>sama</w:t>
      </w:r>
      <w:proofErr w:type="gramEnd"/>
      <w:r w:rsidR="00860483">
        <w:rPr>
          <w:rFonts w:ascii="Times New Roman" w:hAnsi="Times New Roman" w:cs="Times New Roman"/>
          <w:sz w:val="20"/>
          <w:szCs w:val="20"/>
        </w:rPr>
        <w:t xml:space="preserve"> </w:t>
      </w:r>
      <w:r w:rsidRPr="001F3604">
        <w:rPr>
          <w:rFonts w:ascii="Times New Roman" w:hAnsi="Times New Roman" w:cs="Times New Roman"/>
          <w:sz w:val="20"/>
          <w:szCs w:val="20"/>
        </w:rPr>
        <w:t>dengan jumlah populasi.  Responden penelitian ini berjumlah 32 orang yang terdiri dari dokter, dokter gigi, perawat gigi, perawat, bidan, sanitarian, promkes, apoteker, dan tenaga gizi yang bekerja di Puskesmas Pakem.</w:t>
      </w:r>
      <w:r w:rsidR="009D56C0">
        <w:rPr>
          <w:rFonts w:ascii="Times New Roman" w:hAnsi="Times New Roman" w:cs="Times New Roman"/>
          <w:sz w:val="20"/>
          <w:szCs w:val="20"/>
        </w:rPr>
        <w:t xml:space="preserve"> </w:t>
      </w:r>
      <w:r w:rsidRPr="001F3604">
        <w:rPr>
          <w:rFonts w:ascii="Times New Roman" w:hAnsi="Times New Roman" w:cs="Times New Roman"/>
          <w:sz w:val="20"/>
          <w:szCs w:val="20"/>
        </w:rPr>
        <w:t>Penelitian ini dilaksanakan di Puskesmas Pakem Kabupaten Sleman pada bulan September 2020. Instrumen penelitian yang digunakan adalah kuesioner yang telah diuji validitasnya. Variabel independen terdiri dari pengetahuan, sikap, dan praktik/pengalaman sebelumnya. Variabel terikat penelitian ini adalah kesiapsiagaan tenaga kesehatan.</w:t>
      </w:r>
      <w:r w:rsidR="009D56C0">
        <w:rPr>
          <w:rFonts w:ascii="Times New Roman" w:hAnsi="Times New Roman" w:cs="Times New Roman"/>
          <w:sz w:val="20"/>
          <w:szCs w:val="20"/>
        </w:rPr>
        <w:t xml:space="preserve"> </w:t>
      </w:r>
      <w:r w:rsidRPr="001F3604">
        <w:rPr>
          <w:rFonts w:ascii="Times New Roman" w:hAnsi="Times New Roman" w:cs="Times New Roman"/>
          <w:sz w:val="20"/>
          <w:szCs w:val="20"/>
        </w:rPr>
        <w:t xml:space="preserve">Variabel penelitian diukur secara langsung melalui kuesioner dengan menggunakan skala likert. Analisis data menggunakan uji statistik </w:t>
      </w:r>
      <w:r w:rsidR="00D03D5A">
        <w:rPr>
          <w:rFonts w:ascii="Times New Roman" w:hAnsi="Times New Roman" w:cs="Times New Roman"/>
          <w:i/>
          <w:sz w:val="20"/>
          <w:szCs w:val="20"/>
        </w:rPr>
        <w:t xml:space="preserve">Korelasi Pearson </w:t>
      </w:r>
      <w:r w:rsidRPr="001F3604">
        <w:rPr>
          <w:rFonts w:ascii="Times New Roman" w:hAnsi="Times New Roman" w:cs="Times New Roman"/>
          <w:sz w:val="20"/>
          <w:szCs w:val="20"/>
        </w:rPr>
        <w:t>un</w:t>
      </w:r>
      <w:r w:rsidR="00860483">
        <w:rPr>
          <w:rFonts w:ascii="Times New Roman" w:hAnsi="Times New Roman" w:cs="Times New Roman"/>
          <w:sz w:val="20"/>
          <w:szCs w:val="20"/>
        </w:rPr>
        <w:t xml:space="preserve">tuk mengetahui hubungan antara </w:t>
      </w:r>
      <w:r w:rsidRPr="001F3604">
        <w:rPr>
          <w:rFonts w:ascii="Times New Roman" w:hAnsi="Times New Roman" w:cs="Times New Roman"/>
          <w:sz w:val="20"/>
          <w:szCs w:val="20"/>
        </w:rPr>
        <w:t>pengetahuan, sikap, dan praktik/pengalaman tenaga kesehatan dengan kesiapsiagaan bencana letusan Gunung Merapi. Protokol penelitian ini telah ditinjau dan disetujui oleh Fakultas Kedokteran Gigi Unair dengan nomor 452/HRECC.FODM/X/2020 pada 7 Oktober 2020.</w:t>
      </w:r>
    </w:p>
    <w:p w:rsidR="001F3604" w:rsidRDefault="001F3604" w:rsidP="001F3604">
      <w:pPr>
        <w:spacing w:after="0"/>
        <w:ind w:firstLine="709"/>
        <w:jc w:val="both"/>
        <w:rPr>
          <w:rFonts w:ascii="Times New Roman" w:hAnsi="Times New Roman" w:cs="Times New Roman"/>
          <w:b/>
          <w:sz w:val="20"/>
          <w:szCs w:val="20"/>
        </w:rPr>
      </w:pPr>
    </w:p>
    <w:p w:rsidR="001F3604" w:rsidRPr="001F3604" w:rsidRDefault="003702CD" w:rsidP="001F3604">
      <w:pPr>
        <w:spacing w:after="0"/>
        <w:jc w:val="both"/>
        <w:rPr>
          <w:rFonts w:ascii="Times New Roman" w:hAnsi="Times New Roman" w:cs="Times New Roman"/>
          <w:b/>
          <w:sz w:val="20"/>
          <w:szCs w:val="20"/>
        </w:rPr>
      </w:pPr>
      <w:r>
        <w:rPr>
          <w:rFonts w:ascii="Times New Roman" w:hAnsi="Times New Roman" w:cs="Times New Roman"/>
          <w:b/>
          <w:sz w:val="20"/>
          <w:szCs w:val="20"/>
        </w:rPr>
        <w:t>HASIL DAN PEMBAHASAN</w:t>
      </w:r>
    </w:p>
    <w:p w:rsidR="001F3604" w:rsidRPr="001F3604" w:rsidRDefault="001F3604" w:rsidP="001F3604">
      <w:pPr>
        <w:pStyle w:val="NoSpacing"/>
        <w:spacing w:line="276" w:lineRule="auto"/>
        <w:jc w:val="both"/>
        <w:rPr>
          <w:rFonts w:ascii="Times New Roman" w:hAnsi="Times New Roman"/>
          <w:sz w:val="20"/>
          <w:szCs w:val="20"/>
        </w:rPr>
      </w:pPr>
    </w:p>
    <w:p w:rsidR="00833C29" w:rsidRDefault="00833C29" w:rsidP="007B3652">
      <w:pPr>
        <w:pStyle w:val="NoSpacing"/>
        <w:spacing w:line="276" w:lineRule="auto"/>
        <w:jc w:val="both"/>
        <w:rPr>
          <w:rFonts w:ascii="Times New Roman" w:hAnsi="Times New Roman"/>
          <w:b/>
          <w:sz w:val="20"/>
          <w:szCs w:val="20"/>
        </w:rPr>
      </w:pPr>
      <w:r>
        <w:rPr>
          <w:rFonts w:ascii="Times New Roman" w:hAnsi="Times New Roman"/>
          <w:b/>
          <w:sz w:val="20"/>
          <w:szCs w:val="20"/>
        </w:rPr>
        <w:t>Karakteristik Responden</w:t>
      </w:r>
    </w:p>
    <w:p w:rsidR="00E245E9" w:rsidRDefault="00E245E9" w:rsidP="007B3652">
      <w:pPr>
        <w:pStyle w:val="NoSpacing"/>
        <w:spacing w:line="276" w:lineRule="auto"/>
        <w:jc w:val="both"/>
        <w:rPr>
          <w:rFonts w:ascii="Times New Roman" w:hAnsi="Times New Roman"/>
          <w:sz w:val="20"/>
          <w:szCs w:val="20"/>
        </w:rPr>
      </w:pPr>
      <w:r>
        <w:rPr>
          <w:rFonts w:ascii="Times New Roman" w:hAnsi="Times New Roman"/>
          <w:b/>
          <w:sz w:val="20"/>
          <w:szCs w:val="20"/>
        </w:rPr>
        <w:tab/>
      </w:r>
      <w:r w:rsidR="00481F03">
        <w:rPr>
          <w:rFonts w:ascii="Times New Roman" w:hAnsi="Times New Roman"/>
          <w:sz w:val="20"/>
          <w:szCs w:val="20"/>
        </w:rPr>
        <w:t xml:space="preserve">Responden penelitian ini merupakan tenaga kesehatan yang bekerja di Puskesmas Pakem, Kabupaten Sleman sejumlah 32 orang. Pengumpulan data dilakukan pada bulan September hingga Oktober 2020. Berikut merupakan data karakteristik responden yang ditampilkan dalam tabel 1. </w:t>
      </w:r>
    </w:p>
    <w:p w:rsidR="00481F03" w:rsidRDefault="00481F03" w:rsidP="007B3652">
      <w:pPr>
        <w:pStyle w:val="NoSpacing"/>
        <w:spacing w:line="276" w:lineRule="auto"/>
        <w:jc w:val="both"/>
        <w:rPr>
          <w:rFonts w:ascii="Times New Roman" w:hAnsi="Times New Roman"/>
          <w:sz w:val="20"/>
          <w:szCs w:val="20"/>
        </w:rPr>
      </w:pPr>
    </w:p>
    <w:p w:rsidR="00481F03" w:rsidRDefault="00481F03" w:rsidP="007B3652">
      <w:pPr>
        <w:pStyle w:val="NoSpacing"/>
        <w:spacing w:line="276" w:lineRule="auto"/>
        <w:jc w:val="both"/>
        <w:rPr>
          <w:rFonts w:ascii="Times New Roman" w:hAnsi="Times New Roman"/>
          <w:sz w:val="20"/>
          <w:szCs w:val="20"/>
        </w:rPr>
      </w:pPr>
      <w:r>
        <w:rPr>
          <w:rFonts w:ascii="Times New Roman" w:hAnsi="Times New Roman"/>
          <w:sz w:val="20"/>
          <w:szCs w:val="20"/>
        </w:rPr>
        <w:t xml:space="preserve">Tabel 1. </w:t>
      </w:r>
      <w:r w:rsidR="000F2DC1">
        <w:rPr>
          <w:rFonts w:ascii="Times New Roman" w:hAnsi="Times New Roman"/>
          <w:sz w:val="20"/>
          <w:szCs w:val="20"/>
        </w:rPr>
        <w:t xml:space="preserve">Data </w:t>
      </w:r>
      <w:r w:rsidR="0083087E">
        <w:rPr>
          <w:rFonts w:ascii="Times New Roman" w:hAnsi="Times New Roman"/>
          <w:sz w:val="20"/>
          <w:szCs w:val="20"/>
        </w:rPr>
        <w:t>Karakteristik</w:t>
      </w:r>
      <w:r w:rsidR="000F2DC1">
        <w:rPr>
          <w:rFonts w:ascii="Times New Roman" w:hAnsi="Times New Roman"/>
          <w:sz w:val="20"/>
          <w:szCs w:val="20"/>
        </w:rPr>
        <w:t xml:space="preserve"> Responden</w:t>
      </w:r>
    </w:p>
    <w:tbl>
      <w:tblPr>
        <w:tblStyle w:val="TableGrid"/>
        <w:tblW w:w="0" w:type="auto"/>
        <w:tblLook w:val="04A0" w:firstRow="1" w:lastRow="0" w:firstColumn="1" w:lastColumn="0" w:noHBand="0" w:noVBand="1"/>
      </w:tblPr>
      <w:tblGrid>
        <w:gridCol w:w="3020"/>
        <w:gridCol w:w="3020"/>
        <w:gridCol w:w="3020"/>
      </w:tblGrid>
      <w:tr w:rsidR="00481F03" w:rsidTr="00015CCC">
        <w:tc>
          <w:tcPr>
            <w:tcW w:w="3020" w:type="dxa"/>
            <w:tcBorders>
              <w:left w:val="nil"/>
              <w:right w:val="nil"/>
            </w:tcBorders>
          </w:tcPr>
          <w:p w:rsidR="00481F03" w:rsidRPr="00481F03" w:rsidRDefault="00481F03" w:rsidP="00481F03">
            <w:pPr>
              <w:pStyle w:val="NoSpacing"/>
              <w:spacing w:line="276" w:lineRule="auto"/>
              <w:jc w:val="center"/>
              <w:rPr>
                <w:rFonts w:ascii="Times New Roman" w:hAnsi="Times New Roman"/>
                <w:b/>
              </w:rPr>
            </w:pPr>
            <w:r>
              <w:rPr>
                <w:rFonts w:ascii="Times New Roman" w:hAnsi="Times New Roman"/>
                <w:b/>
              </w:rPr>
              <w:t>Karakteristik</w:t>
            </w:r>
          </w:p>
        </w:tc>
        <w:tc>
          <w:tcPr>
            <w:tcW w:w="3020" w:type="dxa"/>
            <w:tcBorders>
              <w:left w:val="nil"/>
              <w:right w:val="nil"/>
            </w:tcBorders>
          </w:tcPr>
          <w:p w:rsidR="00481F03" w:rsidRPr="00481F03" w:rsidRDefault="00A93735" w:rsidP="00E42A93">
            <w:pPr>
              <w:pStyle w:val="NoSpacing"/>
              <w:spacing w:line="276" w:lineRule="auto"/>
              <w:jc w:val="center"/>
              <w:rPr>
                <w:rFonts w:ascii="Times New Roman" w:hAnsi="Times New Roman"/>
                <w:b/>
              </w:rPr>
            </w:pPr>
            <w:r>
              <w:rPr>
                <w:rFonts w:ascii="Times New Roman" w:hAnsi="Times New Roman"/>
                <w:b/>
              </w:rPr>
              <w:t>Frekuensi (f)</w:t>
            </w:r>
          </w:p>
        </w:tc>
        <w:tc>
          <w:tcPr>
            <w:tcW w:w="3020" w:type="dxa"/>
            <w:tcBorders>
              <w:left w:val="nil"/>
              <w:right w:val="nil"/>
            </w:tcBorders>
          </w:tcPr>
          <w:p w:rsidR="00481F03" w:rsidRPr="00481F03" w:rsidRDefault="00E42A93" w:rsidP="00E42A93">
            <w:pPr>
              <w:pStyle w:val="NoSpacing"/>
              <w:spacing w:line="276" w:lineRule="auto"/>
              <w:jc w:val="center"/>
              <w:rPr>
                <w:rFonts w:ascii="Times New Roman" w:hAnsi="Times New Roman"/>
                <w:b/>
              </w:rPr>
            </w:pPr>
            <w:r>
              <w:rPr>
                <w:rFonts w:ascii="Times New Roman" w:hAnsi="Times New Roman"/>
                <w:b/>
              </w:rPr>
              <w:t xml:space="preserve">Persentase </w:t>
            </w:r>
            <w:r w:rsidR="00481F03">
              <w:rPr>
                <w:rFonts w:ascii="Times New Roman" w:hAnsi="Times New Roman"/>
                <w:b/>
              </w:rPr>
              <w:t>(%)</w:t>
            </w:r>
          </w:p>
        </w:tc>
      </w:tr>
      <w:tr w:rsidR="00E42A93" w:rsidTr="00015CCC">
        <w:tc>
          <w:tcPr>
            <w:tcW w:w="9060" w:type="dxa"/>
            <w:gridSpan w:val="3"/>
            <w:tcBorders>
              <w:left w:val="nil"/>
              <w:right w:val="nil"/>
            </w:tcBorders>
          </w:tcPr>
          <w:p w:rsidR="00E42A93" w:rsidRDefault="00E42A93" w:rsidP="007B3652">
            <w:pPr>
              <w:pStyle w:val="NoSpacing"/>
              <w:spacing w:line="276" w:lineRule="auto"/>
              <w:jc w:val="both"/>
              <w:rPr>
                <w:rFonts w:ascii="Times New Roman" w:hAnsi="Times New Roman"/>
              </w:rPr>
            </w:pPr>
            <w:r>
              <w:rPr>
                <w:rFonts w:ascii="Times New Roman" w:hAnsi="Times New Roman"/>
              </w:rPr>
              <w:t>Usia</w:t>
            </w:r>
          </w:p>
        </w:tc>
      </w:tr>
      <w:tr w:rsidR="00481F03" w:rsidTr="00015CCC">
        <w:tc>
          <w:tcPr>
            <w:tcW w:w="3020" w:type="dxa"/>
            <w:tcBorders>
              <w:left w:val="nil"/>
              <w:right w:val="nil"/>
            </w:tcBorders>
          </w:tcPr>
          <w:p w:rsidR="00481F03" w:rsidRDefault="00425070" w:rsidP="00225F6D">
            <w:pPr>
              <w:pStyle w:val="NoSpacing"/>
              <w:spacing w:line="276" w:lineRule="auto"/>
              <w:ind w:left="170"/>
              <w:jc w:val="both"/>
              <w:rPr>
                <w:rFonts w:ascii="Times New Roman" w:hAnsi="Times New Roman"/>
              </w:rPr>
            </w:pPr>
            <w:r>
              <w:rPr>
                <w:rFonts w:ascii="Times New Roman" w:hAnsi="Times New Roman"/>
              </w:rPr>
              <w:t>≥ 30</w:t>
            </w:r>
            <w:r w:rsidR="00225F6D">
              <w:rPr>
                <w:rFonts w:ascii="Times New Roman" w:hAnsi="Times New Roman"/>
              </w:rPr>
              <w:t xml:space="preserve"> tahun</w:t>
            </w:r>
          </w:p>
        </w:tc>
        <w:tc>
          <w:tcPr>
            <w:tcW w:w="3020" w:type="dxa"/>
            <w:tcBorders>
              <w:left w:val="nil"/>
              <w:right w:val="nil"/>
            </w:tcBorders>
          </w:tcPr>
          <w:p w:rsidR="00481F03" w:rsidRDefault="00425070" w:rsidP="00015CCC">
            <w:pPr>
              <w:pStyle w:val="NoSpacing"/>
              <w:spacing w:line="276" w:lineRule="auto"/>
              <w:jc w:val="center"/>
              <w:rPr>
                <w:rFonts w:ascii="Times New Roman" w:hAnsi="Times New Roman"/>
              </w:rPr>
            </w:pPr>
            <w:r>
              <w:rPr>
                <w:rFonts w:ascii="Times New Roman" w:hAnsi="Times New Roman"/>
              </w:rPr>
              <w:t>6</w:t>
            </w:r>
          </w:p>
        </w:tc>
        <w:tc>
          <w:tcPr>
            <w:tcW w:w="3020" w:type="dxa"/>
            <w:tcBorders>
              <w:left w:val="nil"/>
              <w:right w:val="nil"/>
            </w:tcBorders>
          </w:tcPr>
          <w:p w:rsidR="00481F03" w:rsidRDefault="00425070" w:rsidP="00425070">
            <w:pPr>
              <w:pStyle w:val="NoSpacing"/>
              <w:spacing w:line="276" w:lineRule="auto"/>
              <w:jc w:val="center"/>
              <w:rPr>
                <w:rFonts w:ascii="Times New Roman" w:hAnsi="Times New Roman"/>
              </w:rPr>
            </w:pPr>
            <w:r>
              <w:rPr>
                <w:rFonts w:ascii="Times New Roman" w:hAnsi="Times New Roman"/>
              </w:rPr>
              <w:t>18,8</w:t>
            </w:r>
          </w:p>
        </w:tc>
      </w:tr>
      <w:tr w:rsidR="00225F6D" w:rsidTr="00015CCC">
        <w:tc>
          <w:tcPr>
            <w:tcW w:w="3020" w:type="dxa"/>
            <w:tcBorders>
              <w:left w:val="nil"/>
              <w:right w:val="nil"/>
            </w:tcBorders>
          </w:tcPr>
          <w:p w:rsidR="00225F6D" w:rsidRDefault="00425070" w:rsidP="00225F6D">
            <w:pPr>
              <w:pStyle w:val="NoSpacing"/>
              <w:spacing w:line="276" w:lineRule="auto"/>
              <w:ind w:left="170"/>
              <w:jc w:val="both"/>
              <w:rPr>
                <w:rFonts w:ascii="Times New Roman" w:hAnsi="Times New Roman"/>
              </w:rPr>
            </w:pPr>
            <w:r>
              <w:rPr>
                <w:rFonts w:ascii="Times New Roman" w:hAnsi="Times New Roman"/>
              </w:rPr>
              <w:t>31-40 tahun</w:t>
            </w:r>
          </w:p>
        </w:tc>
        <w:tc>
          <w:tcPr>
            <w:tcW w:w="3020" w:type="dxa"/>
            <w:tcBorders>
              <w:left w:val="nil"/>
              <w:right w:val="nil"/>
            </w:tcBorders>
          </w:tcPr>
          <w:p w:rsidR="00225F6D" w:rsidRDefault="00425070" w:rsidP="00015CCC">
            <w:pPr>
              <w:pStyle w:val="NoSpacing"/>
              <w:spacing w:line="276" w:lineRule="auto"/>
              <w:jc w:val="center"/>
              <w:rPr>
                <w:rFonts w:ascii="Times New Roman" w:hAnsi="Times New Roman"/>
              </w:rPr>
            </w:pPr>
            <w:r>
              <w:rPr>
                <w:rFonts w:ascii="Times New Roman" w:hAnsi="Times New Roman"/>
              </w:rPr>
              <w:t>6</w:t>
            </w:r>
          </w:p>
        </w:tc>
        <w:tc>
          <w:tcPr>
            <w:tcW w:w="3020" w:type="dxa"/>
            <w:tcBorders>
              <w:left w:val="nil"/>
              <w:right w:val="nil"/>
            </w:tcBorders>
          </w:tcPr>
          <w:p w:rsidR="00225F6D" w:rsidRDefault="00425070" w:rsidP="00425070">
            <w:pPr>
              <w:pStyle w:val="NoSpacing"/>
              <w:spacing w:line="276" w:lineRule="auto"/>
              <w:jc w:val="center"/>
              <w:rPr>
                <w:rFonts w:ascii="Times New Roman" w:hAnsi="Times New Roman"/>
              </w:rPr>
            </w:pPr>
            <w:r>
              <w:rPr>
                <w:rFonts w:ascii="Times New Roman" w:hAnsi="Times New Roman"/>
              </w:rPr>
              <w:t>18,8</w:t>
            </w:r>
          </w:p>
        </w:tc>
      </w:tr>
      <w:tr w:rsidR="00425070" w:rsidTr="00015CCC">
        <w:tc>
          <w:tcPr>
            <w:tcW w:w="3020" w:type="dxa"/>
            <w:tcBorders>
              <w:left w:val="nil"/>
              <w:right w:val="nil"/>
            </w:tcBorders>
          </w:tcPr>
          <w:p w:rsidR="00425070" w:rsidRDefault="00425070" w:rsidP="00225F6D">
            <w:pPr>
              <w:pStyle w:val="NoSpacing"/>
              <w:spacing w:line="276" w:lineRule="auto"/>
              <w:ind w:left="170"/>
              <w:jc w:val="both"/>
              <w:rPr>
                <w:rFonts w:ascii="Times New Roman" w:hAnsi="Times New Roman"/>
              </w:rPr>
            </w:pPr>
            <w:r>
              <w:rPr>
                <w:rFonts w:ascii="Times New Roman" w:hAnsi="Times New Roman"/>
              </w:rPr>
              <w:t>41-50 tahun</w:t>
            </w:r>
          </w:p>
        </w:tc>
        <w:tc>
          <w:tcPr>
            <w:tcW w:w="3020" w:type="dxa"/>
            <w:tcBorders>
              <w:left w:val="nil"/>
              <w:right w:val="nil"/>
            </w:tcBorders>
          </w:tcPr>
          <w:p w:rsidR="00425070" w:rsidRDefault="00425070" w:rsidP="00015CCC">
            <w:pPr>
              <w:pStyle w:val="NoSpacing"/>
              <w:spacing w:line="276" w:lineRule="auto"/>
              <w:jc w:val="center"/>
              <w:rPr>
                <w:rFonts w:ascii="Times New Roman" w:hAnsi="Times New Roman"/>
              </w:rPr>
            </w:pPr>
            <w:r>
              <w:rPr>
                <w:rFonts w:ascii="Times New Roman" w:hAnsi="Times New Roman"/>
              </w:rPr>
              <w:t>11</w:t>
            </w:r>
          </w:p>
        </w:tc>
        <w:tc>
          <w:tcPr>
            <w:tcW w:w="3020" w:type="dxa"/>
            <w:tcBorders>
              <w:left w:val="nil"/>
              <w:right w:val="nil"/>
            </w:tcBorders>
          </w:tcPr>
          <w:p w:rsidR="00425070" w:rsidRDefault="00425070" w:rsidP="00425070">
            <w:pPr>
              <w:pStyle w:val="NoSpacing"/>
              <w:spacing w:line="276" w:lineRule="auto"/>
              <w:jc w:val="center"/>
              <w:rPr>
                <w:rFonts w:ascii="Times New Roman" w:hAnsi="Times New Roman"/>
              </w:rPr>
            </w:pPr>
            <w:r>
              <w:rPr>
                <w:rFonts w:ascii="Times New Roman" w:hAnsi="Times New Roman"/>
              </w:rPr>
              <w:t>34,4</w:t>
            </w:r>
          </w:p>
        </w:tc>
      </w:tr>
      <w:tr w:rsidR="00425070" w:rsidTr="00015CCC">
        <w:tc>
          <w:tcPr>
            <w:tcW w:w="3020" w:type="dxa"/>
            <w:tcBorders>
              <w:left w:val="nil"/>
              <w:right w:val="nil"/>
            </w:tcBorders>
          </w:tcPr>
          <w:p w:rsidR="00425070" w:rsidRDefault="00425070" w:rsidP="00225F6D">
            <w:pPr>
              <w:pStyle w:val="NoSpacing"/>
              <w:spacing w:line="276" w:lineRule="auto"/>
              <w:ind w:left="170"/>
              <w:jc w:val="both"/>
              <w:rPr>
                <w:rFonts w:ascii="Times New Roman" w:hAnsi="Times New Roman"/>
              </w:rPr>
            </w:pPr>
            <w:r>
              <w:rPr>
                <w:rFonts w:ascii="Times New Roman" w:hAnsi="Times New Roman"/>
              </w:rPr>
              <w:t>&gt; 50 tahun</w:t>
            </w:r>
          </w:p>
        </w:tc>
        <w:tc>
          <w:tcPr>
            <w:tcW w:w="3020" w:type="dxa"/>
            <w:tcBorders>
              <w:left w:val="nil"/>
              <w:right w:val="nil"/>
            </w:tcBorders>
          </w:tcPr>
          <w:p w:rsidR="00425070" w:rsidRDefault="00425070" w:rsidP="00015CCC">
            <w:pPr>
              <w:pStyle w:val="NoSpacing"/>
              <w:spacing w:line="276" w:lineRule="auto"/>
              <w:jc w:val="center"/>
              <w:rPr>
                <w:rFonts w:ascii="Times New Roman" w:hAnsi="Times New Roman"/>
              </w:rPr>
            </w:pPr>
            <w:r>
              <w:rPr>
                <w:rFonts w:ascii="Times New Roman" w:hAnsi="Times New Roman"/>
              </w:rPr>
              <w:t>9</w:t>
            </w:r>
          </w:p>
        </w:tc>
        <w:tc>
          <w:tcPr>
            <w:tcW w:w="3020" w:type="dxa"/>
            <w:tcBorders>
              <w:left w:val="nil"/>
              <w:right w:val="nil"/>
            </w:tcBorders>
          </w:tcPr>
          <w:p w:rsidR="00425070" w:rsidRDefault="00425070" w:rsidP="00425070">
            <w:pPr>
              <w:pStyle w:val="NoSpacing"/>
              <w:spacing w:line="276" w:lineRule="auto"/>
              <w:jc w:val="center"/>
              <w:rPr>
                <w:rFonts w:ascii="Times New Roman" w:hAnsi="Times New Roman"/>
              </w:rPr>
            </w:pPr>
            <w:r>
              <w:rPr>
                <w:rFonts w:ascii="Times New Roman" w:hAnsi="Times New Roman"/>
              </w:rPr>
              <w:t>28,1</w:t>
            </w:r>
          </w:p>
        </w:tc>
      </w:tr>
      <w:tr w:rsidR="00E42A93" w:rsidTr="00015CCC">
        <w:tc>
          <w:tcPr>
            <w:tcW w:w="3020" w:type="dxa"/>
            <w:tcBorders>
              <w:left w:val="nil"/>
              <w:right w:val="nil"/>
            </w:tcBorders>
          </w:tcPr>
          <w:p w:rsidR="00E42A93" w:rsidRDefault="00977640" w:rsidP="007B3652">
            <w:pPr>
              <w:pStyle w:val="NoSpacing"/>
              <w:spacing w:line="276" w:lineRule="auto"/>
              <w:jc w:val="both"/>
              <w:rPr>
                <w:rFonts w:ascii="Times New Roman" w:hAnsi="Times New Roman"/>
              </w:rPr>
            </w:pPr>
            <w:r>
              <w:rPr>
                <w:rFonts w:ascii="Times New Roman" w:hAnsi="Times New Roman"/>
              </w:rPr>
              <w:t>Jenis Kelamin</w:t>
            </w:r>
          </w:p>
        </w:tc>
        <w:tc>
          <w:tcPr>
            <w:tcW w:w="3020" w:type="dxa"/>
            <w:tcBorders>
              <w:left w:val="nil"/>
              <w:right w:val="nil"/>
            </w:tcBorders>
          </w:tcPr>
          <w:p w:rsidR="00E42A93" w:rsidRDefault="00E42A93" w:rsidP="00015CCC">
            <w:pPr>
              <w:pStyle w:val="NoSpacing"/>
              <w:spacing w:line="276" w:lineRule="auto"/>
              <w:jc w:val="center"/>
              <w:rPr>
                <w:rFonts w:ascii="Times New Roman" w:hAnsi="Times New Roman"/>
              </w:rPr>
            </w:pPr>
          </w:p>
        </w:tc>
        <w:tc>
          <w:tcPr>
            <w:tcW w:w="3020" w:type="dxa"/>
            <w:tcBorders>
              <w:left w:val="nil"/>
              <w:right w:val="nil"/>
            </w:tcBorders>
          </w:tcPr>
          <w:p w:rsidR="00E42A93" w:rsidRDefault="00E42A93" w:rsidP="007B3652">
            <w:pPr>
              <w:pStyle w:val="NoSpacing"/>
              <w:spacing w:line="276" w:lineRule="auto"/>
              <w:jc w:val="both"/>
              <w:rPr>
                <w:rFonts w:ascii="Times New Roman" w:hAnsi="Times New Roman"/>
              </w:rPr>
            </w:pPr>
          </w:p>
        </w:tc>
      </w:tr>
      <w:tr w:rsidR="005B695E" w:rsidTr="00015CCC">
        <w:tc>
          <w:tcPr>
            <w:tcW w:w="3020" w:type="dxa"/>
            <w:tcBorders>
              <w:left w:val="nil"/>
              <w:right w:val="nil"/>
            </w:tcBorders>
          </w:tcPr>
          <w:p w:rsidR="005B695E" w:rsidRDefault="005B695E" w:rsidP="005B695E">
            <w:pPr>
              <w:pStyle w:val="NoSpacing"/>
              <w:spacing w:line="276" w:lineRule="auto"/>
              <w:ind w:left="170"/>
              <w:jc w:val="both"/>
              <w:rPr>
                <w:rFonts w:ascii="Times New Roman" w:hAnsi="Times New Roman"/>
              </w:rPr>
            </w:pPr>
            <w:r>
              <w:rPr>
                <w:rFonts w:ascii="Times New Roman" w:hAnsi="Times New Roman"/>
              </w:rPr>
              <w:t>Laki-laki</w:t>
            </w:r>
          </w:p>
        </w:tc>
        <w:tc>
          <w:tcPr>
            <w:tcW w:w="3020" w:type="dxa"/>
            <w:tcBorders>
              <w:left w:val="nil"/>
              <w:right w:val="nil"/>
            </w:tcBorders>
          </w:tcPr>
          <w:p w:rsidR="005B695E" w:rsidRDefault="005B695E" w:rsidP="00015CCC">
            <w:pPr>
              <w:pStyle w:val="NoSpacing"/>
              <w:spacing w:line="276" w:lineRule="auto"/>
              <w:jc w:val="center"/>
              <w:rPr>
                <w:rFonts w:ascii="Times New Roman" w:hAnsi="Times New Roman"/>
              </w:rPr>
            </w:pPr>
            <w:r>
              <w:rPr>
                <w:rFonts w:ascii="Times New Roman" w:hAnsi="Times New Roman"/>
              </w:rPr>
              <w:t>5</w:t>
            </w:r>
          </w:p>
        </w:tc>
        <w:tc>
          <w:tcPr>
            <w:tcW w:w="3020" w:type="dxa"/>
            <w:tcBorders>
              <w:left w:val="nil"/>
              <w:right w:val="nil"/>
            </w:tcBorders>
          </w:tcPr>
          <w:p w:rsidR="005B695E" w:rsidRDefault="005B695E" w:rsidP="005B695E">
            <w:pPr>
              <w:pStyle w:val="NoSpacing"/>
              <w:spacing w:line="276" w:lineRule="auto"/>
              <w:jc w:val="center"/>
              <w:rPr>
                <w:rFonts w:ascii="Times New Roman" w:hAnsi="Times New Roman"/>
              </w:rPr>
            </w:pPr>
            <w:r>
              <w:rPr>
                <w:rFonts w:ascii="Times New Roman" w:hAnsi="Times New Roman"/>
              </w:rPr>
              <w:t>15,6</w:t>
            </w:r>
          </w:p>
        </w:tc>
      </w:tr>
      <w:tr w:rsidR="005B695E" w:rsidTr="00015CCC">
        <w:tc>
          <w:tcPr>
            <w:tcW w:w="3020" w:type="dxa"/>
            <w:tcBorders>
              <w:left w:val="nil"/>
              <w:right w:val="nil"/>
            </w:tcBorders>
          </w:tcPr>
          <w:p w:rsidR="005B695E" w:rsidRDefault="005B695E" w:rsidP="005B695E">
            <w:pPr>
              <w:pStyle w:val="NoSpacing"/>
              <w:spacing w:line="276" w:lineRule="auto"/>
              <w:ind w:left="170"/>
              <w:jc w:val="both"/>
              <w:rPr>
                <w:rFonts w:ascii="Times New Roman" w:hAnsi="Times New Roman"/>
              </w:rPr>
            </w:pPr>
            <w:r>
              <w:rPr>
                <w:rFonts w:ascii="Times New Roman" w:hAnsi="Times New Roman"/>
              </w:rPr>
              <w:t>Perempuan</w:t>
            </w:r>
          </w:p>
        </w:tc>
        <w:tc>
          <w:tcPr>
            <w:tcW w:w="3020" w:type="dxa"/>
            <w:tcBorders>
              <w:left w:val="nil"/>
              <w:right w:val="nil"/>
            </w:tcBorders>
          </w:tcPr>
          <w:p w:rsidR="005B695E" w:rsidRDefault="005B695E" w:rsidP="00015CCC">
            <w:pPr>
              <w:pStyle w:val="NoSpacing"/>
              <w:spacing w:line="276" w:lineRule="auto"/>
              <w:jc w:val="center"/>
              <w:rPr>
                <w:rFonts w:ascii="Times New Roman" w:hAnsi="Times New Roman"/>
              </w:rPr>
            </w:pPr>
            <w:r>
              <w:rPr>
                <w:rFonts w:ascii="Times New Roman" w:hAnsi="Times New Roman"/>
              </w:rPr>
              <w:t>27</w:t>
            </w:r>
          </w:p>
        </w:tc>
        <w:tc>
          <w:tcPr>
            <w:tcW w:w="3020" w:type="dxa"/>
            <w:tcBorders>
              <w:left w:val="nil"/>
              <w:right w:val="nil"/>
            </w:tcBorders>
          </w:tcPr>
          <w:p w:rsidR="005B695E" w:rsidRDefault="005B695E" w:rsidP="005B695E">
            <w:pPr>
              <w:pStyle w:val="NoSpacing"/>
              <w:spacing w:line="276" w:lineRule="auto"/>
              <w:jc w:val="center"/>
              <w:rPr>
                <w:rFonts w:ascii="Times New Roman" w:hAnsi="Times New Roman"/>
              </w:rPr>
            </w:pPr>
            <w:r>
              <w:rPr>
                <w:rFonts w:ascii="Times New Roman" w:hAnsi="Times New Roman"/>
              </w:rPr>
              <w:t>84,4</w:t>
            </w:r>
          </w:p>
        </w:tc>
      </w:tr>
      <w:tr w:rsidR="00AB155F" w:rsidTr="00015CCC">
        <w:tc>
          <w:tcPr>
            <w:tcW w:w="3020" w:type="dxa"/>
            <w:tcBorders>
              <w:left w:val="nil"/>
              <w:right w:val="nil"/>
            </w:tcBorders>
          </w:tcPr>
          <w:p w:rsidR="00AB155F" w:rsidRDefault="00AB155F" w:rsidP="00AB155F">
            <w:pPr>
              <w:pStyle w:val="NoSpacing"/>
              <w:spacing w:line="276" w:lineRule="auto"/>
              <w:jc w:val="both"/>
              <w:rPr>
                <w:rFonts w:ascii="Times New Roman" w:hAnsi="Times New Roman"/>
              </w:rPr>
            </w:pPr>
            <w:r>
              <w:rPr>
                <w:rFonts w:ascii="Times New Roman" w:hAnsi="Times New Roman"/>
              </w:rPr>
              <w:t>Pendidikan</w:t>
            </w:r>
          </w:p>
        </w:tc>
        <w:tc>
          <w:tcPr>
            <w:tcW w:w="3020" w:type="dxa"/>
            <w:tcBorders>
              <w:left w:val="nil"/>
              <w:right w:val="nil"/>
            </w:tcBorders>
          </w:tcPr>
          <w:p w:rsidR="00AB155F" w:rsidRDefault="00AB155F" w:rsidP="00015CCC">
            <w:pPr>
              <w:pStyle w:val="NoSpacing"/>
              <w:spacing w:line="276" w:lineRule="auto"/>
              <w:jc w:val="center"/>
              <w:rPr>
                <w:rFonts w:ascii="Times New Roman" w:hAnsi="Times New Roman"/>
              </w:rPr>
            </w:pPr>
          </w:p>
        </w:tc>
        <w:tc>
          <w:tcPr>
            <w:tcW w:w="3020" w:type="dxa"/>
            <w:tcBorders>
              <w:left w:val="nil"/>
              <w:right w:val="nil"/>
            </w:tcBorders>
          </w:tcPr>
          <w:p w:rsidR="00AB155F" w:rsidRDefault="00AB155F" w:rsidP="005B695E">
            <w:pPr>
              <w:pStyle w:val="NoSpacing"/>
              <w:spacing w:line="276" w:lineRule="auto"/>
              <w:jc w:val="center"/>
              <w:rPr>
                <w:rFonts w:ascii="Times New Roman" w:hAnsi="Times New Roman"/>
              </w:rPr>
            </w:pPr>
          </w:p>
        </w:tc>
      </w:tr>
      <w:tr w:rsidR="00AB155F" w:rsidTr="00015CCC">
        <w:tc>
          <w:tcPr>
            <w:tcW w:w="3020" w:type="dxa"/>
            <w:tcBorders>
              <w:left w:val="nil"/>
              <w:right w:val="nil"/>
            </w:tcBorders>
          </w:tcPr>
          <w:p w:rsidR="00AB155F" w:rsidRDefault="00AB155F" w:rsidP="00287778">
            <w:pPr>
              <w:pStyle w:val="NoSpacing"/>
              <w:spacing w:line="276" w:lineRule="auto"/>
              <w:ind w:left="170"/>
              <w:jc w:val="both"/>
              <w:rPr>
                <w:rFonts w:ascii="Times New Roman" w:hAnsi="Times New Roman"/>
              </w:rPr>
            </w:pPr>
            <w:r>
              <w:rPr>
                <w:rFonts w:ascii="Times New Roman" w:hAnsi="Times New Roman"/>
              </w:rPr>
              <w:t>DIII</w:t>
            </w:r>
          </w:p>
        </w:tc>
        <w:tc>
          <w:tcPr>
            <w:tcW w:w="3020" w:type="dxa"/>
            <w:tcBorders>
              <w:left w:val="nil"/>
              <w:right w:val="nil"/>
            </w:tcBorders>
          </w:tcPr>
          <w:p w:rsidR="00AB155F" w:rsidRDefault="00AB155F" w:rsidP="00015CCC">
            <w:pPr>
              <w:pStyle w:val="NoSpacing"/>
              <w:spacing w:line="276" w:lineRule="auto"/>
              <w:jc w:val="center"/>
              <w:rPr>
                <w:rFonts w:ascii="Times New Roman" w:hAnsi="Times New Roman"/>
              </w:rPr>
            </w:pPr>
            <w:r>
              <w:rPr>
                <w:rFonts w:ascii="Times New Roman" w:hAnsi="Times New Roman"/>
              </w:rPr>
              <w:t>19</w:t>
            </w:r>
          </w:p>
        </w:tc>
        <w:tc>
          <w:tcPr>
            <w:tcW w:w="3020" w:type="dxa"/>
            <w:tcBorders>
              <w:left w:val="nil"/>
              <w:right w:val="nil"/>
            </w:tcBorders>
          </w:tcPr>
          <w:p w:rsidR="00AB155F" w:rsidRDefault="00AB155F" w:rsidP="005B695E">
            <w:pPr>
              <w:pStyle w:val="NoSpacing"/>
              <w:spacing w:line="276" w:lineRule="auto"/>
              <w:jc w:val="center"/>
              <w:rPr>
                <w:rFonts w:ascii="Times New Roman" w:hAnsi="Times New Roman"/>
              </w:rPr>
            </w:pPr>
            <w:r>
              <w:rPr>
                <w:rFonts w:ascii="Times New Roman" w:hAnsi="Times New Roman"/>
              </w:rPr>
              <w:t>59,4</w:t>
            </w:r>
          </w:p>
        </w:tc>
      </w:tr>
      <w:tr w:rsidR="00AB155F" w:rsidTr="00015CCC">
        <w:tc>
          <w:tcPr>
            <w:tcW w:w="3020" w:type="dxa"/>
            <w:tcBorders>
              <w:left w:val="nil"/>
              <w:right w:val="nil"/>
            </w:tcBorders>
          </w:tcPr>
          <w:p w:rsidR="00AB155F" w:rsidRDefault="00AB155F" w:rsidP="00287778">
            <w:pPr>
              <w:pStyle w:val="NoSpacing"/>
              <w:spacing w:line="276" w:lineRule="auto"/>
              <w:ind w:left="170"/>
              <w:jc w:val="both"/>
              <w:rPr>
                <w:rFonts w:ascii="Times New Roman" w:hAnsi="Times New Roman"/>
              </w:rPr>
            </w:pPr>
            <w:r>
              <w:rPr>
                <w:rFonts w:ascii="Times New Roman" w:hAnsi="Times New Roman"/>
              </w:rPr>
              <w:t>DIV</w:t>
            </w:r>
          </w:p>
        </w:tc>
        <w:tc>
          <w:tcPr>
            <w:tcW w:w="3020" w:type="dxa"/>
            <w:tcBorders>
              <w:left w:val="nil"/>
              <w:right w:val="nil"/>
            </w:tcBorders>
          </w:tcPr>
          <w:p w:rsidR="00AB155F" w:rsidRDefault="00AB155F" w:rsidP="00015CCC">
            <w:pPr>
              <w:pStyle w:val="NoSpacing"/>
              <w:spacing w:line="276" w:lineRule="auto"/>
              <w:jc w:val="center"/>
              <w:rPr>
                <w:rFonts w:ascii="Times New Roman" w:hAnsi="Times New Roman"/>
              </w:rPr>
            </w:pPr>
            <w:r>
              <w:rPr>
                <w:rFonts w:ascii="Times New Roman" w:hAnsi="Times New Roman"/>
              </w:rPr>
              <w:t>9</w:t>
            </w:r>
          </w:p>
        </w:tc>
        <w:tc>
          <w:tcPr>
            <w:tcW w:w="3020" w:type="dxa"/>
            <w:tcBorders>
              <w:left w:val="nil"/>
              <w:right w:val="nil"/>
            </w:tcBorders>
          </w:tcPr>
          <w:p w:rsidR="00AB155F" w:rsidRDefault="00AB155F" w:rsidP="005B695E">
            <w:pPr>
              <w:pStyle w:val="NoSpacing"/>
              <w:spacing w:line="276" w:lineRule="auto"/>
              <w:jc w:val="center"/>
              <w:rPr>
                <w:rFonts w:ascii="Times New Roman" w:hAnsi="Times New Roman"/>
              </w:rPr>
            </w:pPr>
            <w:r>
              <w:rPr>
                <w:rFonts w:ascii="Times New Roman" w:hAnsi="Times New Roman"/>
              </w:rPr>
              <w:t>28,1</w:t>
            </w:r>
          </w:p>
        </w:tc>
      </w:tr>
      <w:tr w:rsidR="00AB155F" w:rsidTr="00015CCC">
        <w:tc>
          <w:tcPr>
            <w:tcW w:w="3020" w:type="dxa"/>
            <w:tcBorders>
              <w:left w:val="nil"/>
              <w:right w:val="nil"/>
            </w:tcBorders>
          </w:tcPr>
          <w:p w:rsidR="00AB155F" w:rsidRDefault="00AB155F" w:rsidP="00287778">
            <w:pPr>
              <w:pStyle w:val="NoSpacing"/>
              <w:spacing w:line="276" w:lineRule="auto"/>
              <w:ind w:left="170"/>
              <w:jc w:val="both"/>
              <w:rPr>
                <w:rFonts w:ascii="Times New Roman" w:hAnsi="Times New Roman"/>
              </w:rPr>
            </w:pPr>
            <w:r>
              <w:rPr>
                <w:rFonts w:ascii="Times New Roman" w:hAnsi="Times New Roman"/>
              </w:rPr>
              <w:t>S1</w:t>
            </w:r>
          </w:p>
        </w:tc>
        <w:tc>
          <w:tcPr>
            <w:tcW w:w="3020" w:type="dxa"/>
            <w:tcBorders>
              <w:left w:val="nil"/>
              <w:right w:val="nil"/>
            </w:tcBorders>
          </w:tcPr>
          <w:p w:rsidR="00AB155F" w:rsidRDefault="00AB155F" w:rsidP="00015CCC">
            <w:pPr>
              <w:pStyle w:val="NoSpacing"/>
              <w:spacing w:line="276" w:lineRule="auto"/>
              <w:jc w:val="center"/>
              <w:rPr>
                <w:rFonts w:ascii="Times New Roman" w:hAnsi="Times New Roman"/>
              </w:rPr>
            </w:pPr>
            <w:r>
              <w:rPr>
                <w:rFonts w:ascii="Times New Roman" w:hAnsi="Times New Roman"/>
              </w:rPr>
              <w:t>3</w:t>
            </w:r>
          </w:p>
        </w:tc>
        <w:tc>
          <w:tcPr>
            <w:tcW w:w="3020" w:type="dxa"/>
            <w:tcBorders>
              <w:left w:val="nil"/>
              <w:right w:val="nil"/>
            </w:tcBorders>
          </w:tcPr>
          <w:p w:rsidR="00AB155F" w:rsidRDefault="00AB155F" w:rsidP="005B695E">
            <w:pPr>
              <w:pStyle w:val="NoSpacing"/>
              <w:spacing w:line="276" w:lineRule="auto"/>
              <w:jc w:val="center"/>
              <w:rPr>
                <w:rFonts w:ascii="Times New Roman" w:hAnsi="Times New Roman"/>
              </w:rPr>
            </w:pPr>
            <w:r>
              <w:rPr>
                <w:rFonts w:ascii="Times New Roman" w:hAnsi="Times New Roman"/>
              </w:rPr>
              <w:t>9,4</w:t>
            </w:r>
          </w:p>
        </w:tc>
      </w:tr>
      <w:tr w:rsidR="00AB155F" w:rsidTr="00015CCC">
        <w:tc>
          <w:tcPr>
            <w:tcW w:w="3020" w:type="dxa"/>
            <w:tcBorders>
              <w:left w:val="nil"/>
              <w:right w:val="nil"/>
            </w:tcBorders>
          </w:tcPr>
          <w:p w:rsidR="00AB155F" w:rsidRDefault="00AB155F" w:rsidP="00287778">
            <w:pPr>
              <w:pStyle w:val="NoSpacing"/>
              <w:spacing w:line="276" w:lineRule="auto"/>
              <w:ind w:left="170"/>
              <w:jc w:val="both"/>
              <w:rPr>
                <w:rFonts w:ascii="Times New Roman" w:hAnsi="Times New Roman"/>
              </w:rPr>
            </w:pPr>
            <w:r>
              <w:rPr>
                <w:rFonts w:ascii="Times New Roman" w:hAnsi="Times New Roman"/>
              </w:rPr>
              <w:t>S2</w:t>
            </w:r>
          </w:p>
        </w:tc>
        <w:tc>
          <w:tcPr>
            <w:tcW w:w="3020" w:type="dxa"/>
            <w:tcBorders>
              <w:left w:val="nil"/>
              <w:right w:val="nil"/>
            </w:tcBorders>
          </w:tcPr>
          <w:p w:rsidR="00AB155F" w:rsidRDefault="00AB155F" w:rsidP="00015CCC">
            <w:pPr>
              <w:pStyle w:val="NoSpacing"/>
              <w:spacing w:line="276" w:lineRule="auto"/>
              <w:jc w:val="center"/>
              <w:rPr>
                <w:rFonts w:ascii="Times New Roman" w:hAnsi="Times New Roman"/>
              </w:rPr>
            </w:pPr>
            <w:r>
              <w:rPr>
                <w:rFonts w:ascii="Times New Roman" w:hAnsi="Times New Roman"/>
              </w:rPr>
              <w:t>1</w:t>
            </w:r>
          </w:p>
        </w:tc>
        <w:tc>
          <w:tcPr>
            <w:tcW w:w="3020" w:type="dxa"/>
            <w:tcBorders>
              <w:left w:val="nil"/>
              <w:right w:val="nil"/>
            </w:tcBorders>
          </w:tcPr>
          <w:p w:rsidR="00AB155F" w:rsidRDefault="00AB155F" w:rsidP="005B695E">
            <w:pPr>
              <w:pStyle w:val="NoSpacing"/>
              <w:spacing w:line="276" w:lineRule="auto"/>
              <w:jc w:val="center"/>
              <w:rPr>
                <w:rFonts w:ascii="Times New Roman" w:hAnsi="Times New Roman"/>
              </w:rPr>
            </w:pPr>
            <w:r>
              <w:rPr>
                <w:rFonts w:ascii="Times New Roman" w:hAnsi="Times New Roman"/>
              </w:rPr>
              <w:t>3,1</w:t>
            </w:r>
          </w:p>
        </w:tc>
      </w:tr>
      <w:tr w:rsidR="005B695E" w:rsidTr="00015CCC">
        <w:tc>
          <w:tcPr>
            <w:tcW w:w="3020" w:type="dxa"/>
            <w:tcBorders>
              <w:left w:val="nil"/>
              <w:right w:val="nil"/>
            </w:tcBorders>
          </w:tcPr>
          <w:p w:rsidR="005B695E" w:rsidRDefault="005B695E" w:rsidP="007B3652">
            <w:pPr>
              <w:pStyle w:val="NoSpacing"/>
              <w:spacing w:line="276" w:lineRule="auto"/>
              <w:jc w:val="both"/>
              <w:rPr>
                <w:rFonts w:ascii="Times New Roman" w:hAnsi="Times New Roman"/>
              </w:rPr>
            </w:pPr>
            <w:r>
              <w:rPr>
                <w:rFonts w:ascii="Times New Roman" w:hAnsi="Times New Roman"/>
              </w:rPr>
              <w:t>Lama Kerja</w:t>
            </w:r>
          </w:p>
        </w:tc>
        <w:tc>
          <w:tcPr>
            <w:tcW w:w="3020" w:type="dxa"/>
            <w:tcBorders>
              <w:left w:val="nil"/>
              <w:right w:val="nil"/>
            </w:tcBorders>
          </w:tcPr>
          <w:p w:rsidR="005B695E" w:rsidRDefault="005B695E" w:rsidP="00015CCC">
            <w:pPr>
              <w:pStyle w:val="NoSpacing"/>
              <w:spacing w:line="276" w:lineRule="auto"/>
              <w:jc w:val="center"/>
              <w:rPr>
                <w:rFonts w:ascii="Times New Roman" w:hAnsi="Times New Roman"/>
              </w:rPr>
            </w:pPr>
          </w:p>
        </w:tc>
        <w:tc>
          <w:tcPr>
            <w:tcW w:w="3020" w:type="dxa"/>
            <w:tcBorders>
              <w:left w:val="nil"/>
              <w:right w:val="nil"/>
            </w:tcBorders>
          </w:tcPr>
          <w:p w:rsidR="005B695E" w:rsidRDefault="005B695E" w:rsidP="007B3652">
            <w:pPr>
              <w:pStyle w:val="NoSpacing"/>
              <w:spacing w:line="276" w:lineRule="auto"/>
              <w:jc w:val="both"/>
              <w:rPr>
                <w:rFonts w:ascii="Times New Roman" w:hAnsi="Times New Roman"/>
              </w:rPr>
            </w:pPr>
          </w:p>
        </w:tc>
      </w:tr>
      <w:tr w:rsidR="004224CC" w:rsidTr="00015CCC">
        <w:tc>
          <w:tcPr>
            <w:tcW w:w="3020" w:type="dxa"/>
            <w:tcBorders>
              <w:left w:val="nil"/>
              <w:right w:val="nil"/>
            </w:tcBorders>
          </w:tcPr>
          <w:p w:rsidR="004224CC" w:rsidRDefault="004224CC" w:rsidP="004224CC">
            <w:pPr>
              <w:pStyle w:val="NoSpacing"/>
              <w:spacing w:line="276" w:lineRule="auto"/>
              <w:ind w:left="170"/>
              <w:jc w:val="both"/>
              <w:rPr>
                <w:rFonts w:ascii="Times New Roman" w:hAnsi="Times New Roman"/>
              </w:rPr>
            </w:pPr>
            <w:r>
              <w:rPr>
                <w:rFonts w:ascii="Times New Roman" w:hAnsi="Times New Roman"/>
              </w:rPr>
              <w:t>0-5 tahun</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10</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31,3</w:t>
            </w:r>
          </w:p>
        </w:tc>
      </w:tr>
      <w:tr w:rsidR="004224CC" w:rsidTr="00015CCC">
        <w:tc>
          <w:tcPr>
            <w:tcW w:w="3020" w:type="dxa"/>
            <w:tcBorders>
              <w:left w:val="nil"/>
              <w:right w:val="nil"/>
            </w:tcBorders>
          </w:tcPr>
          <w:p w:rsidR="004224CC" w:rsidRDefault="004224CC" w:rsidP="004224CC">
            <w:pPr>
              <w:pStyle w:val="NoSpacing"/>
              <w:spacing w:line="276" w:lineRule="auto"/>
              <w:ind w:left="170"/>
              <w:jc w:val="both"/>
              <w:rPr>
                <w:rFonts w:ascii="Times New Roman" w:hAnsi="Times New Roman"/>
              </w:rPr>
            </w:pPr>
            <w:r>
              <w:rPr>
                <w:rFonts w:ascii="Times New Roman" w:hAnsi="Times New Roman"/>
              </w:rPr>
              <w:t>6-10 tahun</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3</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9,4</w:t>
            </w:r>
          </w:p>
        </w:tc>
      </w:tr>
      <w:tr w:rsidR="004224CC" w:rsidTr="00015CCC">
        <w:tc>
          <w:tcPr>
            <w:tcW w:w="3020" w:type="dxa"/>
            <w:tcBorders>
              <w:left w:val="nil"/>
              <w:right w:val="nil"/>
            </w:tcBorders>
          </w:tcPr>
          <w:p w:rsidR="004224CC" w:rsidRDefault="004224CC" w:rsidP="004224CC">
            <w:pPr>
              <w:pStyle w:val="NoSpacing"/>
              <w:spacing w:line="276" w:lineRule="auto"/>
              <w:ind w:left="170"/>
              <w:jc w:val="both"/>
              <w:rPr>
                <w:rFonts w:ascii="Times New Roman" w:hAnsi="Times New Roman"/>
              </w:rPr>
            </w:pPr>
            <w:r>
              <w:rPr>
                <w:rFonts w:ascii="Times New Roman" w:hAnsi="Times New Roman"/>
              </w:rPr>
              <w:t>11-15 tahun</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6</w:t>
            </w:r>
          </w:p>
        </w:tc>
        <w:tc>
          <w:tcPr>
            <w:tcW w:w="3020" w:type="dxa"/>
            <w:tcBorders>
              <w:left w:val="nil"/>
              <w:right w:val="nil"/>
            </w:tcBorders>
          </w:tcPr>
          <w:p w:rsidR="004224CC" w:rsidRDefault="004224CC" w:rsidP="004224CC">
            <w:pPr>
              <w:pStyle w:val="NoSpacing"/>
              <w:spacing w:line="276" w:lineRule="auto"/>
              <w:jc w:val="center"/>
              <w:rPr>
                <w:rFonts w:ascii="Times New Roman" w:hAnsi="Times New Roman"/>
              </w:rPr>
            </w:pPr>
            <w:r>
              <w:rPr>
                <w:rFonts w:ascii="Times New Roman" w:hAnsi="Times New Roman"/>
              </w:rPr>
              <w:t>18,8</w:t>
            </w:r>
          </w:p>
        </w:tc>
      </w:tr>
    </w:tbl>
    <w:p w:rsidR="00481F03" w:rsidRPr="00D677E9" w:rsidRDefault="00481F03" w:rsidP="007B3652">
      <w:pPr>
        <w:pStyle w:val="NoSpacing"/>
        <w:spacing w:line="276" w:lineRule="auto"/>
        <w:jc w:val="both"/>
        <w:rPr>
          <w:rFonts w:ascii="Times New Roman" w:hAnsi="Times New Roman"/>
          <w:sz w:val="20"/>
          <w:szCs w:val="20"/>
        </w:rPr>
      </w:pPr>
    </w:p>
    <w:p w:rsidR="00833C29" w:rsidRDefault="004224CC" w:rsidP="007B3652">
      <w:pPr>
        <w:pStyle w:val="NoSpacing"/>
        <w:spacing w:line="276" w:lineRule="auto"/>
        <w:jc w:val="both"/>
        <w:rPr>
          <w:rFonts w:ascii="Times New Roman" w:hAnsi="Times New Roman"/>
          <w:sz w:val="20"/>
          <w:szCs w:val="20"/>
        </w:rPr>
      </w:pPr>
      <w:r>
        <w:rPr>
          <w:rFonts w:ascii="Times New Roman" w:hAnsi="Times New Roman"/>
          <w:b/>
          <w:sz w:val="20"/>
          <w:szCs w:val="20"/>
        </w:rPr>
        <w:tab/>
      </w:r>
      <w:r>
        <w:rPr>
          <w:rFonts w:ascii="Times New Roman" w:hAnsi="Times New Roman"/>
          <w:sz w:val="20"/>
          <w:szCs w:val="20"/>
        </w:rPr>
        <w:t>Tabel 1 menunjukkan secara umum sebagian besar responden penelitian ini berusia 41-50 tahun (34</w:t>
      </w:r>
      <w:proofErr w:type="gramStart"/>
      <w:r>
        <w:rPr>
          <w:rFonts w:ascii="Times New Roman" w:hAnsi="Times New Roman"/>
          <w:sz w:val="20"/>
          <w:szCs w:val="20"/>
        </w:rPr>
        <w:t>,4</w:t>
      </w:r>
      <w:proofErr w:type="gramEnd"/>
      <w:r>
        <w:rPr>
          <w:rFonts w:ascii="Times New Roman" w:hAnsi="Times New Roman"/>
          <w:sz w:val="20"/>
          <w:szCs w:val="20"/>
        </w:rPr>
        <w:t>%) dengan tendensi jenis kelamin perempuan lebih banyak (84,4%) dibandingkan responden laki-laki,</w:t>
      </w:r>
      <w:r w:rsidR="00AB155F">
        <w:rPr>
          <w:rFonts w:ascii="Times New Roman" w:hAnsi="Times New Roman"/>
          <w:sz w:val="20"/>
          <w:szCs w:val="20"/>
        </w:rPr>
        <w:t xml:space="preserve"> pendidikan tertinggi responden DIII (59,4)</w:t>
      </w:r>
      <w:r>
        <w:rPr>
          <w:rFonts w:ascii="Times New Roman" w:hAnsi="Times New Roman"/>
          <w:sz w:val="20"/>
          <w:szCs w:val="20"/>
        </w:rPr>
        <w:t xml:space="preserve"> dan masa kerja 0-5 tahun (31,3%).</w:t>
      </w:r>
    </w:p>
    <w:p w:rsidR="00FA6EA4" w:rsidRDefault="00FA6EA4" w:rsidP="007B3652">
      <w:pPr>
        <w:pStyle w:val="NoSpacing"/>
        <w:spacing w:line="276" w:lineRule="auto"/>
        <w:jc w:val="both"/>
        <w:rPr>
          <w:rFonts w:ascii="Times New Roman" w:hAnsi="Times New Roman"/>
          <w:sz w:val="20"/>
          <w:szCs w:val="20"/>
        </w:rPr>
      </w:pPr>
    </w:p>
    <w:p w:rsidR="002F0AFD" w:rsidRDefault="002F0AFD" w:rsidP="007B3652">
      <w:pPr>
        <w:pStyle w:val="NoSpacing"/>
        <w:spacing w:line="276" w:lineRule="auto"/>
        <w:jc w:val="both"/>
        <w:rPr>
          <w:rFonts w:ascii="Times New Roman" w:hAnsi="Times New Roman"/>
          <w:sz w:val="20"/>
          <w:szCs w:val="20"/>
        </w:rPr>
      </w:pPr>
      <w:r>
        <w:rPr>
          <w:rFonts w:ascii="Times New Roman" w:hAnsi="Times New Roman"/>
          <w:sz w:val="20"/>
          <w:szCs w:val="20"/>
        </w:rPr>
        <w:t>Tabel 2. Tabulasi Silang Pengetahuan, Sikap, dan Praktik/Pengalaman Sebelumnya dengan Kesiapsiagaan Tenaga</w:t>
      </w:r>
      <w:r>
        <w:rPr>
          <w:rFonts w:ascii="Times New Roman" w:hAnsi="Times New Roman"/>
          <w:sz w:val="20"/>
          <w:szCs w:val="20"/>
        </w:rPr>
        <w:br/>
        <w:t xml:space="preserve"> </w:t>
      </w:r>
      <w:r>
        <w:rPr>
          <w:rFonts w:ascii="Times New Roman" w:hAnsi="Times New Roman"/>
          <w:sz w:val="20"/>
          <w:szCs w:val="20"/>
        </w:rPr>
        <w:tab/>
        <w:t>Kesehatan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964"/>
        <w:gridCol w:w="851"/>
        <w:gridCol w:w="850"/>
        <w:gridCol w:w="851"/>
        <w:gridCol w:w="850"/>
        <w:gridCol w:w="851"/>
        <w:gridCol w:w="843"/>
      </w:tblGrid>
      <w:tr w:rsidR="00FA6EA4" w:rsidTr="00FA6EA4">
        <w:tc>
          <w:tcPr>
            <w:tcW w:w="3964" w:type="dxa"/>
            <w:vMerge w:val="restart"/>
            <w:tcBorders>
              <w:right w:val="nil"/>
            </w:tcBorders>
            <w:vAlign w:val="center"/>
          </w:tcPr>
          <w:p w:rsidR="00FA6EA4" w:rsidRPr="00427B25" w:rsidRDefault="00FA6EA4" w:rsidP="00FA6EA4">
            <w:pPr>
              <w:jc w:val="center"/>
              <w:rPr>
                <w:rFonts w:ascii="Times New Roman" w:hAnsi="Times New Roman"/>
                <w:b/>
                <w:lang w:val="en-US"/>
              </w:rPr>
            </w:pPr>
            <w:r>
              <w:rPr>
                <w:rFonts w:ascii="Times New Roman" w:hAnsi="Times New Roman"/>
                <w:b/>
                <w:lang w:val="en-US"/>
              </w:rPr>
              <w:t>Variabel</w:t>
            </w:r>
          </w:p>
        </w:tc>
        <w:tc>
          <w:tcPr>
            <w:tcW w:w="3402" w:type="dxa"/>
            <w:gridSpan w:val="4"/>
            <w:tcBorders>
              <w:left w:val="nil"/>
              <w:bottom w:val="single" w:sz="4" w:space="0" w:color="auto"/>
              <w:right w:val="nil"/>
            </w:tcBorders>
          </w:tcPr>
          <w:p w:rsidR="00FA6EA4" w:rsidRPr="00427B25" w:rsidRDefault="00FA6EA4" w:rsidP="005425D8">
            <w:pPr>
              <w:jc w:val="center"/>
              <w:rPr>
                <w:rFonts w:ascii="Times New Roman" w:hAnsi="Times New Roman"/>
                <w:b/>
                <w:lang w:val="en-US"/>
              </w:rPr>
            </w:pPr>
            <w:r>
              <w:rPr>
                <w:rFonts w:ascii="Times New Roman" w:hAnsi="Times New Roman"/>
                <w:b/>
                <w:lang w:val="en-US"/>
              </w:rPr>
              <w:t>Kesiapsiagaan Bencana</w:t>
            </w:r>
          </w:p>
        </w:tc>
        <w:tc>
          <w:tcPr>
            <w:tcW w:w="1694" w:type="dxa"/>
            <w:gridSpan w:val="2"/>
            <w:vMerge w:val="restart"/>
            <w:tcBorders>
              <w:left w:val="nil"/>
            </w:tcBorders>
            <w:vAlign w:val="center"/>
          </w:tcPr>
          <w:p w:rsidR="00FA6EA4" w:rsidRPr="00427B25" w:rsidRDefault="00FA6EA4" w:rsidP="00FA6EA4">
            <w:pPr>
              <w:jc w:val="center"/>
              <w:rPr>
                <w:rFonts w:ascii="Times New Roman" w:hAnsi="Times New Roman"/>
                <w:b/>
                <w:lang w:val="en-US"/>
              </w:rPr>
            </w:pPr>
            <w:r>
              <w:rPr>
                <w:rFonts w:ascii="Times New Roman" w:hAnsi="Times New Roman"/>
                <w:b/>
                <w:lang w:val="en-US"/>
              </w:rPr>
              <w:t>Total</w:t>
            </w:r>
          </w:p>
        </w:tc>
      </w:tr>
      <w:tr w:rsidR="00FA6EA4" w:rsidTr="00FA6EA4">
        <w:tc>
          <w:tcPr>
            <w:tcW w:w="3964" w:type="dxa"/>
            <w:vMerge/>
            <w:tcBorders>
              <w:right w:val="nil"/>
            </w:tcBorders>
          </w:tcPr>
          <w:p w:rsidR="00FA6EA4" w:rsidRDefault="00FA6EA4" w:rsidP="005425D8">
            <w:pPr>
              <w:jc w:val="both"/>
              <w:rPr>
                <w:rFonts w:ascii="Times New Roman" w:hAnsi="Times New Roman"/>
              </w:rPr>
            </w:pPr>
          </w:p>
        </w:tc>
        <w:tc>
          <w:tcPr>
            <w:tcW w:w="1701" w:type="dxa"/>
            <w:gridSpan w:val="2"/>
            <w:tcBorders>
              <w:left w:val="nil"/>
              <w:right w:val="nil"/>
            </w:tcBorders>
          </w:tcPr>
          <w:p w:rsidR="00FA6EA4" w:rsidRPr="00427B25" w:rsidRDefault="00FA6EA4" w:rsidP="00FA6EA4">
            <w:pPr>
              <w:jc w:val="center"/>
              <w:rPr>
                <w:rFonts w:ascii="Times New Roman" w:hAnsi="Times New Roman"/>
                <w:b/>
                <w:lang w:val="en-US"/>
              </w:rPr>
            </w:pPr>
            <w:r>
              <w:rPr>
                <w:rFonts w:ascii="Times New Roman" w:hAnsi="Times New Roman"/>
                <w:b/>
                <w:lang w:val="en-US"/>
              </w:rPr>
              <w:t>Tinggi</w:t>
            </w:r>
          </w:p>
        </w:tc>
        <w:tc>
          <w:tcPr>
            <w:tcW w:w="1701" w:type="dxa"/>
            <w:gridSpan w:val="2"/>
            <w:tcBorders>
              <w:left w:val="nil"/>
              <w:right w:val="nil"/>
            </w:tcBorders>
          </w:tcPr>
          <w:p w:rsidR="00FA6EA4" w:rsidRPr="00427B25" w:rsidRDefault="00FA6EA4" w:rsidP="00FA6EA4">
            <w:pPr>
              <w:jc w:val="center"/>
              <w:rPr>
                <w:rFonts w:ascii="Times New Roman" w:hAnsi="Times New Roman"/>
                <w:b/>
                <w:lang w:val="en-US"/>
              </w:rPr>
            </w:pPr>
            <w:r>
              <w:rPr>
                <w:rFonts w:ascii="Times New Roman" w:hAnsi="Times New Roman"/>
                <w:b/>
                <w:lang w:val="en-US"/>
              </w:rPr>
              <w:t>Rendah</w:t>
            </w:r>
          </w:p>
        </w:tc>
        <w:tc>
          <w:tcPr>
            <w:tcW w:w="1694" w:type="dxa"/>
            <w:gridSpan w:val="2"/>
            <w:vMerge/>
            <w:tcBorders>
              <w:left w:val="nil"/>
            </w:tcBorders>
          </w:tcPr>
          <w:p w:rsidR="00FA6EA4" w:rsidRPr="00427B25" w:rsidRDefault="00FA6EA4" w:rsidP="00FA6EA4">
            <w:pPr>
              <w:rPr>
                <w:rFonts w:ascii="Times New Roman" w:hAnsi="Times New Roman"/>
                <w:b/>
                <w:lang w:val="en-US"/>
              </w:rPr>
            </w:pPr>
          </w:p>
        </w:tc>
      </w:tr>
      <w:tr w:rsidR="00FA6EA4" w:rsidTr="00FA6EA4">
        <w:tc>
          <w:tcPr>
            <w:tcW w:w="3964" w:type="dxa"/>
            <w:vMerge/>
            <w:tcBorders>
              <w:right w:val="nil"/>
            </w:tcBorders>
          </w:tcPr>
          <w:p w:rsidR="00FA6EA4" w:rsidRDefault="00FA6EA4" w:rsidP="005425D8">
            <w:pPr>
              <w:jc w:val="both"/>
              <w:rPr>
                <w:rFonts w:ascii="Times New Roman" w:hAnsi="Times New Roman"/>
              </w:rPr>
            </w:pPr>
          </w:p>
        </w:tc>
        <w:tc>
          <w:tcPr>
            <w:tcW w:w="851" w:type="dxa"/>
            <w:tcBorders>
              <w:left w:val="nil"/>
              <w:bottom w:val="single" w:sz="4" w:space="0" w:color="auto"/>
              <w:right w:val="nil"/>
            </w:tcBorders>
          </w:tcPr>
          <w:p w:rsidR="00FA6EA4" w:rsidRDefault="00FA6EA4" w:rsidP="005425D8">
            <w:pPr>
              <w:jc w:val="center"/>
              <w:rPr>
                <w:rFonts w:ascii="Times New Roman" w:hAnsi="Times New Roman"/>
                <w:b/>
                <w:lang w:val="en-US"/>
              </w:rPr>
            </w:pPr>
            <w:r>
              <w:rPr>
                <w:rFonts w:ascii="Times New Roman" w:hAnsi="Times New Roman"/>
                <w:b/>
                <w:lang w:val="en-US"/>
              </w:rPr>
              <w:t>f</w:t>
            </w:r>
          </w:p>
        </w:tc>
        <w:tc>
          <w:tcPr>
            <w:tcW w:w="850" w:type="dxa"/>
            <w:tcBorders>
              <w:left w:val="nil"/>
              <w:bottom w:val="single" w:sz="4" w:space="0" w:color="auto"/>
              <w:right w:val="nil"/>
            </w:tcBorders>
          </w:tcPr>
          <w:p w:rsidR="00FA6EA4" w:rsidRDefault="00FA6EA4" w:rsidP="005425D8">
            <w:pPr>
              <w:jc w:val="center"/>
              <w:rPr>
                <w:rFonts w:ascii="Times New Roman" w:hAnsi="Times New Roman"/>
                <w:b/>
                <w:lang w:val="en-US"/>
              </w:rPr>
            </w:pPr>
            <w:r>
              <w:rPr>
                <w:rFonts w:ascii="Times New Roman" w:hAnsi="Times New Roman"/>
                <w:b/>
                <w:lang w:val="en-US"/>
              </w:rPr>
              <w:t>%</w:t>
            </w:r>
          </w:p>
        </w:tc>
        <w:tc>
          <w:tcPr>
            <w:tcW w:w="851" w:type="dxa"/>
            <w:tcBorders>
              <w:left w:val="nil"/>
              <w:bottom w:val="single" w:sz="4" w:space="0" w:color="auto"/>
              <w:right w:val="nil"/>
            </w:tcBorders>
          </w:tcPr>
          <w:p w:rsidR="00FA6EA4" w:rsidRDefault="00FA6EA4" w:rsidP="005425D8">
            <w:pPr>
              <w:jc w:val="center"/>
              <w:rPr>
                <w:rFonts w:ascii="Times New Roman" w:hAnsi="Times New Roman"/>
                <w:b/>
                <w:lang w:val="en-US"/>
              </w:rPr>
            </w:pPr>
            <w:r>
              <w:rPr>
                <w:rFonts w:ascii="Times New Roman" w:hAnsi="Times New Roman"/>
                <w:b/>
                <w:lang w:val="en-US"/>
              </w:rPr>
              <w:t>f</w:t>
            </w:r>
          </w:p>
        </w:tc>
        <w:tc>
          <w:tcPr>
            <w:tcW w:w="850" w:type="dxa"/>
            <w:tcBorders>
              <w:left w:val="nil"/>
              <w:bottom w:val="single" w:sz="4" w:space="0" w:color="auto"/>
              <w:right w:val="nil"/>
            </w:tcBorders>
          </w:tcPr>
          <w:p w:rsidR="00FA6EA4" w:rsidRDefault="00FA6EA4" w:rsidP="005425D8">
            <w:pPr>
              <w:jc w:val="center"/>
              <w:rPr>
                <w:rFonts w:ascii="Times New Roman" w:hAnsi="Times New Roman"/>
                <w:b/>
                <w:lang w:val="en-US"/>
              </w:rPr>
            </w:pPr>
            <w:r>
              <w:rPr>
                <w:rFonts w:ascii="Times New Roman" w:hAnsi="Times New Roman"/>
                <w:b/>
                <w:lang w:val="en-US"/>
              </w:rPr>
              <w:t>%</w:t>
            </w:r>
          </w:p>
        </w:tc>
        <w:tc>
          <w:tcPr>
            <w:tcW w:w="851" w:type="dxa"/>
            <w:tcBorders>
              <w:left w:val="nil"/>
              <w:right w:val="nil"/>
            </w:tcBorders>
          </w:tcPr>
          <w:p w:rsidR="00FA6EA4" w:rsidRDefault="00FA6EA4" w:rsidP="005425D8">
            <w:pPr>
              <w:jc w:val="center"/>
              <w:rPr>
                <w:rFonts w:ascii="Times New Roman" w:hAnsi="Times New Roman"/>
                <w:b/>
                <w:lang w:val="en-US"/>
              </w:rPr>
            </w:pPr>
            <w:r>
              <w:rPr>
                <w:rFonts w:ascii="Times New Roman" w:hAnsi="Times New Roman"/>
                <w:b/>
                <w:lang w:val="en-US"/>
              </w:rPr>
              <w:t>f</w:t>
            </w:r>
          </w:p>
        </w:tc>
        <w:tc>
          <w:tcPr>
            <w:tcW w:w="843" w:type="dxa"/>
            <w:tcBorders>
              <w:left w:val="nil"/>
            </w:tcBorders>
          </w:tcPr>
          <w:p w:rsidR="00FA6EA4" w:rsidRDefault="00FA6EA4" w:rsidP="005425D8">
            <w:pPr>
              <w:jc w:val="center"/>
              <w:rPr>
                <w:rFonts w:ascii="Times New Roman" w:hAnsi="Times New Roman"/>
                <w:b/>
                <w:lang w:val="en-US"/>
              </w:rPr>
            </w:pPr>
            <w:r>
              <w:rPr>
                <w:rFonts w:ascii="Times New Roman" w:hAnsi="Times New Roman"/>
                <w:b/>
                <w:lang w:val="en-US"/>
              </w:rPr>
              <w:t>%</w:t>
            </w:r>
          </w:p>
        </w:tc>
      </w:tr>
      <w:tr w:rsidR="00FA6EA4" w:rsidTr="00FA6EA4">
        <w:tc>
          <w:tcPr>
            <w:tcW w:w="3964" w:type="dxa"/>
            <w:tcBorders>
              <w:right w:val="nil"/>
            </w:tcBorders>
          </w:tcPr>
          <w:p w:rsidR="00FA6EA4" w:rsidRPr="00FA6EA4" w:rsidRDefault="00FA6EA4" w:rsidP="005425D8">
            <w:pPr>
              <w:jc w:val="both"/>
              <w:rPr>
                <w:rFonts w:ascii="Times New Roman" w:hAnsi="Times New Roman"/>
                <w:lang w:val="en-US"/>
              </w:rPr>
            </w:pPr>
            <w:r>
              <w:rPr>
                <w:rFonts w:ascii="Times New Roman" w:hAnsi="Times New Roman"/>
                <w:lang w:val="en-US"/>
              </w:rPr>
              <w:t>Pengetahuan</w:t>
            </w:r>
          </w:p>
        </w:tc>
        <w:tc>
          <w:tcPr>
            <w:tcW w:w="851" w:type="dxa"/>
            <w:tcBorders>
              <w:left w:val="nil"/>
              <w:right w:val="nil"/>
            </w:tcBorders>
          </w:tcPr>
          <w:p w:rsidR="00FA6EA4" w:rsidRDefault="00FA6EA4" w:rsidP="005425D8">
            <w:pPr>
              <w:jc w:val="center"/>
              <w:rPr>
                <w:rFonts w:ascii="Times New Roman" w:hAnsi="Times New Roman"/>
                <w:b/>
                <w:lang w:val="en-US"/>
              </w:rPr>
            </w:pPr>
          </w:p>
        </w:tc>
        <w:tc>
          <w:tcPr>
            <w:tcW w:w="850" w:type="dxa"/>
            <w:tcBorders>
              <w:left w:val="nil"/>
              <w:right w:val="nil"/>
            </w:tcBorders>
          </w:tcPr>
          <w:p w:rsidR="00FA6EA4" w:rsidRDefault="00FA6EA4" w:rsidP="005425D8">
            <w:pPr>
              <w:jc w:val="center"/>
              <w:rPr>
                <w:rFonts w:ascii="Times New Roman" w:hAnsi="Times New Roman"/>
                <w:b/>
                <w:lang w:val="en-US"/>
              </w:rPr>
            </w:pPr>
          </w:p>
        </w:tc>
        <w:tc>
          <w:tcPr>
            <w:tcW w:w="851" w:type="dxa"/>
            <w:tcBorders>
              <w:left w:val="nil"/>
              <w:right w:val="nil"/>
            </w:tcBorders>
          </w:tcPr>
          <w:p w:rsidR="00FA6EA4" w:rsidRDefault="00FA6EA4" w:rsidP="005425D8">
            <w:pPr>
              <w:jc w:val="center"/>
              <w:rPr>
                <w:rFonts w:ascii="Times New Roman" w:hAnsi="Times New Roman"/>
                <w:b/>
                <w:lang w:val="en-US"/>
              </w:rPr>
            </w:pPr>
          </w:p>
        </w:tc>
        <w:tc>
          <w:tcPr>
            <w:tcW w:w="850" w:type="dxa"/>
            <w:tcBorders>
              <w:left w:val="nil"/>
              <w:right w:val="nil"/>
            </w:tcBorders>
          </w:tcPr>
          <w:p w:rsidR="00FA6EA4" w:rsidRDefault="00FA6EA4" w:rsidP="005425D8">
            <w:pPr>
              <w:jc w:val="center"/>
              <w:rPr>
                <w:rFonts w:ascii="Times New Roman" w:hAnsi="Times New Roman"/>
                <w:b/>
                <w:lang w:val="en-US"/>
              </w:rPr>
            </w:pPr>
          </w:p>
        </w:tc>
        <w:tc>
          <w:tcPr>
            <w:tcW w:w="851" w:type="dxa"/>
            <w:tcBorders>
              <w:left w:val="nil"/>
              <w:right w:val="nil"/>
            </w:tcBorders>
          </w:tcPr>
          <w:p w:rsidR="00FA6EA4" w:rsidRDefault="00FA6EA4" w:rsidP="005425D8">
            <w:pPr>
              <w:jc w:val="center"/>
              <w:rPr>
                <w:rFonts w:ascii="Times New Roman" w:hAnsi="Times New Roman"/>
                <w:b/>
                <w:lang w:val="en-US"/>
              </w:rPr>
            </w:pPr>
          </w:p>
        </w:tc>
        <w:tc>
          <w:tcPr>
            <w:tcW w:w="843" w:type="dxa"/>
            <w:tcBorders>
              <w:left w:val="nil"/>
            </w:tcBorders>
          </w:tcPr>
          <w:p w:rsidR="00FA6EA4" w:rsidRDefault="00FA6EA4" w:rsidP="005425D8">
            <w:pPr>
              <w:jc w:val="center"/>
              <w:rPr>
                <w:rFonts w:ascii="Times New Roman" w:hAnsi="Times New Roman"/>
                <w:b/>
                <w:lang w:val="en-US"/>
              </w:rPr>
            </w:pPr>
          </w:p>
        </w:tc>
      </w:tr>
      <w:tr w:rsidR="00FA6EA4" w:rsidTr="00FA6EA4">
        <w:tc>
          <w:tcPr>
            <w:tcW w:w="3964" w:type="dxa"/>
            <w:tcBorders>
              <w:right w:val="nil"/>
            </w:tcBorders>
          </w:tcPr>
          <w:p w:rsidR="00585F66" w:rsidRPr="00427B25" w:rsidRDefault="00585F66" w:rsidP="005425D8">
            <w:pPr>
              <w:jc w:val="both"/>
              <w:rPr>
                <w:rFonts w:ascii="Times New Roman" w:hAnsi="Times New Roman"/>
                <w:lang w:val="en-US"/>
              </w:rPr>
            </w:pPr>
            <w:r>
              <w:rPr>
                <w:rFonts w:ascii="Times New Roman" w:hAnsi="Times New Roman"/>
                <w:lang w:val="en-US"/>
              </w:rPr>
              <w:t>Baik</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12</w:t>
            </w:r>
          </w:p>
        </w:tc>
        <w:tc>
          <w:tcPr>
            <w:tcW w:w="850"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85,7</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2</w:t>
            </w:r>
          </w:p>
        </w:tc>
        <w:tc>
          <w:tcPr>
            <w:tcW w:w="850"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14,3</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14</w:t>
            </w:r>
          </w:p>
        </w:tc>
        <w:tc>
          <w:tcPr>
            <w:tcW w:w="843" w:type="dxa"/>
            <w:tcBorders>
              <w:lef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100</w:t>
            </w:r>
          </w:p>
        </w:tc>
      </w:tr>
      <w:tr w:rsidR="00FA6EA4" w:rsidTr="00FA6EA4">
        <w:tc>
          <w:tcPr>
            <w:tcW w:w="3964" w:type="dxa"/>
            <w:tcBorders>
              <w:right w:val="nil"/>
            </w:tcBorders>
          </w:tcPr>
          <w:p w:rsidR="00585F66" w:rsidRPr="00427B25" w:rsidRDefault="00585F66" w:rsidP="005425D8">
            <w:pPr>
              <w:jc w:val="both"/>
              <w:rPr>
                <w:rFonts w:ascii="Times New Roman" w:hAnsi="Times New Roman"/>
                <w:lang w:val="en-US"/>
              </w:rPr>
            </w:pPr>
            <w:r>
              <w:rPr>
                <w:rFonts w:ascii="Times New Roman" w:hAnsi="Times New Roman"/>
                <w:lang w:val="en-US"/>
              </w:rPr>
              <w:t>Kurang</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3</w:t>
            </w:r>
          </w:p>
        </w:tc>
        <w:tc>
          <w:tcPr>
            <w:tcW w:w="850"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16,7</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15</w:t>
            </w:r>
          </w:p>
        </w:tc>
        <w:tc>
          <w:tcPr>
            <w:tcW w:w="850"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83,3</w:t>
            </w:r>
          </w:p>
        </w:tc>
        <w:tc>
          <w:tcPr>
            <w:tcW w:w="851" w:type="dxa"/>
            <w:tcBorders>
              <w:left w:val="nil"/>
              <w:righ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18</w:t>
            </w:r>
          </w:p>
        </w:tc>
        <w:tc>
          <w:tcPr>
            <w:tcW w:w="843" w:type="dxa"/>
            <w:tcBorders>
              <w:left w:val="nil"/>
            </w:tcBorders>
          </w:tcPr>
          <w:p w:rsidR="00585F66" w:rsidRPr="009A37ED" w:rsidRDefault="00585F66" w:rsidP="005425D8">
            <w:pPr>
              <w:jc w:val="center"/>
              <w:rPr>
                <w:rFonts w:ascii="Times New Roman" w:hAnsi="Times New Roman"/>
                <w:lang w:val="en-US"/>
              </w:rPr>
            </w:pPr>
            <w:r>
              <w:rPr>
                <w:rFonts w:ascii="Times New Roman" w:hAnsi="Times New Roman"/>
                <w:lang w:val="en-US"/>
              </w:rPr>
              <w:t>100</w:t>
            </w:r>
          </w:p>
        </w:tc>
      </w:tr>
      <w:tr w:rsidR="00FA6EA4" w:rsidTr="00FA6EA4">
        <w:tc>
          <w:tcPr>
            <w:tcW w:w="3964" w:type="dxa"/>
            <w:tcBorders>
              <w:right w:val="nil"/>
            </w:tcBorders>
          </w:tcPr>
          <w:p w:rsidR="00FA6EA4" w:rsidRDefault="00FA6EA4" w:rsidP="005425D8">
            <w:pPr>
              <w:jc w:val="both"/>
              <w:rPr>
                <w:rFonts w:ascii="Times New Roman" w:hAnsi="Times New Roman"/>
                <w:lang w:val="en-US"/>
              </w:rPr>
            </w:pPr>
            <w:r>
              <w:rPr>
                <w:rFonts w:ascii="Times New Roman" w:hAnsi="Times New Roman"/>
                <w:lang w:val="en-US"/>
              </w:rPr>
              <w:t>Sikap</w:t>
            </w:r>
          </w:p>
        </w:tc>
        <w:tc>
          <w:tcPr>
            <w:tcW w:w="851" w:type="dxa"/>
            <w:tcBorders>
              <w:left w:val="nil"/>
              <w:right w:val="nil"/>
            </w:tcBorders>
          </w:tcPr>
          <w:p w:rsidR="00FA6EA4" w:rsidRDefault="00FA6EA4" w:rsidP="005425D8">
            <w:pPr>
              <w:jc w:val="center"/>
              <w:rPr>
                <w:rFonts w:ascii="Times New Roman" w:hAnsi="Times New Roman"/>
                <w:lang w:val="en-US"/>
              </w:rPr>
            </w:pPr>
          </w:p>
        </w:tc>
        <w:tc>
          <w:tcPr>
            <w:tcW w:w="850" w:type="dxa"/>
            <w:tcBorders>
              <w:left w:val="nil"/>
              <w:right w:val="nil"/>
            </w:tcBorders>
          </w:tcPr>
          <w:p w:rsidR="00FA6EA4" w:rsidRDefault="00FA6EA4" w:rsidP="005425D8">
            <w:pPr>
              <w:jc w:val="center"/>
              <w:rPr>
                <w:rFonts w:ascii="Times New Roman" w:hAnsi="Times New Roman"/>
                <w:lang w:val="en-US"/>
              </w:rPr>
            </w:pPr>
          </w:p>
        </w:tc>
        <w:tc>
          <w:tcPr>
            <w:tcW w:w="851" w:type="dxa"/>
            <w:tcBorders>
              <w:left w:val="nil"/>
              <w:right w:val="nil"/>
            </w:tcBorders>
          </w:tcPr>
          <w:p w:rsidR="00FA6EA4" w:rsidRDefault="00FA6EA4" w:rsidP="005425D8">
            <w:pPr>
              <w:jc w:val="center"/>
              <w:rPr>
                <w:rFonts w:ascii="Times New Roman" w:hAnsi="Times New Roman"/>
                <w:lang w:val="en-US"/>
              </w:rPr>
            </w:pPr>
          </w:p>
        </w:tc>
        <w:tc>
          <w:tcPr>
            <w:tcW w:w="850" w:type="dxa"/>
            <w:tcBorders>
              <w:left w:val="nil"/>
              <w:right w:val="nil"/>
            </w:tcBorders>
          </w:tcPr>
          <w:p w:rsidR="00FA6EA4" w:rsidRDefault="00FA6EA4" w:rsidP="005425D8">
            <w:pPr>
              <w:jc w:val="center"/>
              <w:rPr>
                <w:rFonts w:ascii="Times New Roman" w:hAnsi="Times New Roman"/>
                <w:lang w:val="en-US"/>
              </w:rPr>
            </w:pPr>
          </w:p>
        </w:tc>
        <w:tc>
          <w:tcPr>
            <w:tcW w:w="851" w:type="dxa"/>
            <w:tcBorders>
              <w:left w:val="nil"/>
              <w:right w:val="nil"/>
            </w:tcBorders>
          </w:tcPr>
          <w:p w:rsidR="00FA6EA4" w:rsidRDefault="00FA6EA4" w:rsidP="005425D8">
            <w:pPr>
              <w:jc w:val="center"/>
              <w:rPr>
                <w:rFonts w:ascii="Times New Roman" w:hAnsi="Times New Roman"/>
                <w:lang w:val="en-US"/>
              </w:rPr>
            </w:pPr>
          </w:p>
        </w:tc>
        <w:tc>
          <w:tcPr>
            <w:tcW w:w="843" w:type="dxa"/>
            <w:tcBorders>
              <w:left w:val="nil"/>
            </w:tcBorders>
          </w:tcPr>
          <w:p w:rsidR="00FA6EA4" w:rsidRDefault="00FA6EA4" w:rsidP="005425D8">
            <w:pPr>
              <w:jc w:val="center"/>
              <w:rPr>
                <w:rFonts w:ascii="Times New Roman" w:hAnsi="Times New Roman"/>
                <w:lang w:val="en-US"/>
              </w:rPr>
            </w:pPr>
          </w:p>
        </w:tc>
      </w:tr>
      <w:tr w:rsidR="00EB4CBE" w:rsidTr="00FA6EA4">
        <w:tc>
          <w:tcPr>
            <w:tcW w:w="3964" w:type="dxa"/>
            <w:tcBorders>
              <w:right w:val="nil"/>
            </w:tcBorders>
          </w:tcPr>
          <w:p w:rsidR="00EB4CBE" w:rsidRDefault="00EB4CBE" w:rsidP="00EB4CBE">
            <w:pPr>
              <w:jc w:val="both"/>
              <w:rPr>
                <w:rFonts w:ascii="Times New Roman" w:hAnsi="Times New Roman"/>
                <w:lang w:val="en-US"/>
              </w:rPr>
            </w:pPr>
            <w:r>
              <w:rPr>
                <w:rFonts w:ascii="Times New Roman" w:hAnsi="Times New Roman"/>
                <w:lang w:val="en-US"/>
              </w:rPr>
              <w:lastRenderedPageBreak/>
              <w:t>Mendukung</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13</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76,5</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4</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23,5</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17</w:t>
            </w:r>
          </w:p>
        </w:tc>
        <w:tc>
          <w:tcPr>
            <w:tcW w:w="843" w:type="dxa"/>
            <w:tcBorders>
              <w:left w:val="nil"/>
            </w:tcBorders>
          </w:tcPr>
          <w:p w:rsidR="00EB4CBE" w:rsidRPr="00EB4CBE" w:rsidRDefault="00EB4CBE" w:rsidP="00EB4CBE">
            <w:pPr>
              <w:jc w:val="center"/>
              <w:rPr>
                <w:rFonts w:ascii="Times New Roman" w:hAnsi="Times New Roman"/>
              </w:rPr>
            </w:pPr>
            <w:r w:rsidRPr="00EB4CBE">
              <w:rPr>
                <w:rFonts w:ascii="Times New Roman" w:hAnsi="Times New Roman"/>
              </w:rPr>
              <w:t>100</w:t>
            </w:r>
          </w:p>
        </w:tc>
      </w:tr>
      <w:tr w:rsidR="00EB4CBE" w:rsidTr="00FA6EA4">
        <w:tc>
          <w:tcPr>
            <w:tcW w:w="3964" w:type="dxa"/>
            <w:tcBorders>
              <w:right w:val="nil"/>
            </w:tcBorders>
          </w:tcPr>
          <w:p w:rsidR="00EB4CBE" w:rsidRDefault="00EB4CBE" w:rsidP="00EB4CBE">
            <w:pPr>
              <w:jc w:val="both"/>
              <w:rPr>
                <w:rFonts w:ascii="Times New Roman" w:hAnsi="Times New Roman"/>
                <w:lang w:val="en-US"/>
              </w:rPr>
            </w:pPr>
            <w:r>
              <w:rPr>
                <w:rFonts w:ascii="Times New Roman" w:hAnsi="Times New Roman"/>
                <w:lang w:val="en-US"/>
              </w:rPr>
              <w:t>Tidak Mendukung</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2</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13,3</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13</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86,7</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15</w:t>
            </w:r>
          </w:p>
        </w:tc>
        <w:tc>
          <w:tcPr>
            <w:tcW w:w="843" w:type="dxa"/>
            <w:tcBorders>
              <w:left w:val="nil"/>
            </w:tcBorders>
          </w:tcPr>
          <w:p w:rsidR="00EB4CBE" w:rsidRPr="00EB4CBE" w:rsidRDefault="00EB4CBE" w:rsidP="00EB4CBE">
            <w:pPr>
              <w:jc w:val="center"/>
              <w:rPr>
                <w:rFonts w:ascii="Times New Roman" w:hAnsi="Times New Roman"/>
              </w:rPr>
            </w:pPr>
            <w:r w:rsidRPr="00EB4CBE">
              <w:rPr>
                <w:rFonts w:ascii="Times New Roman" w:hAnsi="Times New Roman"/>
              </w:rPr>
              <w:t>100</w:t>
            </w:r>
          </w:p>
        </w:tc>
      </w:tr>
      <w:tr w:rsidR="00FA6EA4" w:rsidTr="00FA6EA4">
        <w:tc>
          <w:tcPr>
            <w:tcW w:w="3964" w:type="dxa"/>
            <w:tcBorders>
              <w:right w:val="nil"/>
            </w:tcBorders>
          </w:tcPr>
          <w:p w:rsidR="00FA6EA4" w:rsidRDefault="00FA6EA4" w:rsidP="005425D8">
            <w:pPr>
              <w:jc w:val="both"/>
              <w:rPr>
                <w:rFonts w:ascii="Times New Roman" w:hAnsi="Times New Roman"/>
                <w:lang w:val="en-US"/>
              </w:rPr>
            </w:pPr>
            <w:r>
              <w:rPr>
                <w:rFonts w:ascii="Times New Roman" w:hAnsi="Times New Roman"/>
                <w:lang w:val="en-US"/>
              </w:rPr>
              <w:t>Praktik/Pengalaman Sebelumnya</w:t>
            </w:r>
          </w:p>
        </w:tc>
        <w:tc>
          <w:tcPr>
            <w:tcW w:w="851" w:type="dxa"/>
            <w:tcBorders>
              <w:left w:val="nil"/>
              <w:right w:val="nil"/>
            </w:tcBorders>
          </w:tcPr>
          <w:p w:rsidR="00FA6EA4" w:rsidRDefault="00FA6EA4" w:rsidP="005425D8">
            <w:pPr>
              <w:jc w:val="center"/>
              <w:rPr>
                <w:rFonts w:ascii="Times New Roman" w:hAnsi="Times New Roman"/>
                <w:lang w:val="en-US"/>
              </w:rPr>
            </w:pPr>
          </w:p>
        </w:tc>
        <w:tc>
          <w:tcPr>
            <w:tcW w:w="850" w:type="dxa"/>
            <w:tcBorders>
              <w:left w:val="nil"/>
              <w:right w:val="nil"/>
            </w:tcBorders>
          </w:tcPr>
          <w:p w:rsidR="00FA6EA4" w:rsidRDefault="00FA6EA4" w:rsidP="005425D8">
            <w:pPr>
              <w:jc w:val="center"/>
              <w:rPr>
                <w:rFonts w:ascii="Times New Roman" w:hAnsi="Times New Roman"/>
                <w:lang w:val="en-US"/>
              </w:rPr>
            </w:pPr>
          </w:p>
        </w:tc>
        <w:tc>
          <w:tcPr>
            <w:tcW w:w="851" w:type="dxa"/>
            <w:tcBorders>
              <w:left w:val="nil"/>
              <w:right w:val="nil"/>
            </w:tcBorders>
          </w:tcPr>
          <w:p w:rsidR="00FA6EA4" w:rsidRDefault="00FA6EA4" w:rsidP="005425D8">
            <w:pPr>
              <w:jc w:val="center"/>
              <w:rPr>
                <w:rFonts w:ascii="Times New Roman" w:hAnsi="Times New Roman"/>
                <w:lang w:val="en-US"/>
              </w:rPr>
            </w:pPr>
          </w:p>
        </w:tc>
        <w:tc>
          <w:tcPr>
            <w:tcW w:w="850" w:type="dxa"/>
            <w:tcBorders>
              <w:left w:val="nil"/>
              <w:right w:val="nil"/>
            </w:tcBorders>
          </w:tcPr>
          <w:p w:rsidR="00FA6EA4" w:rsidRDefault="00FA6EA4" w:rsidP="005425D8">
            <w:pPr>
              <w:jc w:val="center"/>
              <w:rPr>
                <w:rFonts w:ascii="Times New Roman" w:hAnsi="Times New Roman"/>
                <w:lang w:val="en-US"/>
              </w:rPr>
            </w:pPr>
          </w:p>
        </w:tc>
        <w:tc>
          <w:tcPr>
            <w:tcW w:w="851" w:type="dxa"/>
            <w:tcBorders>
              <w:left w:val="nil"/>
              <w:right w:val="nil"/>
            </w:tcBorders>
          </w:tcPr>
          <w:p w:rsidR="00FA6EA4" w:rsidRDefault="00FA6EA4" w:rsidP="005425D8">
            <w:pPr>
              <w:jc w:val="center"/>
              <w:rPr>
                <w:rFonts w:ascii="Times New Roman" w:hAnsi="Times New Roman"/>
                <w:lang w:val="en-US"/>
              </w:rPr>
            </w:pPr>
          </w:p>
        </w:tc>
        <w:tc>
          <w:tcPr>
            <w:tcW w:w="843" w:type="dxa"/>
            <w:tcBorders>
              <w:left w:val="nil"/>
            </w:tcBorders>
          </w:tcPr>
          <w:p w:rsidR="00FA6EA4" w:rsidRDefault="00FA6EA4" w:rsidP="005425D8">
            <w:pPr>
              <w:jc w:val="center"/>
              <w:rPr>
                <w:rFonts w:ascii="Times New Roman" w:hAnsi="Times New Roman"/>
                <w:lang w:val="en-US"/>
              </w:rPr>
            </w:pPr>
          </w:p>
        </w:tc>
      </w:tr>
      <w:tr w:rsidR="00EB4CBE" w:rsidTr="00FA6EA4">
        <w:tc>
          <w:tcPr>
            <w:tcW w:w="3964" w:type="dxa"/>
            <w:tcBorders>
              <w:right w:val="nil"/>
            </w:tcBorders>
          </w:tcPr>
          <w:p w:rsidR="00EB4CBE" w:rsidRPr="00EB4CBE" w:rsidRDefault="00EB4CBE" w:rsidP="00EB4CBE">
            <w:pPr>
              <w:jc w:val="both"/>
              <w:rPr>
                <w:rFonts w:ascii="Times New Roman" w:hAnsi="Times New Roman"/>
                <w:lang w:val="en-US"/>
              </w:rPr>
            </w:pPr>
            <w:r w:rsidRPr="00EB4CBE">
              <w:rPr>
                <w:rFonts w:ascii="Times New Roman" w:hAnsi="Times New Roman"/>
                <w:lang w:val="en-US"/>
              </w:rPr>
              <w:t>Baik</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11</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68,8</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5</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31,3</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16</w:t>
            </w:r>
          </w:p>
        </w:tc>
        <w:tc>
          <w:tcPr>
            <w:tcW w:w="843" w:type="dxa"/>
            <w:tcBorders>
              <w:left w:val="nil"/>
            </w:tcBorders>
          </w:tcPr>
          <w:p w:rsidR="00EB4CBE" w:rsidRPr="00EB4CBE" w:rsidRDefault="00EB4CBE" w:rsidP="00EB4CBE">
            <w:pPr>
              <w:jc w:val="center"/>
              <w:rPr>
                <w:rFonts w:ascii="Times New Roman" w:hAnsi="Times New Roman"/>
              </w:rPr>
            </w:pPr>
            <w:r w:rsidRPr="00EB4CBE">
              <w:rPr>
                <w:rFonts w:ascii="Times New Roman" w:hAnsi="Times New Roman"/>
              </w:rPr>
              <w:t>100</w:t>
            </w:r>
          </w:p>
        </w:tc>
      </w:tr>
      <w:tr w:rsidR="00EB4CBE" w:rsidTr="00FA6EA4">
        <w:tc>
          <w:tcPr>
            <w:tcW w:w="3964" w:type="dxa"/>
            <w:tcBorders>
              <w:right w:val="nil"/>
            </w:tcBorders>
          </w:tcPr>
          <w:p w:rsidR="00EB4CBE" w:rsidRDefault="00EB4CBE" w:rsidP="00EB4CBE">
            <w:pPr>
              <w:jc w:val="both"/>
              <w:rPr>
                <w:rFonts w:ascii="Times New Roman" w:hAnsi="Times New Roman"/>
                <w:lang w:val="en-US"/>
              </w:rPr>
            </w:pPr>
            <w:r>
              <w:rPr>
                <w:rFonts w:ascii="Times New Roman" w:hAnsi="Times New Roman"/>
                <w:lang w:val="en-US"/>
              </w:rPr>
              <w:t>Kurang</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4</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25</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12</w:t>
            </w:r>
          </w:p>
        </w:tc>
        <w:tc>
          <w:tcPr>
            <w:tcW w:w="850"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75</w:t>
            </w:r>
          </w:p>
        </w:tc>
        <w:tc>
          <w:tcPr>
            <w:tcW w:w="851" w:type="dxa"/>
            <w:tcBorders>
              <w:left w:val="nil"/>
              <w:right w:val="nil"/>
            </w:tcBorders>
          </w:tcPr>
          <w:p w:rsidR="00EB4CBE" w:rsidRPr="00EB4CBE" w:rsidRDefault="00EB4CBE" w:rsidP="00EB4CBE">
            <w:pPr>
              <w:jc w:val="center"/>
              <w:rPr>
                <w:rFonts w:ascii="Times New Roman" w:hAnsi="Times New Roman"/>
              </w:rPr>
            </w:pPr>
            <w:r w:rsidRPr="00EB4CBE">
              <w:rPr>
                <w:rFonts w:ascii="Times New Roman" w:hAnsi="Times New Roman"/>
              </w:rPr>
              <w:t>16</w:t>
            </w:r>
          </w:p>
        </w:tc>
        <w:tc>
          <w:tcPr>
            <w:tcW w:w="843" w:type="dxa"/>
            <w:tcBorders>
              <w:left w:val="nil"/>
            </w:tcBorders>
          </w:tcPr>
          <w:p w:rsidR="00EB4CBE" w:rsidRPr="00EB4CBE" w:rsidRDefault="00EB4CBE" w:rsidP="00EB4CBE">
            <w:pPr>
              <w:jc w:val="center"/>
              <w:rPr>
                <w:rFonts w:ascii="Times New Roman" w:hAnsi="Times New Roman"/>
              </w:rPr>
            </w:pPr>
            <w:r w:rsidRPr="00EB4CBE">
              <w:rPr>
                <w:rFonts w:ascii="Times New Roman" w:hAnsi="Times New Roman"/>
              </w:rPr>
              <w:t>100</w:t>
            </w:r>
          </w:p>
        </w:tc>
      </w:tr>
    </w:tbl>
    <w:p w:rsidR="002F0AFD" w:rsidRDefault="00FA6EA4" w:rsidP="007B3652">
      <w:pPr>
        <w:pStyle w:val="NoSpacing"/>
        <w:spacing w:line="276" w:lineRule="auto"/>
        <w:jc w:val="both"/>
        <w:rPr>
          <w:rFonts w:ascii="Times New Roman" w:hAnsi="Times New Roman"/>
          <w:sz w:val="20"/>
          <w:szCs w:val="20"/>
        </w:rPr>
      </w:pPr>
      <w:r>
        <w:rPr>
          <w:rFonts w:ascii="Times New Roman" w:hAnsi="Times New Roman"/>
          <w:sz w:val="20"/>
          <w:szCs w:val="20"/>
        </w:rPr>
        <w:tab/>
      </w:r>
    </w:p>
    <w:p w:rsidR="00422126" w:rsidRDefault="00585F66" w:rsidP="007B3652">
      <w:pPr>
        <w:pStyle w:val="NoSpacing"/>
        <w:spacing w:line="276" w:lineRule="auto"/>
        <w:jc w:val="both"/>
        <w:rPr>
          <w:rFonts w:ascii="Times New Roman" w:hAnsi="Times New Roman"/>
          <w:sz w:val="20"/>
          <w:szCs w:val="20"/>
        </w:rPr>
      </w:pPr>
      <w:r>
        <w:rPr>
          <w:rFonts w:ascii="Times New Roman" w:hAnsi="Times New Roman"/>
          <w:sz w:val="20"/>
          <w:szCs w:val="20"/>
        </w:rPr>
        <w:tab/>
      </w:r>
      <w:r w:rsidR="00C237C8">
        <w:rPr>
          <w:rFonts w:ascii="Times New Roman" w:hAnsi="Times New Roman"/>
          <w:sz w:val="20"/>
          <w:szCs w:val="20"/>
        </w:rPr>
        <w:t xml:space="preserve">Berdasarkan tabel 2 dapat dilihat bahwa sebagian besar responden </w:t>
      </w:r>
      <w:r w:rsidR="00BE5B7F">
        <w:rPr>
          <w:rFonts w:ascii="Times New Roman" w:hAnsi="Times New Roman"/>
          <w:sz w:val="20"/>
          <w:szCs w:val="20"/>
        </w:rPr>
        <w:t>penelitian ini dengan kesiapsiagaan yang tinggi memiliki pengetahuan baik (85</w:t>
      </w:r>
      <w:proofErr w:type="gramStart"/>
      <w:r w:rsidR="00BE5B7F">
        <w:rPr>
          <w:rFonts w:ascii="Times New Roman" w:hAnsi="Times New Roman"/>
          <w:sz w:val="20"/>
          <w:szCs w:val="20"/>
        </w:rPr>
        <w:t>,7</w:t>
      </w:r>
      <w:proofErr w:type="gramEnd"/>
      <w:r w:rsidR="00BE5B7F">
        <w:rPr>
          <w:rFonts w:ascii="Times New Roman" w:hAnsi="Times New Roman"/>
          <w:sz w:val="20"/>
          <w:szCs w:val="20"/>
        </w:rPr>
        <w:t>%), sikap mendukung (76,5%), dan praktik/pengalaman sebelumnya yang baik (68,8%).</w:t>
      </w:r>
    </w:p>
    <w:p w:rsidR="00C237C8" w:rsidRDefault="00C237C8" w:rsidP="007B3652">
      <w:pPr>
        <w:pStyle w:val="NoSpacing"/>
        <w:spacing w:line="276" w:lineRule="auto"/>
        <w:jc w:val="both"/>
        <w:rPr>
          <w:rFonts w:ascii="Times New Roman" w:hAnsi="Times New Roman"/>
          <w:sz w:val="20"/>
          <w:szCs w:val="20"/>
        </w:rPr>
      </w:pPr>
    </w:p>
    <w:p w:rsidR="00C237C8" w:rsidRDefault="00C237C8" w:rsidP="007B3652">
      <w:pPr>
        <w:pStyle w:val="NoSpacing"/>
        <w:spacing w:line="276" w:lineRule="auto"/>
        <w:jc w:val="both"/>
        <w:rPr>
          <w:rFonts w:ascii="Times New Roman" w:hAnsi="Times New Roman"/>
          <w:sz w:val="20"/>
          <w:szCs w:val="20"/>
        </w:rPr>
      </w:pPr>
      <w:r>
        <w:rPr>
          <w:rFonts w:ascii="Times New Roman" w:hAnsi="Times New Roman"/>
          <w:sz w:val="20"/>
          <w:szCs w:val="20"/>
        </w:rPr>
        <w:t xml:space="preserve">Tabel 3. </w:t>
      </w:r>
      <w:r w:rsidR="0008384D">
        <w:rPr>
          <w:rFonts w:ascii="Times New Roman" w:hAnsi="Times New Roman"/>
          <w:sz w:val="20"/>
          <w:szCs w:val="20"/>
        </w:rPr>
        <w:t xml:space="preserve">Hasil Uji </w:t>
      </w:r>
      <w:r w:rsidR="0008384D" w:rsidRPr="00582B7B">
        <w:rPr>
          <w:rFonts w:ascii="Times New Roman" w:hAnsi="Times New Roman"/>
          <w:sz w:val="20"/>
          <w:szCs w:val="20"/>
        </w:rPr>
        <w:t>Korelasi Pearson</w:t>
      </w:r>
      <w:r w:rsidR="00582B7B">
        <w:rPr>
          <w:rFonts w:ascii="Times New Roman" w:hAnsi="Times New Roman"/>
          <w:sz w:val="20"/>
          <w:szCs w:val="20"/>
        </w:rPr>
        <w:t xml:space="preserve"> Antara Variabel Pengetahuan, Sikap, dan Praktik/Pengalaman Sebelumnya</w:t>
      </w:r>
      <w:r w:rsidR="00582B7B">
        <w:rPr>
          <w:rFonts w:ascii="Times New Roman" w:hAnsi="Times New Roman"/>
          <w:sz w:val="20"/>
          <w:szCs w:val="20"/>
        </w:rPr>
        <w:br/>
        <w:t xml:space="preserve"> </w:t>
      </w:r>
      <w:r w:rsidR="00582B7B">
        <w:rPr>
          <w:rFonts w:ascii="Times New Roman" w:hAnsi="Times New Roman"/>
          <w:sz w:val="20"/>
          <w:szCs w:val="20"/>
        </w:rPr>
        <w:tab/>
        <w:t>dengan Kesiapsiagaan Bencana Gunung Merapi</w:t>
      </w:r>
    </w:p>
    <w:tbl>
      <w:tblPr>
        <w:tblStyle w:val="TableGrid"/>
        <w:tblW w:w="0" w:type="auto"/>
        <w:tblLook w:val="04A0" w:firstRow="1" w:lastRow="0" w:firstColumn="1" w:lastColumn="0" w:noHBand="0" w:noVBand="1"/>
      </w:tblPr>
      <w:tblGrid>
        <w:gridCol w:w="2972"/>
        <w:gridCol w:w="2126"/>
        <w:gridCol w:w="1950"/>
        <w:gridCol w:w="2012"/>
      </w:tblGrid>
      <w:tr w:rsidR="0002570C" w:rsidTr="007F26A3">
        <w:tc>
          <w:tcPr>
            <w:tcW w:w="2972" w:type="dxa"/>
            <w:tcBorders>
              <w:left w:val="nil"/>
              <w:right w:val="nil"/>
            </w:tcBorders>
          </w:tcPr>
          <w:p w:rsidR="0002570C" w:rsidRPr="00422126" w:rsidRDefault="0002570C" w:rsidP="005425D8">
            <w:pPr>
              <w:pStyle w:val="NoSpacing"/>
              <w:spacing w:line="276" w:lineRule="auto"/>
              <w:jc w:val="center"/>
              <w:rPr>
                <w:rFonts w:ascii="Times New Roman" w:hAnsi="Times New Roman"/>
                <w:b/>
              </w:rPr>
            </w:pPr>
            <w:r w:rsidRPr="00422126">
              <w:rPr>
                <w:rFonts w:ascii="Times New Roman" w:hAnsi="Times New Roman"/>
                <w:b/>
              </w:rPr>
              <w:t>Variabel</w:t>
            </w:r>
          </w:p>
        </w:tc>
        <w:tc>
          <w:tcPr>
            <w:tcW w:w="2126" w:type="dxa"/>
            <w:tcBorders>
              <w:left w:val="nil"/>
              <w:right w:val="nil"/>
            </w:tcBorders>
          </w:tcPr>
          <w:p w:rsidR="0002570C" w:rsidRPr="00422126" w:rsidRDefault="0002570C" w:rsidP="004E6508">
            <w:pPr>
              <w:pStyle w:val="NoSpacing"/>
              <w:spacing w:line="276" w:lineRule="auto"/>
              <w:jc w:val="center"/>
              <w:rPr>
                <w:rFonts w:ascii="Times New Roman" w:hAnsi="Times New Roman"/>
                <w:b/>
              </w:rPr>
            </w:pPr>
            <w:r>
              <w:rPr>
                <w:rFonts w:ascii="Times New Roman" w:hAnsi="Times New Roman"/>
                <w:b/>
              </w:rPr>
              <w:t xml:space="preserve">Signifikansi </w:t>
            </w:r>
          </w:p>
        </w:tc>
        <w:tc>
          <w:tcPr>
            <w:tcW w:w="1950" w:type="dxa"/>
            <w:tcBorders>
              <w:left w:val="nil"/>
              <w:right w:val="nil"/>
            </w:tcBorders>
          </w:tcPr>
          <w:p w:rsidR="0002570C" w:rsidRPr="00422126" w:rsidRDefault="0002570C" w:rsidP="005425D8">
            <w:pPr>
              <w:pStyle w:val="NoSpacing"/>
              <w:spacing w:line="276" w:lineRule="auto"/>
              <w:jc w:val="center"/>
              <w:rPr>
                <w:rFonts w:ascii="Times New Roman" w:hAnsi="Times New Roman"/>
                <w:b/>
              </w:rPr>
            </w:pPr>
            <w:r>
              <w:rPr>
                <w:rFonts w:ascii="Times New Roman" w:hAnsi="Times New Roman"/>
                <w:b/>
              </w:rPr>
              <w:t>P Value</w:t>
            </w:r>
          </w:p>
        </w:tc>
        <w:tc>
          <w:tcPr>
            <w:tcW w:w="2012" w:type="dxa"/>
            <w:tcBorders>
              <w:left w:val="nil"/>
              <w:right w:val="nil"/>
            </w:tcBorders>
          </w:tcPr>
          <w:p w:rsidR="0002570C" w:rsidRDefault="0002570C" w:rsidP="005425D8">
            <w:pPr>
              <w:pStyle w:val="NoSpacing"/>
              <w:spacing w:line="276" w:lineRule="auto"/>
              <w:jc w:val="center"/>
              <w:rPr>
                <w:rFonts w:ascii="Times New Roman" w:hAnsi="Times New Roman"/>
                <w:b/>
              </w:rPr>
            </w:pPr>
            <w:r>
              <w:rPr>
                <w:rFonts w:ascii="Times New Roman" w:hAnsi="Times New Roman"/>
                <w:b/>
              </w:rPr>
              <w:t>Keterangan</w:t>
            </w:r>
          </w:p>
        </w:tc>
      </w:tr>
      <w:tr w:rsidR="0002570C" w:rsidTr="007F26A3">
        <w:tc>
          <w:tcPr>
            <w:tcW w:w="2972" w:type="dxa"/>
            <w:tcBorders>
              <w:left w:val="nil"/>
              <w:right w:val="nil"/>
            </w:tcBorders>
          </w:tcPr>
          <w:p w:rsidR="0002570C" w:rsidRDefault="0002570C" w:rsidP="005425D8">
            <w:pPr>
              <w:pStyle w:val="NoSpacing"/>
              <w:spacing w:line="276" w:lineRule="auto"/>
              <w:jc w:val="both"/>
              <w:rPr>
                <w:rFonts w:ascii="Times New Roman" w:hAnsi="Times New Roman"/>
              </w:rPr>
            </w:pPr>
            <w:r>
              <w:rPr>
                <w:rFonts w:ascii="Times New Roman" w:hAnsi="Times New Roman"/>
              </w:rPr>
              <w:t>Pengetahuan</w:t>
            </w:r>
          </w:p>
        </w:tc>
        <w:tc>
          <w:tcPr>
            <w:tcW w:w="2126" w:type="dxa"/>
            <w:tcBorders>
              <w:left w:val="nil"/>
              <w:right w:val="nil"/>
            </w:tcBorders>
          </w:tcPr>
          <w:p w:rsidR="0002570C" w:rsidRDefault="0002570C" w:rsidP="00733DE3">
            <w:pPr>
              <w:pStyle w:val="NoSpacing"/>
              <w:spacing w:line="276" w:lineRule="auto"/>
              <w:jc w:val="center"/>
              <w:rPr>
                <w:rFonts w:ascii="Times New Roman" w:hAnsi="Times New Roman"/>
              </w:rPr>
            </w:pPr>
            <w:r w:rsidRPr="00067962">
              <w:rPr>
                <w:rFonts w:ascii="Times New Roman" w:hAnsi="Times New Roman"/>
              </w:rPr>
              <w:t>0.000</w:t>
            </w:r>
          </w:p>
        </w:tc>
        <w:tc>
          <w:tcPr>
            <w:tcW w:w="1950"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0,686</w:t>
            </w:r>
          </w:p>
        </w:tc>
        <w:tc>
          <w:tcPr>
            <w:tcW w:w="2012"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Korelasi sangat kuat</w:t>
            </w:r>
          </w:p>
        </w:tc>
      </w:tr>
      <w:tr w:rsidR="0002570C" w:rsidTr="007F26A3">
        <w:tc>
          <w:tcPr>
            <w:tcW w:w="2972" w:type="dxa"/>
            <w:tcBorders>
              <w:left w:val="nil"/>
              <w:right w:val="nil"/>
            </w:tcBorders>
          </w:tcPr>
          <w:p w:rsidR="0002570C" w:rsidRDefault="0002570C" w:rsidP="005425D8">
            <w:pPr>
              <w:pStyle w:val="NoSpacing"/>
              <w:spacing w:line="276" w:lineRule="auto"/>
              <w:jc w:val="both"/>
              <w:rPr>
                <w:rFonts w:ascii="Times New Roman" w:hAnsi="Times New Roman"/>
              </w:rPr>
            </w:pPr>
            <w:r>
              <w:rPr>
                <w:rFonts w:ascii="Times New Roman" w:hAnsi="Times New Roman"/>
              </w:rPr>
              <w:t>Sikap</w:t>
            </w:r>
          </w:p>
        </w:tc>
        <w:tc>
          <w:tcPr>
            <w:tcW w:w="2126"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0.000</w:t>
            </w:r>
          </w:p>
        </w:tc>
        <w:tc>
          <w:tcPr>
            <w:tcW w:w="1950"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0,631</w:t>
            </w:r>
          </w:p>
        </w:tc>
        <w:tc>
          <w:tcPr>
            <w:tcW w:w="2012"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Korelasi sangat kuat</w:t>
            </w:r>
          </w:p>
        </w:tc>
      </w:tr>
      <w:tr w:rsidR="0002570C" w:rsidTr="007F26A3">
        <w:tc>
          <w:tcPr>
            <w:tcW w:w="2972" w:type="dxa"/>
            <w:tcBorders>
              <w:left w:val="nil"/>
              <w:right w:val="nil"/>
            </w:tcBorders>
          </w:tcPr>
          <w:p w:rsidR="0002570C" w:rsidRDefault="0002570C" w:rsidP="005425D8">
            <w:pPr>
              <w:pStyle w:val="NoSpacing"/>
              <w:spacing w:line="276" w:lineRule="auto"/>
              <w:jc w:val="both"/>
              <w:rPr>
                <w:rFonts w:ascii="Times New Roman" w:hAnsi="Times New Roman"/>
              </w:rPr>
            </w:pPr>
            <w:r>
              <w:rPr>
                <w:rFonts w:ascii="Times New Roman" w:hAnsi="Times New Roman"/>
              </w:rPr>
              <w:t>Praktik/Pengalaman Sebelumnya</w:t>
            </w:r>
          </w:p>
        </w:tc>
        <w:tc>
          <w:tcPr>
            <w:tcW w:w="2126"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0.012</w:t>
            </w:r>
          </w:p>
        </w:tc>
        <w:tc>
          <w:tcPr>
            <w:tcW w:w="1950"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0,438</w:t>
            </w:r>
          </w:p>
        </w:tc>
        <w:tc>
          <w:tcPr>
            <w:tcW w:w="2012" w:type="dxa"/>
            <w:tcBorders>
              <w:left w:val="nil"/>
              <w:right w:val="nil"/>
            </w:tcBorders>
          </w:tcPr>
          <w:p w:rsidR="0002570C" w:rsidRDefault="0002570C" w:rsidP="00067962">
            <w:pPr>
              <w:pStyle w:val="NoSpacing"/>
              <w:spacing w:line="276" w:lineRule="auto"/>
              <w:jc w:val="center"/>
              <w:rPr>
                <w:rFonts w:ascii="Times New Roman" w:hAnsi="Times New Roman"/>
              </w:rPr>
            </w:pPr>
            <w:r>
              <w:rPr>
                <w:rFonts w:ascii="Times New Roman" w:hAnsi="Times New Roman"/>
              </w:rPr>
              <w:t>Korelasi kuat</w:t>
            </w:r>
          </w:p>
        </w:tc>
      </w:tr>
    </w:tbl>
    <w:p w:rsidR="00F56959" w:rsidRPr="0008384D" w:rsidRDefault="00F56959" w:rsidP="007B3652">
      <w:pPr>
        <w:pStyle w:val="NoSpacing"/>
        <w:spacing w:line="276" w:lineRule="auto"/>
        <w:jc w:val="both"/>
        <w:rPr>
          <w:rFonts w:ascii="Times New Roman" w:hAnsi="Times New Roman"/>
          <w:sz w:val="20"/>
          <w:szCs w:val="20"/>
        </w:rPr>
      </w:pPr>
    </w:p>
    <w:p w:rsidR="0008384D" w:rsidRPr="00733DE3" w:rsidRDefault="00422B43" w:rsidP="007B3652">
      <w:pPr>
        <w:pStyle w:val="NoSpacing"/>
        <w:spacing w:line="276" w:lineRule="auto"/>
        <w:jc w:val="both"/>
        <w:rPr>
          <w:rFonts w:ascii="Times New Roman" w:hAnsi="Times New Roman"/>
          <w:sz w:val="20"/>
          <w:szCs w:val="20"/>
        </w:rPr>
      </w:pPr>
      <w:r>
        <w:rPr>
          <w:rFonts w:ascii="Times New Roman" w:hAnsi="Times New Roman"/>
          <w:sz w:val="20"/>
          <w:szCs w:val="20"/>
        </w:rPr>
        <w:tab/>
        <w:t xml:space="preserve">Tabel 3 merupakan hasil uji </w:t>
      </w:r>
      <w:r w:rsidR="00632BC3">
        <w:rPr>
          <w:rFonts w:ascii="Times New Roman" w:hAnsi="Times New Roman"/>
          <w:sz w:val="20"/>
          <w:szCs w:val="20"/>
        </w:rPr>
        <w:t>Korelasi Pearson</w:t>
      </w:r>
      <w:r>
        <w:rPr>
          <w:rFonts w:ascii="Times New Roman" w:hAnsi="Times New Roman"/>
          <w:sz w:val="20"/>
          <w:szCs w:val="20"/>
        </w:rPr>
        <w:t xml:space="preserve"> dalam bentuk tabulasi silang untuk mengintepretasikan keterkaitan antara variabel pengetahuan, sikap, dan praktik/pengalaman sebelumnya dengan variabel kesiapsiagaan bencana. </w:t>
      </w:r>
      <w:r w:rsidR="00917DE7">
        <w:rPr>
          <w:rFonts w:ascii="Times New Roman" w:hAnsi="Times New Roman"/>
          <w:sz w:val="20"/>
          <w:szCs w:val="20"/>
        </w:rPr>
        <w:t xml:space="preserve">Dasar pengambilan keputusan adalah apabila nilai </w:t>
      </w:r>
      <w:r w:rsidR="00733DE3">
        <w:rPr>
          <w:rFonts w:ascii="Times New Roman" w:hAnsi="Times New Roman"/>
          <w:sz w:val="20"/>
          <w:szCs w:val="20"/>
        </w:rPr>
        <w:t xml:space="preserve">signifikansi &lt; 0.05 maka terdapat hubungan antara kedua variabel. Tabel 3 menunjukkan bahwa signifikansi variabel pengetahuan </w:t>
      </w:r>
      <w:r w:rsidR="00733DE3" w:rsidRPr="00733DE3">
        <w:rPr>
          <w:rFonts w:ascii="Times New Roman" w:hAnsi="Times New Roman"/>
          <w:sz w:val="20"/>
          <w:szCs w:val="20"/>
        </w:rPr>
        <w:t>(0.000</w:t>
      </w:r>
      <w:r w:rsidR="00733DE3">
        <w:rPr>
          <w:rFonts w:ascii="Times New Roman" w:hAnsi="Times New Roman"/>
          <w:sz w:val="20"/>
          <w:szCs w:val="20"/>
        </w:rPr>
        <w:t>), variabel sikap (</w:t>
      </w:r>
      <w:r w:rsidR="00733DE3" w:rsidRPr="00733DE3">
        <w:rPr>
          <w:rFonts w:ascii="Times New Roman" w:hAnsi="Times New Roman"/>
          <w:sz w:val="20"/>
          <w:szCs w:val="20"/>
        </w:rPr>
        <w:t>0.000</w:t>
      </w:r>
      <w:r w:rsidR="00733DE3">
        <w:rPr>
          <w:rFonts w:ascii="Times New Roman" w:hAnsi="Times New Roman"/>
          <w:sz w:val="20"/>
          <w:szCs w:val="20"/>
        </w:rPr>
        <w:t>), dan variabel praktik/pengalaman sebelumnya (0,012) kurang dari 0</w:t>
      </w:r>
      <w:proofErr w:type="gramStart"/>
      <w:r w:rsidR="00733DE3">
        <w:rPr>
          <w:rFonts w:ascii="Times New Roman" w:hAnsi="Times New Roman"/>
          <w:sz w:val="20"/>
          <w:szCs w:val="20"/>
        </w:rPr>
        <w:t>,05</w:t>
      </w:r>
      <w:proofErr w:type="gramEnd"/>
      <w:r w:rsidR="00733DE3">
        <w:rPr>
          <w:rFonts w:ascii="Times New Roman" w:hAnsi="Times New Roman"/>
          <w:sz w:val="20"/>
          <w:szCs w:val="20"/>
        </w:rPr>
        <w:t>. Hal ini menunjukkan adanya hubungan antara pengetahuan, sikap, dan praktik/pengalaman sebelumnya dengan kesiapsiagaan bencana. Besarnya korelasi pengetahuan 0,686, sikap 0,631, dan praktik/pengalaman sebelumnya 0,438.</w:t>
      </w:r>
    </w:p>
    <w:p w:rsidR="00422B43" w:rsidRPr="004224CC" w:rsidRDefault="00422B43" w:rsidP="007B3652">
      <w:pPr>
        <w:pStyle w:val="NoSpacing"/>
        <w:spacing w:line="276" w:lineRule="auto"/>
        <w:jc w:val="both"/>
        <w:rPr>
          <w:rFonts w:ascii="Times New Roman" w:hAnsi="Times New Roman"/>
          <w:sz w:val="20"/>
          <w:szCs w:val="20"/>
        </w:rPr>
      </w:pPr>
    </w:p>
    <w:p w:rsidR="00425070" w:rsidRDefault="00425070" w:rsidP="007B3652">
      <w:pPr>
        <w:pStyle w:val="NoSpacing"/>
        <w:spacing w:line="276" w:lineRule="auto"/>
        <w:jc w:val="both"/>
        <w:rPr>
          <w:rFonts w:ascii="Times New Roman" w:hAnsi="Times New Roman"/>
          <w:b/>
          <w:sz w:val="20"/>
          <w:szCs w:val="20"/>
        </w:rPr>
      </w:pPr>
      <w:r>
        <w:rPr>
          <w:rFonts w:ascii="Times New Roman" w:hAnsi="Times New Roman"/>
          <w:b/>
          <w:sz w:val="20"/>
          <w:szCs w:val="20"/>
        </w:rPr>
        <w:t>Pengetahuan</w:t>
      </w:r>
    </w:p>
    <w:p w:rsidR="00153621" w:rsidRDefault="00553565" w:rsidP="00553565">
      <w:pPr>
        <w:pStyle w:val="NoSpacing"/>
        <w:spacing w:line="276" w:lineRule="auto"/>
        <w:ind w:firstLine="720"/>
        <w:jc w:val="both"/>
        <w:rPr>
          <w:rFonts w:ascii="Times New Roman" w:hAnsi="Times New Roman"/>
          <w:sz w:val="20"/>
          <w:szCs w:val="20"/>
        </w:rPr>
      </w:pPr>
      <w:r w:rsidRPr="00B72C2C">
        <w:rPr>
          <w:rFonts w:ascii="Times New Roman" w:hAnsi="Times New Roman"/>
          <w:sz w:val="20"/>
          <w:szCs w:val="20"/>
        </w:rPr>
        <w:t xml:space="preserve">Pengetahuan merupakan hasil pengindraan terhadap suatu obyek yang menghasilkan pemahaman tentang obyek tersebut. Menurut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Sutton","given":"Jeannette","non-dropping-particle":"","parse-names":false,"suffix":""},{"dropping-particle":"","family":"Tierney","given":"Kathleen","non-dropping-particle":"","parse-names":false,"suffix":""}],"container-title":"Disaster Preparedness","id":"ITEM-1","issued":{"date-parts":[["2006"]]},"page":"44","title":"Disaster Preparedness : Concepts , Guidance , and Research Jeannette Sutton and Kathleen Tierney Natural Hazards Center Institute of Behavioral Science University of Colorado Boulder , CO","type":"article-journal"},"uris":["http://www.mendeley.com/documents/?uuid=76689f07-27a3-4341-88ff-5d7f5785a49a"]}],"mendeley":{"formattedCitation":"(Sutton and Tierney, 2006)","manualFormatting":"Sutton (2006)","plainTextFormattedCitation":"(Sutton and Tierney, 2006)","previouslyFormattedCitation":"(Sutton and Tierney, 2006)"},"properties":{"noteIndex":0},"schema":"https://github.com/citation-style-language/schema/raw/master/csl-citation.json"}</w:instrText>
      </w:r>
      <w:r>
        <w:rPr>
          <w:rFonts w:ascii="Times New Roman" w:hAnsi="Times New Roman"/>
          <w:sz w:val="20"/>
          <w:szCs w:val="20"/>
        </w:rPr>
        <w:fldChar w:fldCharType="separate"/>
      </w:r>
      <w:r w:rsidRPr="00992D80">
        <w:rPr>
          <w:rFonts w:ascii="Times New Roman" w:hAnsi="Times New Roman"/>
          <w:noProof/>
          <w:sz w:val="20"/>
          <w:szCs w:val="20"/>
        </w:rPr>
        <w:t xml:space="preserve">Sutton </w:t>
      </w:r>
      <w:r>
        <w:rPr>
          <w:rFonts w:ascii="Times New Roman" w:hAnsi="Times New Roman"/>
          <w:noProof/>
          <w:sz w:val="20"/>
          <w:szCs w:val="20"/>
        </w:rPr>
        <w:t>(</w:t>
      </w:r>
      <w:r w:rsidRPr="00992D80">
        <w:rPr>
          <w:rFonts w:ascii="Times New Roman" w:hAnsi="Times New Roman"/>
          <w:noProof/>
          <w:sz w:val="20"/>
          <w:szCs w:val="20"/>
        </w:rPr>
        <w:t>2006)</w:t>
      </w:r>
      <w:r>
        <w:rPr>
          <w:rFonts w:ascii="Times New Roman" w:hAnsi="Times New Roman"/>
          <w:sz w:val="20"/>
          <w:szCs w:val="20"/>
        </w:rPr>
        <w:fldChar w:fldCharType="end"/>
      </w:r>
      <w:r>
        <w:rPr>
          <w:rFonts w:ascii="Times New Roman" w:hAnsi="Times New Roman"/>
          <w:sz w:val="20"/>
          <w:szCs w:val="20"/>
        </w:rPr>
        <w:t>,</w:t>
      </w:r>
      <w:r w:rsidRPr="00B72C2C">
        <w:rPr>
          <w:rFonts w:ascii="Times New Roman" w:hAnsi="Times New Roman"/>
          <w:sz w:val="20"/>
          <w:szCs w:val="20"/>
        </w:rPr>
        <w:t xml:space="preserve"> pengetahuan bencana merupakan d</w:t>
      </w:r>
      <w:r>
        <w:rPr>
          <w:rFonts w:ascii="Times New Roman" w:hAnsi="Times New Roman"/>
          <w:sz w:val="20"/>
          <w:szCs w:val="20"/>
        </w:rPr>
        <w:t xml:space="preserve">omain penting yang mempengaruhi pembentukan kesiapsiagaan seseorang. </w:t>
      </w:r>
      <w:r w:rsidRPr="00B72C2C">
        <w:rPr>
          <w:rFonts w:ascii="Times New Roman" w:hAnsi="Times New Roman"/>
          <w:sz w:val="20"/>
          <w:szCs w:val="20"/>
        </w:rPr>
        <w:t xml:space="preserve">Sebagai unsur penting dalam </w:t>
      </w:r>
      <w:r>
        <w:rPr>
          <w:rFonts w:ascii="Times New Roman" w:hAnsi="Times New Roman"/>
          <w:sz w:val="20"/>
          <w:szCs w:val="20"/>
        </w:rPr>
        <w:t xml:space="preserve">pembentukan </w:t>
      </w:r>
      <w:r w:rsidRPr="00B72C2C">
        <w:rPr>
          <w:rFonts w:ascii="Times New Roman" w:hAnsi="Times New Roman"/>
          <w:sz w:val="20"/>
          <w:szCs w:val="20"/>
        </w:rPr>
        <w:t xml:space="preserve">kesiapsiagaan bencana, </w:t>
      </w:r>
      <w:r>
        <w:rPr>
          <w:rFonts w:ascii="Times New Roman" w:hAnsi="Times New Roman"/>
          <w:sz w:val="20"/>
          <w:szCs w:val="20"/>
        </w:rPr>
        <w:t>tenaga kesehatan dengan pengetahuan yang baik dapat mendukung kompetensi yang dimiliki dalam merencanakan penanggulangan</w:t>
      </w:r>
      <w:r w:rsidR="00A30149">
        <w:rPr>
          <w:rFonts w:ascii="Times New Roman" w:hAnsi="Times New Roman"/>
          <w:sz w:val="20"/>
          <w:szCs w:val="20"/>
        </w:rPr>
        <w:t xml:space="preserve"> bencana letusan Gunung Merapi</w:t>
      </w:r>
      <w:r>
        <w:rPr>
          <w:rFonts w:ascii="Times New Roman" w:hAnsi="Times New Roman"/>
          <w:sz w:val="20"/>
          <w:szCs w:val="20"/>
        </w:rPr>
        <w:t xml:space="preserve">. </w:t>
      </w:r>
      <w:r w:rsidRPr="00B72C2C">
        <w:rPr>
          <w:rFonts w:ascii="Times New Roman" w:hAnsi="Times New Roman"/>
          <w:sz w:val="20"/>
          <w:szCs w:val="20"/>
        </w:rPr>
        <w:t>Pengetahuan tenaga kesehatan dapat dipengaruhi oleh tingkat pendidikan, tempat bekerja, dan pengalaman terlibat dalam kegiatan tanggap darurat benc</w:t>
      </w:r>
      <w:r>
        <w:rPr>
          <w:rFonts w:ascii="Times New Roman" w:hAnsi="Times New Roman"/>
          <w:sz w:val="20"/>
          <w:szCs w:val="20"/>
        </w:rPr>
        <w:t xml:space="preserve">ana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10.20473/ijchn.v4i1.12395","author":[{"dropping-particle":"","family":"Susilawati","given":"Arsi","non-dropping-particle":"","parse-names":false,"suffix":""},{"dropping-particle":"","family":"Efendi","given":"Ferry","non-dropping-particle":"","parse-names":false,"suffix":""},{"dropping-particle":"","family":"Hadisuyatmana","given":"Setho","non-dropping-particle":"","parse-names":false,"suffix":""}],"id":"ITEM-1","issue":"1","issued":{"date-parts":[["2019"]]},"page":"11-16","title":"INDONESIAN JOURNAL OF COMMUNITY HEALTH NURSING ( Jurnal Keperawatan Komunitas ) ( Description Preparedness of Health Workers in Disaster Management in Public Health Center","type":"article-journal","volume":"8"},"uris":["http://www.mendeley.com/documents/?uuid=7b89df55-321b-4c6b-9b33-78cfd816129c"]}],"mendeley":{"formattedCitation":"(Susilawati, Efendi and Hadisuyatmana, 2019)","manualFormatting":"(Susilawati, et al., 2019)","plainTextFormattedCitation":"(Susilawati, Efendi and Hadisuyatmana, 2019)","previouslyFormattedCitation":"(Susilawati, Efendi and Hadisuyatmana, 2019)"},"properties":{"noteIndex":0},"schema":"https://github.com/citation-style-language/schema/raw/master/csl-citation.json"}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 xml:space="preserve">(Susilawati, </w:t>
      </w:r>
      <w:r>
        <w:rPr>
          <w:rFonts w:ascii="Times New Roman" w:hAnsi="Times New Roman"/>
          <w:i/>
          <w:noProof/>
          <w:sz w:val="20"/>
          <w:szCs w:val="20"/>
        </w:rPr>
        <w:t>et al.</w:t>
      </w:r>
      <w:r w:rsidRPr="00992D80">
        <w:rPr>
          <w:rFonts w:ascii="Times New Roman" w:hAnsi="Times New Roman"/>
          <w:noProof/>
          <w:sz w:val="20"/>
          <w:szCs w:val="20"/>
        </w:rPr>
        <w:t>, 2019)</w:t>
      </w:r>
      <w:r>
        <w:rPr>
          <w:rFonts w:ascii="Times New Roman" w:hAnsi="Times New Roman"/>
          <w:sz w:val="20"/>
          <w:szCs w:val="20"/>
        </w:rPr>
        <w:fldChar w:fldCharType="end"/>
      </w:r>
      <w:r>
        <w:rPr>
          <w:rFonts w:ascii="Times New Roman" w:hAnsi="Times New Roman"/>
          <w:sz w:val="20"/>
          <w:szCs w:val="20"/>
        </w:rPr>
        <w:t>.</w:t>
      </w:r>
    </w:p>
    <w:p w:rsidR="00C251B6" w:rsidRDefault="00CB2141" w:rsidP="007B3652">
      <w:pPr>
        <w:pStyle w:val="NoSpacing"/>
        <w:spacing w:line="276" w:lineRule="auto"/>
        <w:jc w:val="both"/>
        <w:rPr>
          <w:rFonts w:ascii="Times New Roman" w:hAnsi="Times New Roman"/>
          <w:sz w:val="20"/>
          <w:szCs w:val="20"/>
        </w:rPr>
      </w:pPr>
      <w:r>
        <w:rPr>
          <w:rFonts w:ascii="Times New Roman" w:hAnsi="Times New Roman"/>
          <w:sz w:val="20"/>
          <w:szCs w:val="20"/>
        </w:rPr>
        <w:tab/>
      </w:r>
      <w:r w:rsidR="00F7154F">
        <w:rPr>
          <w:rFonts w:ascii="Times New Roman" w:hAnsi="Times New Roman"/>
          <w:sz w:val="20"/>
          <w:szCs w:val="20"/>
        </w:rPr>
        <w:t xml:space="preserve">Tabel 2 menunjukkan bahwa sebagian besar responden memiliki pengetahuan yang kurang. </w:t>
      </w:r>
      <w:r w:rsidR="00F7154F" w:rsidRPr="00B72C2C">
        <w:rPr>
          <w:rFonts w:ascii="Times New Roman" w:hAnsi="Times New Roman"/>
          <w:sz w:val="20"/>
          <w:szCs w:val="20"/>
        </w:rPr>
        <w:t xml:space="preserve">Hal ini sejalan dengan penelitian yang dilakukan oleh </w:t>
      </w:r>
      <w:r w:rsidR="00F7154F">
        <w:rPr>
          <w:rFonts w:ascii="Times New Roman" w:hAnsi="Times New Roman"/>
          <w:sz w:val="20"/>
          <w:szCs w:val="20"/>
        </w:rPr>
        <w:fldChar w:fldCharType="begin" w:fldLock="1"/>
      </w:r>
      <w:r w:rsidR="00F7154F">
        <w:rPr>
          <w:rFonts w:ascii="Times New Roman" w:hAnsi="Times New Roman"/>
          <w:sz w:val="20"/>
          <w:szCs w:val="20"/>
        </w:rPr>
        <w:instrText>ADDIN CSL_CITATION {"citationItems":[{"id":"ITEM-1","itemData":{"DOI":"10.31258/jni.10.2.158-169","ISSN":"2087-2763","abstract":"Banjir merupakan suatu keadaan suatu daerah atau daratan terendam oleh air karena peningkatan volume air. Bencana banjir dapat mengakibatkan berbagai dampak kesehatan fisik dan mental, kerusakan infrastruktur, dan kerugian harta benda. Dampak tersebut dapat diminimalkan oleh perawat dengan kesiapsiagaan pelayanan kesehatan. Penelitian ini bertujuan untuk menggambarkan pengetahuan dan sikap perawat tentang kesiapsiagaan pelayanan kesehatan dalam menghadapi bencana banjir dengan desain penelitian deskriptif. Penelitian ini melibatkan 42 sampel yang diambil dengan teknik total sampling. Instrumen yang digunakan adalah kuesioner yang telah dilakukan uji validitas dan reliabilitasnya. Analisis yang digunakan dalam penelitian ini adalah analisis univariat untuk melihat distribusi frekuensi dalam bentuk persentase dan narasi mengenai pengetahuan dan sikap perawat. Hasil penelitian ini menunjukkan bahwa 22 responden (52,4%) belum memiliki pengetahuan kesiapsiagaan pelayanan kesehatan yang baik dan 24 responden (57,1%) belum memiliki sikap kesiapsiagaan pelayanan kesehatan yang baik. Mayoritas responden yang memiliki pengetahuan baik adalah responden dengan tingkat pendidikan Ners (75,0%), responden dengan lama kerja ≥10 tahun (72,2%), responden yang telah mengikuti pelatihan kegawatdaruratan (73,7%) dan pelatihan terkait bencana (75,0%), sedangkan responden yang memiliki sikap baik adalah responden dengan tingkat pendidikan Ners (75,0%) dan responden yang pernah mengikuti pelatihan terkait bencana (75,0%). Berdasarkan hasil penelitian, disarankan agar perawat meningkatkan pengetahuan dengan mempelajari literatur tentang bencana dan mengikuti pelatihan terkait bencana.","author":[{"dropping-particle":"","family":"Setiawati","given":"Indri","non-dropping-particle":"","parse-names":false,"suffix":""},{"dropping-particle":"","family":"Utami","given":"Gamya Tri","non-dropping-particle":"","parse-names":false,"suffix":""},{"dropping-particle":"","family":"Sabrian","given":"Febriana","non-dropping-particle":"","parse-names":false,"suffix":""}],"container-title":"Jurnal Ners Indonesia","id":"ITEM-1","issue":"2","issued":{"date-parts":[["2020"]]},"page":"158","title":"Gambaran Pengetahuan Dan Sikap Perawat Tentang Kesiapsiagaan Pelayanan Kesehatan Dalam Menghadapi Bencana Banjir","type":"article-journal","volume":"10"},"uris":["http://www.mendeley.com/documents/?uuid=e13a66fb-6feb-43ca-880a-f435d5e47676"]}],"mendeley":{"formattedCitation":"(Setiawati, Utami and Sabrian, 2020)","manualFormatting":"Setiawati, et al. (2020)","plainTextFormattedCitation":"(Setiawati, Utami and Sabrian, 2020)","previouslyFormattedCitation":"(Setiawati, Utami and Sabrian, 2020)"},"properties":{"noteIndex":0},"schema":"https://github.com/citation-style-language/schema/raw/master/csl-citation.json"}</w:instrText>
      </w:r>
      <w:r w:rsidR="00F7154F">
        <w:rPr>
          <w:rFonts w:ascii="Times New Roman" w:hAnsi="Times New Roman"/>
          <w:sz w:val="20"/>
          <w:szCs w:val="20"/>
        </w:rPr>
        <w:fldChar w:fldCharType="separate"/>
      </w:r>
      <w:r w:rsidR="00F7154F">
        <w:rPr>
          <w:rFonts w:ascii="Times New Roman" w:hAnsi="Times New Roman"/>
          <w:noProof/>
          <w:sz w:val="20"/>
          <w:szCs w:val="20"/>
        </w:rPr>
        <w:t xml:space="preserve">Setiawati, </w:t>
      </w:r>
      <w:r w:rsidR="00F7154F">
        <w:rPr>
          <w:rFonts w:ascii="Times New Roman" w:hAnsi="Times New Roman"/>
          <w:i/>
          <w:noProof/>
          <w:sz w:val="20"/>
          <w:szCs w:val="20"/>
        </w:rPr>
        <w:t>et al.</w:t>
      </w:r>
      <w:r w:rsidR="00F7154F" w:rsidRPr="00992D80">
        <w:rPr>
          <w:rFonts w:ascii="Times New Roman" w:hAnsi="Times New Roman"/>
          <w:noProof/>
          <w:sz w:val="20"/>
          <w:szCs w:val="20"/>
        </w:rPr>
        <w:t xml:space="preserve"> </w:t>
      </w:r>
      <w:r w:rsidR="00F7154F">
        <w:rPr>
          <w:rFonts w:ascii="Times New Roman" w:hAnsi="Times New Roman"/>
          <w:noProof/>
          <w:sz w:val="20"/>
          <w:szCs w:val="20"/>
        </w:rPr>
        <w:t>(</w:t>
      </w:r>
      <w:r w:rsidR="00F7154F" w:rsidRPr="00992D80">
        <w:rPr>
          <w:rFonts w:ascii="Times New Roman" w:hAnsi="Times New Roman"/>
          <w:noProof/>
          <w:sz w:val="20"/>
          <w:szCs w:val="20"/>
        </w:rPr>
        <w:t>2020)</w:t>
      </w:r>
      <w:r w:rsidR="00F7154F">
        <w:rPr>
          <w:rFonts w:ascii="Times New Roman" w:hAnsi="Times New Roman"/>
          <w:sz w:val="20"/>
          <w:szCs w:val="20"/>
        </w:rPr>
        <w:fldChar w:fldCharType="end"/>
      </w:r>
      <w:r w:rsidR="00F7154F" w:rsidRPr="00B72C2C">
        <w:rPr>
          <w:rFonts w:ascii="Times New Roman" w:hAnsi="Times New Roman"/>
          <w:sz w:val="20"/>
          <w:szCs w:val="20"/>
        </w:rPr>
        <w:t xml:space="preserve"> dimana mayoritas tenaga kesehatan memiliki pengetahuan yang kurang</w:t>
      </w:r>
      <w:r w:rsidR="00F7154F">
        <w:rPr>
          <w:rFonts w:ascii="Times New Roman" w:hAnsi="Times New Roman"/>
          <w:sz w:val="20"/>
          <w:szCs w:val="20"/>
        </w:rPr>
        <w:t xml:space="preserve">. </w:t>
      </w:r>
      <w:r w:rsidR="002C0041">
        <w:rPr>
          <w:rFonts w:ascii="Times New Roman" w:hAnsi="Times New Roman"/>
          <w:sz w:val="20"/>
          <w:szCs w:val="20"/>
        </w:rPr>
        <w:t>Sebagai unsur penting dalam kesiapsiagaan bencana, tenaga kesehatan dituntut untuk memiliki pemahaman terkait kebencanaan. Dalam hal ini, tenaga kesehatan perlu untuk memahami potensi dan dampak yang kemungkinan timbul akibat bencana, peran tenaga kesehatan dalam kesiapsiagaan bencana sesuai dengan kompetensi yang dimiliki, sistem peringatan dini, dan upaya tanggap darurat bencana.</w:t>
      </w:r>
      <w:r w:rsidR="00C25297">
        <w:rPr>
          <w:rFonts w:ascii="Times New Roman" w:hAnsi="Times New Roman"/>
          <w:sz w:val="20"/>
          <w:szCs w:val="20"/>
        </w:rPr>
        <w:t xml:space="preserve"> Pengetahuan dapat diperoleh melalui ikut serta dalam kegiatan pelatihan kebencanaan ataupun pengalaman bencana sebelumnya.</w:t>
      </w:r>
    </w:p>
    <w:p w:rsidR="00A77E49" w:rsidRDefault="002C0041" w:rsidP="007B3652">
      <w:pPr>
        <w:pStyle w:val="NoSpacing"/>
        <w:spacing w:line="276" w:lineRule="auto"/>
        <w:jc w:val="both"/>
        <w:rPr>
          <w:rFonts w:ascii="Times New Roman" w:hAnsi="Times New Roman"/>
          <w:sz w:val="20"/>
          <w:szCs w:val="20"/>
        </w:rPr>
      </w:pPr>
      <w:r>
        <w:rPr>
          <w:rFonts w:ascii="Times New Roman" w:hAnsi="Times New Roman"/>
          <w:sz w:val="20"/>
          <w:szCs w:val="20"/>
        </w:rPr>
        <w:tab/>
        <w:t>Melalui tabel 3 di</w:t>
      </w:r>
      <w:r w:rsidR="006A0B6F">
        <w:rPr>
          <w:rFonts w:ascii="Times New Roman" w:hAnsi="Times New Roman"/>
          <w:sz w:val="20"/>
          <w:szCs w:val="20"/>
        </w:rPr>
        <w:t xml:space="preserve">ketahui bahwa pengetahuan memiliki hubungan sangat kuat </w:t>
      </w:r>
      <w:r w:rsidR="005B7BB6">
        <w:rPr>
          <w:rFonts w:ascii="Times New Roman" w:hAnsi="Times New Roman"/>
          <w:sz w:val="20"/>
          <w:szCs w:val="20"/>
        </w:rPr>
        <w:t>dengan besar korelasi</w:t>
      </w:r>
      <w:r w:rsidR="006A0B6F">
        <w:rPr>
          <w:rFonts w:ascii="Times New Roman" w:hAnsi="Times New Roman"/>
          <w:sz w:val="20"/>
          <w:szCs w:val="20"/>
        </w:rPr>
        <w:t xml:space="preserve"> 0,686 </w:t>
      </w:r>
      <w:r w:rsidR="005B7BB6">
        <w:rPr>
          <w:rFonts w:ascii="Times New Roman" w:hAnsi="Times New Roman"/>
          <w:sz w:val="20"/>
          <w:szCs w:val="20"/>
        </w:rPr>
        <w:t>terhadap</w:t>
      </w:r>
      <w:r w:rsidR="006A0B6F">
        <w:rPr>
          <w:rFonts w:ascii="Times New Roman" w:hAnsi="Times New Roman"/>
          <w:sz w:val="20"/>
          <w:szCs w:val="20"/>
        </w:rPr>
        <w:t xml:space="preserve"> kesiapsiagaan bencana. </w:t>
      </w:r>
      <w:r>
        <w:rPr>
          <w:rFonts w:ascii="Times New Roman" w:hAnsi="Times New Roman"/>
          <w:sz w:val="20"/>
          <w:szCs w:val="20"/>
        </w:rPr>
        <w:t xml:space="preserve"> </w:t>
      </w:r>
      <w:r w:rsidR="00C25297">
        <w:rPr>
          <w:rFonts w:ascii="Times New Roman" w:hAnsi="Times New Roman"/>
          <w:sz w:val="20"/>
          <w:szCs w:val="20"/>
        </w:rPr>
        <w:t>Hal ini sejalan dengan penelitian yang dilakukan oleh</w:t>
      </w:r>
      <w:r w:rsidR="00A941F0">
        <w:rPr>
          <w:rFonts w:ascii="Times New Roman" w:hAnsi="Times New Roman"/>
          <w:sz w:val="20"/>
          <w:szCs w:val="20"/>
        </w:rPr>
        <w:t xml:space="preserve"> </w:t>
      </w:r>
      <w:r w:rsidR="00A941F0">
        <w:rPr>
          <w:rFonts w:ascii="Times New Roman" w:hAnsi="Times New Roman"/>
          <w:sz w:val="20"/>
          <w:szCs w:val="20"/>
        </w:rPr>
        <w:fldChar w:fldCharType="begin" w:fldLock="1"/>
      </w:r>
      <w:r w:rsidR="00A941F0">
        <w:rPr>
          <w:rFonts w:ascii="Times New Roman" w:hAnsi="Times New Roman"/>
          <w:sz w:val="20"/>
          <w:szCs w:val="20"/>
        </w:rPr>
        <w:instrText>ADDIN CSL_CITATION {"citationItems":[{"id":"ITEM-1","itemData":{"abstract":"Abstract : Preparedness in facing flood risk requires health workers to acquire vast knowledge and good attitude. However, the contrary can be found in the Regional Public Hospital of Pidie Jaya, where the health workers are still not fully prepared to face disasters. The purpose of this research was to discover the relationship between the knowledge and attitude of the health workers of the Pidie Jaya Regional Public Hospital and preparedness in facing flood risks in Pidie Jaya Regency. The study was conducted using the quantitative analysis method. The research was conducted in September 2015 at the Pidie Jaya Regional Public Hospital. The sample used in this research was thirty health workers, consisting of 11 men and 19 women who represented the Intensive Care (IC), inpatient, and polyclinic units. The research results indicated that 60% of the health workers possess good knowledge, 56,7% possess good attitude and 53,3% displayedunpreparedness.Conclusion of these findings were: (1) there was a significant relationship between the health workers</w:instrText>
      </w:r>
      <w:r w:rsidR="00A941F0">
        <w:rPr>
          <w:rFonts w:ascii="Tahoma" w:hAnsi="Tahoma" w:cs="Tahoma"/>
          <w:sz w:val="20"/>
          <w:szCs w:val="20"/>
        </w:rPr>
        <w:instrText>�</w:instrText>
      </w:r>
      <w:r w:rsidR="00A941F0">
        <w:rPr>
          <w:rFonts w:ascii="Times New Roman" w:hAnsi="Times New Roman"/>
          <w:sz w:val="20"/>
          <w:szCs w:val="20"/>
        </w:rPr>
        <w:instrText>?? knowledge and preparedness in facing disaster risks, as the statistical test indicated a p-value of 0,011 (H0 is rejected if p&lt;0,05), and (2) there was a significant relationship between the health workers</w:instrText>
      </w:r>
      <w:r w:rsidR="00A941F0">
        <w:rPr>
          <w:rFonts w:ascii="Tahoma" w:hAnsi="Tahoma" w:cs="Tahoma"/>
          <w:sz w:val="20"/>
          <w:szCs w:val="20"/>
        </w:rPr>
        <w:instrText>�</w:instrText>
      </w:r>
      <w:r w:rsidR="00A941F0">
        <w:rPr>
          <w:rFonts w:ascii="Times New Roman" w:hAnsi="Times New Roman"/>
          <w:sz w:val="20"/>
          <w:szCs w:val="20"/>
        </w:rPr>
        <w:instrText>?? attitudes and preparedness in facing disaster risks,as the statistical test indicated a p-value of 0,004 (H0 is rejected if p&lt;0,05).Keywords: : Knowledge, Attitude, Preparedness, Flooding riskAbstrak : Kesiapsiagaan menghadapi risiko bencana banjir mengharuskan tenaga kesehatan memiliki pengetahuan yang luas dan sikap yang baik, namun fakta di RSUD Pidie Jaya, tenaga kesehatan belum sepenuhnya siap-siaga menghadapi bencana. Tujuan penelitian ini adalah untuk menemukan hubungan antara pengetahuan dan sikap tenaga kesehatan di Rumah Sakit Umum Daerah Pidie Jaya terhadap kesiapsiagaan dalam menghadapi risiko bencana banjir di Kabupaten Pidie Jaya. Metodologi yang digunakan bersifat kuantitatif analitik. Penelitian ini dilakukan pada bulan September 2015 di RSUD Pidie Jaya. Sampel penelitian ini adalah 30 tenaga kesehatan, yang terdiri atas 11 orang pria dan 19 orang wanita, yang mewakili Unit Gawat Darurat (UGD), unit rawat inap, dan unit poliklinik. Hasil penelitian ini diperoleh bahwa tenaga kesehatan yang memiliki pengetahuan yang baik sebanyak 60%, sikap yang baik sebanyak 56,7%, dan kesiapsiagaan yang tidak siap sebanyak 53,3%. Hasil yang didapat adalah (1). Terdapat hubungan yang signifikan antara …","author":[{"dropping-particle":"","family":"Fakhrurrazi","given":"","non-dropping-particle":"","parse-names":false,"suffix":""},{"dropping-particle":"","family":"Mulyadi","given":"","non-dropping-particle":"","parse-names":false,"suffix":""},{"dropping-particle":"","family":"Ismail","given":"Nizam","non-dropping-particle":"","parse-names":false,"suffix":""}],"container-title":"Jurnal Ilmu Kebencanaan : Program Pascasarjana Unsyiah","id":"ITEM-1","issue":"Vol 2, No 4: November 2015","issued":{"date-parts":[["2015"]]},"page":"1-12","title":"Pengetahuan Dan Sikap Tenaga Kesehatan Rumah Sakit Umum Daerah (Rsud) Pidie Jaya Terhadap Kesiapsiagaan Dalam Menghadapi Risiko Bencana Banjir","type":"article-journal"},"uris":["http://www.mendeley.com/documents/?uuid=2986ec70-6ac1-4479-9f99-0fb3b3a853d3"]}],"mendeley":{"formattedCitation":"(Fakhrurrazi, Mulyadi and Ismail, 2015)","manualFormatting":"Fakhrurrazi, Mulyadi dan Ismail (2015)","plainTextFormattedCitation":"(Fakhrurrazi, Mulyadi and Ismail, 2015)","previouslyFormattedCitation":"(Fakhrurrazi, Mulyadi and Ismail, 2015)"},"properties":{"noteIndex":0},"schema":"https://github.com/citation-style-language/schema/raw/master/csl-citation.json"}</w:instrText>
      </w:r>
      <w:r w:rsidR="00A941F0">
        <w:rPr>
          <w:rFonts w:ascii="Times New Roman" w:hAnsi="Times New Roman"/>
          <w:sz w:val="20"/>
          <w:szCs w:val="20"/>
        </w:rPr>
        <w:fldChar w:fldCharType="separate"/>
      </w:r>
      <w:r w:rsidR="00A941F0">
        <w:rPr>
          <w:rFonts w:ascii="Times New Roman" w:hAnsi="Times New Roman"/>
          <w:noProof/>
          <w:sz w:val="20"/>
          <w:szCs w:val="20"/>
        </w:rPr>
        <w:t>Fakhrurrazi, Mulyadi dan Ismail</w:t>
      </w:r>
      <w:r w:rsidR="00A941F0" w:rsidRPr="00A941F0">
        <w:rPr>
          <w:rFonts w:ascii="Times New Roman" w:hAnsi="Times New Roman"/>
          <w:noProof/>
          <w:sz w:val="20"/>
          <w:szCs w:val="20"/>
        </w:rPr>
        <w:t xml:space="preserve"> </w:t>
      </w:r>
      <w:r w:rsidR="00A941F0">
        <w:rPr>
          <w:rFonts w:ascii="Times New Roman" w:hAnsi="Times New Roman"/>
          <w:noProof/>
          <w:sz w:val="20"/>
          <w:szCs w:val="20"/>
        </w:rPr>
        <w:t>(</w:t>
      </w:r>
      <w:r w:rsidR="00A941F0" w:rsidRPr="00A941F0">
        <w:rPr>
          <w:rFonts w:ascii="Times New Roman" w:hAnsi="Times New Roman"/>
          <w:noProof/>
          <w:sz w:val="20"/>
          <w:szCs w:val="20"/>
        </w:rPr>
        <w:t>2015)</w:t>
      </w:r>
      <w:r w:rsidR="00A941F0">
        <w:rPr>
          <w:rFonts w:ascii="Times New Roman" w:hAnsi="Times New Roman"/>
          <w:sz w:val="20"/>
          <w:szCs w:val="20"/>
        </w:rPr>
        <w:fldChar w:fldCharType="end"/>
      </w:r>
      <w:r w:rsidR="00C25297">
        <w:rPr>
          <w:rFonts w:ascii="Times New Roman" w:hAnsi="Times New Roman"/>
          <w:sz w:val="20"/>
          <w:szCs w:val="20"/>
        </w:rPr>
        <w:t xml:space="preserve"> </w:t>
      </w:r>
      <w:r w:rsidR="00C25297" w:rsidRPr="00B72C2C">
        <w:rPr>
          <w:rFonts w:ascii="Times New Roman" w:hAnsi="Times New Roman"/>
          <w:sz w:val="20"/>
          <w:szCs w:val="20"/>
        </w:rPr>
        <w:t xml:space="preserve">dimana terdapat </w:t>
      </w:r>
      <w:r w:rsidR="00C25297">
        <w:rPr>
          <w:rFonts w:ascii="Times New Roman" w:hAnsi="Times New Roman"/>
          <w:sz w:val="20"/>
          <w:szCs w:val="20"/>
        </w:rPr>
        <w:t>pengaruh antara pengetahuan kesehatan dengan kesiapsiagaan bencana</w:t>
      </w:r>
      <w:r w:rsidR="00C25297" w:rsidRPr="00B72C2C">
        <w:rPr>
          <w:rFonts w:ascii="Times New Roman" w:hAnsi="Times New Roman"/>
          <w:sz w:val="20"/>
          <w:szCs w:val="20"/>
        </w:rPr>
        <w:t xml:space="preserve">. Penelitian lain yang dilakukan oleh </w:t>
      </w:r>
      <w:r w:rsidR="00C25297">
        <w:rPr>
          <w:rFonts w:ascii="Times New Roman" w:hAnsi="Times New Roman"/>
          <w:sz w:val="20"/>
          <w:szCs w:val="20"/>
        </w:rPr>
        <w:fldChar w:fldCharType="begin" w:fldLock="1"/>
      </w:r>
      <w:r w:rsidR="00C25297">
        <w:rPr>
          <w:rFonts w:ascii="Times New Roman" w:hAnsi="Times New Roman"/>
          <w:sz w:val="20"/>
          <w:szCs w:val="20"/>
        </w:rPr>
        <w:instrText>ADDIN CSL_CITATION {"citationItems":[{"id":"ITEM-1","itemData":{"DOI":"10.15537/smj.2018.11.23026","ISBN":"0000000210195","ISSN":"16583175","PMID":"30397712","abstract":"Objectives: To assess the knowledge, practices, and attitudes regarding disaster and emergency preparedness among Emergency Department (ED) staff. Methods: This cross-sectional study was conducted at Tertiary health care hospital in central Riyadh, Kingdom of Saudi Arabia. A self-administered survey was utilized to collect data from ED physicians and nurses. The questionnaire was divided into 5 sections viz; demographics, knowledge about disaster management and preparedness, attitudes about disaster planning, current role and practices, and familiarity towards emergency. Results: A 189 participants have completed the questionnaire. Two-third of the participants were below 30 years, and more than 85% were female. One hundred and eleven (58.7%) had a clinical experience of more than 5 years, while 78 (41.3%) participants had more than 3 years of clinical service at the Tertiary care hospital in Riyadh, Kingdom of Saudi Arabia. Correct responses of knowledge towards disaster and emergency preparedness score was 6.2±2.5. Participants with more than 5-years of experience had a statistically significant (p=0.009) knowledge scale score for disaster and emergency preparedness. Overall, 186 (98.4%) patients believed that training is necessary for all healthcare workers. Approximately 153 (81%) participants reported the conduct of disaster drill at their hospital. The mean score (Mean±SD) for the overall familiarity of the study participants with emergency preparedness information questionnaire (EPIQ) scale was 3.2±1.3. Conclusion: The level of knowledge was satisfactory among healthcare providers with neutral level of attitude, practice, and familiarity regarding disaster preparedness. Follow-up research is necessary for maximizing ED preparedness.","author":[{"dropping-particle":"","family":"Nofal","given":"Abdullah","non-dropping-particle":"","parse-names":false,"suffix":""},{"dropping-particle":"","family":"Alfayyad","given":"Isamme","non-dropping-particle":"","parse-names":false,"suffix":""},{"dropping-particle":"","family":"Khan","given":"Anas","non-dropping-particle":"","parse-names":false,"suffix":""},{"dropping-particle":"","family":"Aseri","given":"Zohair","non-dropping-particle":"Al","parse-names":false,"suffix":""},{"dropping-particle":"","family":"Abu-Shaheen","given":"Amani","non-dropping-particle":"","parse-names":false,"suffix":""}],"container-title":"Saudi Medical Journal","id":"ITEM-1","issue":"11","issued":{"date-parts":[["2018"]]},"page":"1123-1129","title":"Knowledge, attitudes, andpractices of emergencydepartment staff towards disaster and emergency preparedness at tertiary health care hospital in central Saudi Arabia","type":"article-journal","volume":"39"},"uris":["http://www.mendeley.com/documents/?uuid=78607f28-dd16-488b-9052-7bd54ba59f71"]}],"mendeley":{"formattedCitation":"(Nofal &lt;i&gt;et al.&lt;/i&gt;, 2018)","plainTextFormattedCitation":"(Nofal et al., 2018)","previouslyFormattedCitation":"(Nofal &lt;i&gt;et al.&lt;/i&gt;, 2018)"},"properties":{"noteIndex":0},"schema":"https://github.com/citation-style-language/schema/raw/master/csl-citation.json"}</w:instrText>
      </w:r>
      <w:r w:rsidR="00C25297">
        <w:rPr>
          <w:rFonts w:ascii="Times New Roman" w:hAnsi="Times New Roman"/>
          <w:sz w:val="20"/>
          <w:szCs w:val="20"/>
        </w:rPr>
        <w:fldChar w:fldCharType="separate"/>
      </w:r>
      <w:r w:rsidR="00C25297" w:rsidRPr="00EF2E50">
        <w:rPr>
          <w:rFonts w:ascii="Times New Roman" w:hAnsi="Times New Roman"/>
          <w:noProof/>
          <w:sz w:val="20"/>
          <w:szCs w:val="20"/>
        </w:rPr>
        <w:t xml:space="preserve">(Nofal </w:t>
      </w:r>
      <w:r w:rsidR="00C25297" w:rsidRPr="00EF2E50">
        <w:rPr>
          <w:rFonts w:ascii="Times New Roman" w:hAnsi="Times New Roman"/>
          <w:i/>
          <w:noProof/>
          <w:sz w:val="20"/>
          <w:szCs w:val="20"/>
        </w:rPr>
        <w:t>et al.</w:t>
      </w:r>
      <w:r w:rsidR="00C25297" w:rsidRPr="00EF2E50">
        <w:rPr>
          <w:rFonts w:ascii="Times New Roman" w:hAnsi="Times New Roman"/>
          <w:noProof/>
          <w:sz w:val="20"/>
          <w:szCs w:val="20"/>
        </w:rPr>
        <w:t>, 2018)</w:t>
      </w:r>
      <w:r w:rsidR="00C25297">
        <w:rPr>
          <w:rFonts w:ascii="Times New Roman" w:hAnsi="Times New Roman"/>
          <w:sz w:val="20"/>
          <w:szCs w:val="20"/>
        </w:rPr>
        <w:fldChar w:fldCharType="end"/>
      </w:r>
      <w:r w:rsidR="00C25297" w:rsidRPr="00B72C2C">
        <w:rPr>
          <w:rFonts w:ascii="Times New Roman" w:hAnsi="Times New Roman"/>
          <w:sz w:val="20"/>
          <w:szCs w:val="20"/>
        </w:rPr>
        <w:t xml:space="preserve"> juga menyatakan bahwa pengetahuan dapat mempengaruhi kesiapsiagaan bencana.</w:t>
      </w:r>
      <w:r w:rsidR="00C25297">
        <w:rPr>
          <w:rFonts w:ascii="Times New Roman" w:hAnsi="Times New Roman"/>
          <w:sz w:val="20"/>
          <w:szCs w:val="20"/>
        </w:rPr>
        <w:t xml:space="preserve"> </w:t>
      </w:r>
      <w:r w:rsidR="0041570A">
        <w:rPr>
          <w:rFonts w:ascii="Times New Roman" w:hAnsi="Times New Roman"/>
          <w:sz w:val="20"/>
          <w:szCs w:val="20"/>
        </w:rPr>
        <w:t>Dengan pengetahuan yang dimiliki, dapat membantu tenaga kesehatan dalam memami situasi saat terjadi bencana sehingga mampu mengendalikan kepanikan saat terjadi bencana</w:t>
      </w:r>
      <w:r w:rsidR="00A941F0">
        <w:rPr>
          <w:rFonts w:ascii="Times New Roman" w:hAnsi="Times New Roman"/>
          <w:sz w:val="20"/>
          <w:szCs w:val="20"/>
        </w:rPr>
        <w:t xml:space="preserve"> </w:t>
      </w:r>
      <w:r w:rsidR="00A941F0">
        <w:rPr>
          <w:rFonts w:ascii="Times New Roman" w:hAnsi="Times New Roman"/>
          <w:sz w:val="20"/>
          <w:szCs w:val="20"/>
        </w:rPr>
        <w:fldChar w:fldCharType="begin" w:fldLock="1"/>
      </w:r>
      <w:r w:rsidR="00B16BC0">
        <w:rPr>
          <w:rFonts w:ascii="Times New Roman" w:hAnsi="Times New Roman"/>
          <w:sz w:val="20"/>
          <w:szCs w:val="20"/>
        </w:rPr>
        <w:instrText>ADDIN CSL_CITATION {"citationItems":[{"id":"ITEM-1","itemData":{"author":[{"dropping-particle":"","family":"Setyaningrum","given":"Niken","non-dropping-particle":"","parse-names":false,"suffix":""},{"dropping-particle":"","family":"Rumagutawan","given":"Rizal","non-dropping-particle":"","parse-names":false,"suffix":""}],"container-title":"Health sciences and Pharmacy Journal","id":"ITEM-1","issue":"3","issued":{"date-parts":[["2018"]]},"page":"103-110","title":"Tingkat pengetahuan penanggulangan bencana dan kesiapsiagaan bencana gempa bumi pada kepala keluarga di Dusun Kiringan Canden Jetis Bantul Yogyakarta","type":"article-journal","volume":"2"},"uris":["http://www.mendeley.com/documents/?uuid=85905393-7616-4a3d-9d96-c38289e631ec"]}],"mendeley":{"formattedCitation":"(Setyaningrum and Rumagutawan, 2018)","manualFormatting":"(Setyaningrum dan Rumagutawan, 2018)","plainTextFormattedCitation":"(Setyaningrum and Rumagutawan, 2018)","previouslyFormattedCitation":"(Setyaningrum and Rumagutawan, 2018)"},"properties":{"noteIndex":0},"schema":"https://github.com/citation-style-language/schema/raw/master/csl-citation.json"}</w:instrText>
      </w:r>
      <w:r w:rsidR="00A941F0">
        <w:rPr>
          <w:rFonts w:ascii="Times New Roman" w:hAnsi="Times New Roman"/>
          <w:sz w:val="20"/>
          <w:szCs w:val="20"/>
        </w:rPr>
        <w:fldChar w:fldCharType="separate"/>
      </w:r>
      <w:r w:rsidR="00A941F0">
        <w:rPr>
          <w:rFonts w:ascii="Times New Roman" w:hAnsi="Times New Roman"/>
          <w:noProof/>
          <w:sz w:val="20"/>
          <w:szCs w:val="20"/>
        </w:rPr>
        <w:t>(Setyaningrum dan</w:t>
      </w:r>
      <w:r w:rsidR="00A941F0" w:rsidRPr="00A941F0">
        <w:rPr>
          <w:rFonts w:ascii="Times New Roman" w:hAnsi="Times New Roman"/>
          <w:noProof/>
          <w:sz w:val="20"/>
          <w:szCs w:val="20"/>
        </w:rPr>
        <w:t xml:space="preserve"> Rumagutawan, 2018)</w:t>
      </w:r>
      <w:r w:rsidR="00A941F0">
        <w:rPr>
          <w:rFonts w:ascii="Times New Roman" w:hAnsi="Times New Roman"/>
          <w:sz w:val="20"/>
          <w:szCs w:val="20"/>
        </w:rPr>
        <w:fldChar w:fldCharType="end"/>
      </w:r>
      <w:r w:rsidR="00A941F0">
        <w:rPr>
          <w:rFonts w:ascii="Times New Roman" w:hAnsi="Times New Roman"/>
          <w:sz w:val="20"/>
          <w:szCs w:val="20"/>
        </w:rPr>
        <w:t>.</w:t>
      </w:r>
    </w:p>
    <w:p w:rsidR="00CB2141" w:rsidRDefault="00CB2141" w:rsidP="007B3652">
      <w:pPr>
        <w:pStyle w:val="NoSpacing"/>
        <w:spacing w:line="276" w:lineRule="auto"/>
        <w:jc w:val="both"/>
        <w:rPr>
          <w:rFonts w:ascii="Times New Roman" w:hAnsi="Times New Roman"/>
          <w:b/>
          <w:sz w:val="20"/>
          <w:szCs w:val="20"/>
        </w:rPr>
      </w:pPr>
    </w:p>
    <w:p w:rsidR="00425070" w:rsidRDefault="00425070" w:rsidP="007B3652">
      <w:pPr>
        <w:pStyle w:val="NoSpacing"/>
        <w:spacing w:line="276" w:lineRule="auto"/>
        <w:jc w:val="both"/>
        <w:rPr>
          <w:rFonts w:ascii="Times New Roman" w:hAnsi="Times New Roman"/>
          <w:b/>
          <w:sz w:val="20"/>
          <w:szCs w:val="20"/>
        </w:rPr>
      </w:pPr>
      <w:r>
        <w:rPr>
          <w:rFonts w:ascii="Times New Roman" w:hAnsi="Times New Roman"/>
          <w:b/>
          <w:sz w:val="20"/>
          <w:szCs w:val="20"/>
        </w:rPr>
        <w:t>Sikap</w:t>
      </w:r>
    </w:p>
    <w:p w:rsidR="00BE5B7F" w:rsidRDefault="00F70283" w:rsidP="007B3652">
      <w:pPr>
        <w:pStyle w:val="NoSpacing"/>
        <w:spacing w:line="276" w:lineRule="auto"/>
        <w:jc w:val="both"/>
        <w:rPr>
          <w:rFonts w:ascii="Times New Roman" w:hAnsi="Times New Roman"/>
          <w:sz w:val="20"/>
          <w:szCs w:val="20"/>
        </w:rPr>
      </w:pPr>
      <w:r>
        <w:rPr>
          <w:rFonts w:ascii="Times New Roman" w:hAnsi="Times New Roman"/>
          <w:b/>
          <w:sz w:val="20"/>
          <w:szCs w:val="20"/>
        </w:rPr>
        <w:tab/>
      </w:r>
      <w:r w:rsidR="00312601" w:rsidRPr="00A639CA">
        <w:rPr>
          <w:rFonts w:ascii="Times New Roman" w:hAnsi="Times New Roman"/>
          <w:sz w:val="20"/>
          <w:szCs w:val="20"/>
        </w:rPr>
        <w:t>Menurut Theory of Planned Behavior, sikap didefinisikan sebagai keyakinan seseorang mengenai konsekuensi suatu tindakan. Hal ini terletak dalam diri individu dan tidak d</w:t>
      </w:r>
      <w:r w:rsidR="00312601">
        <w:rPr>
          <w:rFonts w:ascii="Times New Roman" w:hAnsi="Times New Roman"/>
          <w:sz w:val="20"/>
          <w:szCs w:val="20"/>
        </w:rPr>
        <w:t xml:space="preserve">apat dilihat secara kasat mata. Sikap terhadap kesiapsiagaan bencana dapat menjadikan seseorang memiliki kemauan untuk melakukan kesiapsiagaan bencana serta senantiasa meningkatkan pengetahuan mengenai kesiapsiagaan bencana </w:t>
      </w:r>
      <w:r w:rsidR="00312601">
        <w:rPr>
          <w:rFonts w:ascii="Times New Roman" w:hAnsi="Times New Roman"/>
          <w:sz w:val="20"/>
          <w:szCs w:val="20"/>
        </w:rPr>
        <w:fldChar w:fldCharType="begin" w:fldLock="1"/>
      </w:r>
      <w:r w:rsidR="00312601">
        <w:rPr>
          <w:rFonts w:ascii="Times New Roman" w:hAnsi="Times New Roman"/>
          <w:sz w:val="20"/>
          <w:szCs w:val="20"/>
        </w:rPr>
        <w:instrText>ADDIN CSL_CITATION {"citationItems":[{"id":"ITEM-1","itemData":{"DOI":"10.9790/0853-1701070112","abstract":"Background: The incidence of disaster in Indonesia is dominated by hydrometeorological activity, and 75% of total disaster is the flood. Preparedness is the critical phase in the range of disaster management because this phase will determine the independence, success of responsive response, level of suffering the victim, and the safety of the victim’s life in the event of the disaster. Purpose: to analyze factors related to the preparedness of Puskesmas nurse in facing flood disaster in Kendari City of Southeast Sulawesi. Method: This research uses descriptive analytic design with Cross-sectional approach. The number of respondents in this research are 176 nurses of Puskesmas by using purposive sampling. This research conducted in Kendari City of Southeast Sulawesi at Puskesmas located in flood-prone areas, namely, Puskesmas Mata, Puskesmas Kandai, Puskesmas Lepo-Lepo, Puskesmas Benu-Benua, and Puskesmas Poasia. Result: correlation test of Spearman Rank indicates that there is a significant correlation between knowledge (p =0.000), attitude (p =0.000), self-efficacy (p =0.000), government policy according to nurse perception (p =0.000), and infrastructure (p =0.000) with the preparedness of Puskesmas nurse in facing flood disaster. Logistic regression test indicates that self-efficacy is the most correlated factor with the preparedness of Puskesmas nurse in facing flood disaster with Exp(B) value of 8.139. Conclusion: Factor of knowledge, attitude, self-efficacy, government policy according to nurse perception, and infrastructure facilities are significantly correlated with the preparedness of Puskesmas nurse in facing flood disaster, but self-efficacy is the most correlated factor with the nurse preparedness compared to four other factors. Keywords: Knowledge, attitude, self-efficacy, family preparedness, government policy, infrastructure facilities, nurse preparedness","author":[{"dropping-particle":"","family":"Wurjatmiko","given":"Adi Try","non-dropping-particle":"","parse-names":false,"suffix":""},{"dropping-particle":"","family":"Zuhriyah","given":"Lilik","non-dropping-particle":"","parse-names":false,"suffix":""},{"dropping-particle":"","family":"Fathoni","given":"Mukhamad","non-dropping-particle":"","parse-names":false,"suffix":""}],"container-title":"Journal of Dental and Medical Sciences","id":"ITEM-1","issue":"01","issued":{"date-parts":[["2018"]]},"page":"1-12","title":"Analysis of Factors Related To Preparedness of Puskesmas (Community Health Center) Nurse in Facing Flood Disaster","type":"article-journal","volume":"17"},"uris":["http://www.mendeley.com/documents/?uuid=834eb59f-b30e-4738-b8d8-59eed27916f3"]}],"mendeley":{"formattedCitation":"(Wurjatmiko, Zuhriyah and Fathoni, 2018)","manualFormatting":"(Wurjatmiko, et al., 2018)","plainTextFormattedCitation":"(Wurjatmiko, Zuhriyah and Fathoni, 2018)","previouslyFormattedCitation":"(Wurjatmiko, Zuhriyah and Fathoni, 2018)"},"properties":{"noteIndex":0},"schema":"https://github.com/citation-style-language/schema/raw/master/csl-citation.json"}</w:instrText>
      </w:r>
      <w:r w:rsidR="00312601">
        <w:rPr>
          <w:rFonts w:ascii="Times New Roman" w:hAnsi="Times New Roman"/>
          <w:sz w:val="20"/>
          <w:szCs w:val="20"/>
        </w:rPr>
        <w:fldChar w:fldCharType="separate"/>
      </w:r>
      <w:r w:rsidR="00312601" w:rsidRPr="00DC40EE">
        <w:rPr>
          <w:rFonts w:ascii="Times New Roman" w:hAnsi="Times New Roman"/>
          <w:noProof/>
          <w:sz w:val="20"/>
          <w:szCs w:val="20"/>
        </w:rPr>
        <w:t>(</w:t>
      </w:r>
      <w:r w:rsidR="00312601">
        <w:rPr>
          <w:rFonts w:ascii="Times New Roman" w:hAnsi="Times New Roman"/>
          <w:noProof/>
          <w:sz w:val="20"/>
          <w:szCs w:val="20"/>
        </w:rPr>
        <w:t xml:space="preserve">Wurjatmiko, </w:t>
      </w:r>
      <w:r w:rsidR="00312601">
        <w:rPr>
          <w:rFonts w:ascii="Times New Roman" w:hAnsi="Times New Roman"/>
          <w:i/>
          <w:noProof/>
          <w:sz w:val="20"/>
          <w:szCs w:val="20"/>
        </w:rPr>
        <w:t>et al.</w:t>
      </w:r>
      <w:r w:rsidR="00312601" w:rsidRPr="00DC40EE">
        <w:rPr>
          <w:rFonts w:ascii="Times New Roman" w:hAnsi="Times New Roman"/>
          <w:noProof/>
          <w:sz w:val="20"/>
          <w:szCs w:val="20"/>
        </w:rPr>
        <w:t>, 2018)</w:t>
      </w:r>
      <w:r w:rsidR="00312601">
        <w:rPr>
          <w:rFonts w:ascii="Times New Roman" w:hAnsi="Times New Roman"/>
          <w:sz w:val="20"/>
          <w:szCs w:val="20"/>
        </w:rPr>
        <w:fldChar w:fldCharType="end"/>
      </w:r>
      <w:r w:rsidR="00312601">
        <w:rPr>
          <w:rFonts w:ascii="Times New Roman" w:hAnsi="Times New Roman"/>
          <w:sz w:val="20"/>
          <w:szCs w:val="20"/>
        </w:rPr>
        <w:t xml:space="preserve">. </w:t>
      </w:r>
      <w:r w:rsidR="00312601" w:rsidRPr="00312601">
        <w:rPr>
          <w:rFonts w:ascii="Times New Roman" w:hAnsi="Times New Roman"/>
          <w:sz w:val="20"/>
          <w:szCs w:val="20"/>
        </w:rPr>
        <w:lastRenderedPageBreak/>
        <w:t>Sikap responden dapat dilihat melalui seberapa banyak persetujuan responden terhadap pernyataan terkait kesiapsiagaan bencana letusan Gunung Merapi</w:t>
      </w:r>
      <w:r w:rsidR="00312601">
        <w:rPr>
          <w:rFonts w:ascii="Times New Roman" w:hAnsi="Times New Roman"/>
          <w:sz w:val="20"/>
          <w:szCs w:val="20"/>
        </w:rPr>
        <w:t>.</w:t>
      </w:r>
    </w:p>
    <w:p w:rsidR="00EE3833" w:rsidRDefault="00312601" w:rsidP="007B3652">
      <w:pPr>
        <w:pStyle w:val="NoSpacing"/>
        <w:spacing w:line="276" w:lineRule="auto"/>
        <w:jc w:val="both"/>
        <w:rPr>
          <w:rFonts w:ascii="Times New Roman" w:hAnsi="Times New Roman"/>
          <w:sz w:val="20"/>
          <w:szCs w:val="20"/>
        </w:rPr>
      </w:pPr>
      <w:r>
        <w:rPr>
          <w:rFonts w:ascii="Times New Roman" w:hAnsi="Times New Roman"/>
          <w:sz w:val="20"/>
          <w:szCs w:val="20"/>
        </w:rPr>
        <w:tab/>
        <w:t xml:space="preserve">Tabel 2 menunjukkan sebagian besar responden memiliki sikap mendukung terhadap kesiapsiagaan bencana Gunung Merapi. </w:t>
      </w:r>
      <w:r w:rsidR="00EE3833" w:rsidRPr="00A639CA">
        <w:rPr>
          <w:rFonts w:ascii="Times New Roman" w:hAnsi="Times New Roman"/>
          <w:sz w:val="20"/>
          <w:szCs w:val="20"/>
        </w:rPr>
        <w:t xml:space="preserve">Sikap mendukung dapat diartikan tenaga kesehatan memiliki kecenderungan untuk menyukai dan setuju </w:t>
      </w:r>
      <w:proofErr w:type="gramStart"/>
      <w:r w:rsidR="00EE3833" w:rsidRPr="00A639CA">
        <w:rPr>
          <w:rFonts w:ascii="Times New Roman" w:hAnsi="Times New Roman"/>
          <w:sz w:val="20"/>
          <w:szCs w:val="20"/>
        </w:rPr>
        <w:t>akan</w:t>
      </w:r>
      <w:proofErr w:type="gramEnd"/>
      <w:r w:rsidR="00EE3833" w:rsidRPr="00A639CA">
        <w:rPr>
          <w:rFonts w:ascii="Times New Roman" w:hAnsi="Times New Roman"/>
          <w:sz w:val="20"/>
          <w:szCs w:val="20"/>
        </w:rPr>
        <w:t xml:space="preserve"> suatu obyek.</w:t>
      </w:r>
      <w:r w:rsidR="00EE3833">
        <w:rPr>
          <w:rFonts w:ascii="Times New Roman" w:hAnsi="Times New Roman"/>
          <w:sz w:val="20"/>
          <w:szCs w:val="20"/>
        </w:rPr>
        <w:t xml:space="preserve"> </w:t>
      </w:r>
      <w:r w:rsidR="005B7BB6" w:rsidRPr="00A639CA">
        <w:rPr>
          <w:rFonts w:ascii="Times New Roman" w:hAnsi="Times New Roman"/>
          <w:sz w:val="20"/>
          <w:szCs w:val="20"/>
        </w:rPr>
        <w:t xml:space="preserve">Dengan sikap mendukung kesiapsiagaan bencana, tenaga kesehatan mampu memberikan pelayanan kesehatan yang optimal dalam penanggulangan bencana </w:t>
      </w:r>
      <w:r w:rsidR="005B7BB6">
        <w:rPr>
          <w:rFonts w:ascii="Times New Roman" w:hAnsi="Times New Roman"/>
          <w:sz w:val="20"/>
          <w:szCs w:val="20"/>
        </w:rPr>
        <w:fldChar w:fldCharType="begin" w:fldLock="1"/>
      </w:r>
      <w:r w:rsidR="005B7BB6">
        <w:rPr>
          <w:rFonts w:ascii="Times New Roman" w:hAnsi="Times New Roman"/>
          <w:sz w:val="20"/>
          <w:szCs w:val="20"/>
        </w:rPr>
        <w:instrText>ADDIN CSL_CITATION {"citationItems":[{"id":"ITEM-1","itemData":{"DOI":"10.31258/jni.10.2.158-169","ISSN":"2087-2763","abstract":"Banjir merupakan suatu keadaan suatu daerah atau daratan terendam oleh air karena peningkatan volume air. Bencana banjir dapat mengakibatkan berbagai dampak kesehatan fisik dan mental, kerusakan infrastruktur, dan kerugian harta benda. Dampak tersebut dapat diminimalkan oleh perawat dengan kesiapsiagaan pelayanan kesehatan. Penelitian ini bertujuan untuk menggambarkan pengetahuan dan sikap perawat tentang kesiapsiagaan pelayanan kesehatan dalam menghadapi bencana banjir dengan desain penelitian deskriptif. Penelitian ini melibatkan 42 sampel yang diambil dengan teknik total sampling. Instrumen yang digunakan adalah kuesioner yang telah dilakukan uji validitas dan reliabilitasnya. Analisis yang digunakan dalam penelitian ini adalah analisis univariat untuk melihat distribusi frekuensi dalam bentuk persentase dan narasi mengenai pengetahuan dan sikap perawat. Hasil penelitian ini menunjukkan bahwa 22 responden (52,4%) belum memiliki pengetahuan kesiapsiagaan pelayanan kesehatan yang baik dan 24 responden (57,1%) belum memiliki sikap kesiapsiagaan pelayanan kesehatan yang baik. Mayoritas responden yang memiliki pengetahuan baik adalah responden dengan tingkat pendidikan Ners (75,0%), responden dengan lama kerja ≥10 tahun (72,2%), responden yang telah mengikuti pelatihan kegawatdaruratan (73,7%) dan pelatihan terkait bencana (75,0%), sedangkan responden yang memiliki sikap baik adalah responden dengan tingkat pendidikan Ners (75,0%) dan responden yang pernah mengikuti pelatihan terkait bencana (75,0%). Berdasarkan hasil penelitian, disarankan agar perawat meningkatkan pengetahuan dengan mempelajari literatur tentang bencana dan mengikuti pelatihan terkait bencana.","author":[{"dropping-particle":"","family":"Setiawati","given":"Indri","non-dropping-particle":"","parse-names":false,"suffix":""},{"dropping-particle":"","family":"Utami","given":"Gamya Tri","non-dropping-particle":"","parse-names":false,"suffix":""},{"dropping-particle":"","family":"Sabrian","given":"Febriana","non-dropping-particle":"","parse-names":false,"suffix":""}],"container-title":"Jurnal Ners Indonesia","id":"ITEM-1","issue":"2","issued":{"date-parts":[["2020"]]},"page":"158","title":"Gambaran Pengetahuan Dan Sikap Perawat Tentang Kesiapsiagaan Pelayanan Kesehatan Dalam Menghadapi Bencana Banjir","type":"article-journal","volume":"10"},"uris":["http://www.mendeley.com/documents/?uuid=e13a66fb-6feb-43ca-880a-f435d5e47676"]}],"mendeley":{"formattedCitation":"(Setiawati, Utami and Sabrian, 2020)","manualFormatting":"(Setiawati, et al., 2020)","plainTextFormattedCitation":"(Setiawati, Utami and Sabrian, 2020)","previouslyFormattedCitation":"(Setiawati, Utami and Sabrian, 2020)"},"properties":{"noteIndex":0},"schema":"https://github.com/citation-style-language/schema/raw/master/csl-citation.json"}</w:instrText>
      </w:r>
      <w:r w:rsidR="005B7BB6">
        <w:rPr>
          <w:rFonts w:ascii="Times New Roman" w:hAnsi="Times New Roman"/>
          <w:sz w:val="20"/>
          <w:szCs w:val="20"/>
        </w:rPr>
        <w:fldChar w:fldCharType="separate"/>
      </w:r>
      <w:r w:rsidR="005B7BB6">
        <w:rPr>
          <w:rFonts w:ascii="Times New Roman" w:hAnsi="Times New Roman"/>
          <w:noProof/>
          <w:sz w:val="20"/>
          <w:szCs w:val="20"/>
        </w:rPr>
        <w:t xml:space="preserve">(Setiawati, </w:t>
      </w:r>
      <w:r w:rsidR="005B7BB6" w:rsidRPr="00561C6C">
        <w:rPr>
          <w:rFonts w:ascii="Times New Roman" w:hAnsi="Times New Roman"/>
          <w:i/>
          <w:noProof/>
          <w:sz w:val="20"/>
          <w:szCs w:val="20"/>
        </w:rPr>
        <w:t>et al</w:t>
      </w:r>
      <w:r w:rsidR="005B7BB6">
        <w:rPr>
          <w:rFonts w:ascii="Times New Roman" w:hAnsi="Times New Roman"/>
          <w:noProof/>
          <w:sz w:val="20"/>
          <w:szCs w:val="20"/>
        </w:rPr>
        <w:t>.</w:t>
      </w:r>
      <w:r w:rsidR="005B7BB6" w:rsidRPr="00561C6C">
        <w:rPr>
          <w:rFonts w:ascii="Times New Roman" w:hAnsi="Times New Roman"/>
          <w:noProof/>
          <w:sz w:val="20"/>
          <w:szCs w:val="20"/>
        </w:rPr>
        <w:t>, 2020)</w:t>
      </w:r>
      <w:r w:rsidR="005B7BB6">
        <w:rPr>
          <w:rFonts w:ascii="Times New Roman" w:hAnsi="Times New Roman"/>
          <w:sz w:val="20"/>
          <w:szCs w:val="20"/>
        </w:rPr>
        <w:fldChar w:fldCharType="end"/>
      </w:r>
      <w:r w:rsidR="005B7BB6">
        <w:rPr>
          <w:rFonts w:ascii="Times New Roman" w:hAnsi="Times New Roman"/>
          <w:sz w:val="20"/>
          <w:szCs w:val="20"/>
        </w:rPr>
        <w:t xml:space="preserve">. </w:t>
      </w:r>
      <w:r w:rsidR="00EE3833">
        <w:rPr>
          <w:rFonts w:ascii="Times New Roman" w:hAnsi="Times New Roman"/>
          <w:sz w:val="20"/>
          <w:szCs w:val="20"/>
        </w:rPr>
        <w:t xml:space="preserve">Sikap tenaga kesehatan dalam kesiapsiagaan bencana dapat dipengaruhi oleh ketersediaan </w:t>
      </w:r>
      <w:r w:rsidR="005B7BB6">
        <w:rPr>
          <w:rFonts w:ascii="Times New Roman" w:hAnsi="Times New Roman"/>
          <w:sz w:val="20"/>
          <w:szCs w:val="20"/>
        </w:rPr>
        <w:t>sarana prasarana</w:t>
      </w:r>
      <w:r w:rsidR="00EE3833">
        <w:rPr>
          <w:rFonts w:ascii="Times New Roman" w:hAnsi="Times New Roman"/>
          <w:sz w:val="20"/>
          <w:szCs w:val="20"/>
        </w:rPr>
        <w:t xml:space="preserve"> </w:t>
      </w:r>
      <w:r w:rsidR="00EE3833">
        <w:rPr>
          <w:rFonts w:ascii="Times New Roman" w:hAnsi="Times New Roman"/>
          <w:sz w:val="20"/>
          <w:szCs w:val="20"/>
        </w:rPr>
        <w:fldChar w:fldCharType="begin" w:fldLock="1"/>
      </w:r>
      <w:r w:rsidR="0048763C">
        <w:rPr>
          <w:rFonts w:ascii="Times New Roman" w:hAnsi="Times New Roman"/>
          <w:sz w:val="20"/>
          <w:szCs w:val="20"/>
        </w:rPr>
        <w:instrText>ADDIN CSL_CITATION {"citationItems":[{"id":"ITEM-1","itemData":{"ISSN":"18564550","abstract":"Introduction: human life and property have always faced unpredicted and deadly crises throughout the history. Iran ranks sixth in terms of occurrence of natural disasters. Objective: This research was conducted to evaluate the factors predicting the nurses’ attitudes to phase of preparedness to respond to disaster. Methodology: This cross-sectional research was conducted on 384 nurses working in educational centres of Rasht in 2016-2017. A researcher-developed questionnaire was used to collect data. The research tool included three sections of demographic characteristics, knowledge, and attitude of nurses with regard to preparedness to respond to disaster. The collected data were analyzed using descriptive and inferential statistics such as Spearman correlation coefficient and logistic regression analysis through SPSS 21 software (p &lt;0.05). Results: The research results revealed a positive relationship between knowledge and attitude and the knowledge score was considered as a predictor of attitude (OR = 1.638, p = 0.00001). In addition, employment history (OR =1.072 and p=0.024) and having kit of items needed in disaster (OR=20.746 and p=0.004) were considered as predictors of desirable attitude. Conclusion: The present research revealed that increasing the knowledge level of nurses, having a kit of items required in disasters, and increasing their employment history can increase their attitude, leading to their improved practice in providing effective response to disasters.","author":[{"dropping-particle":"","family":"Maleki","given":"Leila","non-dropping-particle":"","parse-names":false,"suffix":""},{"dropping-particle":"","family":"Moghadamnia","given":"Mohammad Taghi","non-dropping-particle":"","parse-names":false,"suffix":""},{"dropping-particle":"","family":"Porshikhian","given":"Majid","non-dropping-particle":"","parse-names":false,"suffix":""},{"dropping-particle":"","family":"Kazemnejad","given":"Ehsan","non-dropping-particle":"","parse-names":false,"suffix":""}],"container-title":"Revista Latinoamericana de Hipertension","id":"ITEM-1","issue":"6","issued":{"date-parts":[["2018"]]},"page":"538-543","title":"Evaluation of the factors predicting nurses’ attitude to phase of preparedness to respond to disasters","type":"article-journal","volume":"13"},"uris":["http://www.mendeley.com/documents/?uuid=d9889935-8989-4518-869b-7730fdb68496"]}],"mendeley":{"formattedCitation":"(Maleki &lt;i&gt;et al.&lt;/i&gt;, 2018)","plainTextFormattedCitation":"(Maleki et al., 2018)","previouslyFormattedCitation":"(Maleki &lt;i&gt;et al.&lt;/i&gt;, 2018)"},"properties":{"noteIndex":0},"schema":"https://github.com/citation-style-language/schema/raw/master/csl-citation.json"}</w:instrText>
      </w:r>
      <w:r w:rsidR="00EE3833">
        <w:rPr>
          <w:rFonts w:ascii="Times New Roman" w:hAnsi="Times New Roman"/>
          <w:sz w:val="20"/>
          <w:szCs w:val="20"/>
        </w:rPr>
        <w:fldChar w:fldCharType="separate"/>
      </w:r>
      <w:r w:rsidR="00EE3833" w:rsidRPr="00EE3833">
        <w:rPr>
          <w:rFonts w:ascii="Times New Roman" w:hAnsi="Times New Roman"/>
          <w:noProof/>
          <w:sz w:val="20"/>
          <w:szCs w:val="20"/>
        </w:rPr>
        <w:t xml:space="preserve">(Maleki </w:t>
      </w:r>
      <w:r w:rsidR="00EE3833" w:rsidRPr="00EE3833">
        <w:rPr>
          <w:rFonts w:ascii="Times New Roman" w:hAnsi="Times New Roman"/>
          <w:i/>
          <w:noProof/>
          <w:sz w:val="20"/>
          <w:szCs w:val="20"/>
        </w:rPr>
        <w:t>et al.</w:t>
      </w:r>
      <w:r w:rsidR="00EE3833" w:rsidRPr="00EE3833">
        <w:rPr>
          <w:rFonts w:ascii="Times New Roman" w:hAnsi="Times New Roman"/>
          <w:noProof/>
          <w:sz w:val="20"/>
          <w:szCs w:val="20"/>
        </w:rPr>
        <w:t>, 2018)</w:t>
      </w:r>
      <w:r w:rsidR="00EE3833">
        <w:rPr>
          <w:rFonts w:ascii="Times New Roman" w:hAnsi="Times New Roman"/>
          <w:sz w:val="20"/>
          <w:szCs w:val="20"/>
        </w:rPr>
        <w:fldChar w:fldCharType="end"/>
      </w:r>
      <w:r w:rsidR="00EE3833">
        <w:rPr>
          <w:rFonts w:ascii="Times New Roman" w:hAnsi="Times New Roman"/>
          <w:sz w:val="20"/>
          <w:szCs w:val="20"/>
        </w:rPr>
        <w:t xml:space="preserve">. </w:t>
      </w:r>
      <w:r w:rsidR="005B7BB6">
        <w:rPr>
          <w:rFonts w:ascii="Times New Roman" w:hAnsi="Times New Roman"/>
          <w:sz w:val="20"/>
          <w:szCs w:val="20"/>
        </w:rPr>
        <w:t xml:space="preserve"> </w:t>
      </w:r>
      <w:r w:rsidR="00EE3833">
        <w:rPr>
          <w:rFonts w:ascii="Times New Roman" w:hAnsi="Times New Roman"/>
          <w:sz w:val="20"/>
          <w:szCs w:val="20"/>
        </w:rPr>
        <w:t xml:space="preserve">Selain itu, lingkungan kerja dan iklim dapat mempengaruhi kecenderungan tenaga kesehatan dalam menanggapi suatu peristiwa </w:t>
      </w:r>
      <w:r w:rsidR="00EE3833">
        <w:rPr>
          <w:rFonts w:ascii="Times New Roman" w:hAnsi="Times New Roman"/>
          <w:sz w:val="20"/>
          <w:szCs w:val="20"/>
        </w:rPr>
        <w:fldChar w:fldCharType="begin" w:fldLock="1"/>
      </w:r>
      <w:r w:rsidR="00EE3833">
        <w:rPr>
          <w:rFonts w:ascii="Times New Roman" w:hAnsi="Times New Roman"/>
          <w:sz w:val="20"/>
          <w:szCs w:val="20"/>
        </w:rPr>
        <w:instrText>ADDIN CSL_CITATION {"citationItems":[{"id":"ITEM-1","itemData":{"ISSN":"1527-6546","author":[{"dropping-particle":"","family":"Veenema","given":"Tener Goodwin","non-dropping-particle":"","parse-names":false,"suffix":""},{"dropping-particle":"","family":"Griffin","given":"Anne","non-dropping-particle":"","parse-names":false,"suffix":""},{"dropping-particle":"","family":"Gable","given":"Alicia R","non-dropping-particle":"","parse-names":false,"suffix":""},{"dropping-particle":"","family":"MacIntyre","given":"Linda","non-dropping-particle":"","parse-names":false,"suffix":""},{"dropping-particle":"","family":"Simons","given":"RADM Nadine","non-dropping-particle":"","parse-names":false,"suffix":""},{"dropping-particle":"","family":"Couig","given":"Mary Pat","non-dropping-particle":"","parse-names":false,"suffix":""},{"dropping-particle":"","family":"Walsh Jr","given":"John J","non-dropping-particle":"","parse-names":false,"suffix":""},{"dropping-particle":"","family":"Lavin","given":"Roberta Proffitt","non-dropping-particle":"","parse-names":false,"suffix":""},{"dropping-particle":"","family":"Dobalian","given":"Aram","non-dropping-particle":"","parse-names":false,"suffix":""},{"dropping-particle":"","family":"Larson","given":"Elaine","non-dropping-particle":"","parse-names":false,"suffix":""}],"container-title":"Journal of Nursing Scholarship","id":"ITEM-1","issue":"2","issued":{"date-parts":[["2016"]]},"page":"187-200","publisher":"Wiley Online Library","title":"Nurses as leaders in disaster preparedness and response—a call to action","type":"article-journal","volume":"48"},"uris":["http://www.mendeley.com/documents/?uuid=81dfba3d-ad78-4bd1-9be0-5c4ef2caf3fe"]}],"mendeley":{"formattedCitation":"(Veenema &lt;i&gt;et al.&lt;/i&gt;, 2016)","plainTextFormattedCitation":"(Veenema et al., 2016)","previouslyFormattedCitation":"(Veenema &lt;i&gt;et al.&lt;/i&gt;, 2016)"},"properties":{"noteIndex":0},"schema":"https://github.com/citation-style-language/schema/raw/master/csl-citation.json"}</w:instrText>
      </w:r>
      <w:r w:rsidR="00EE3833">
        <w:rPr>
          <w:rFonts w:ascii="Times New Roman" w:hAnsi="Times New Roman"/>
          <w:sz w:val="20"/>
          <w:szCs w:val="20"/>
        </w:rPr>
        <w:fldChar w:fldCharType="separate"/>
      </w:r>
      <w:r w:rsidR="00EE3833" w:rsidRPr="002A40DE">
        <w:rPr>
          <w:rFonts w:ascii="Times New Roman" w:hAnsi="Times New Roman"/>
          <w:noProof/>
          <w:sz w:val="20"/>
          <w:szCs w:val="20"/>
        </w:rPr>
        <w:t xml:space="preserve">(Veenema </w:t>
      </w:r>
      <w:r w:rsidR="00EE3833" w:rsidRPr="002A40DE">
        <w:rPr>
          <w:rFonts w:ascii="Times New Roman" w:hAnsi="Times New Roman"/>
          <w:i/>
          <w:noProof/>
          <w:sz w:val="20"/>
          <w:szCs w:val="20"/>
        </w:rPr>
        <w:t>et al.</w:t>
      </w:r>
      <w:r w:rsidR="00EE3833" w:rsidRPr="002A40DE">
        <w:rPr>
          <w:rFonts w:ascii="Times New Roman" w:hAnsi="Times New Roman"/>
          <w:noProof/>
          <w:sz w:val="20"/>
          <w:szCs w:val="20"/>
        </w:rPr>
        <w:t>, 2016)</w:t>
      </w:r>
      <w:r w:rsidR="00EE3833">
        <w:rPr>
          <w:rFonts w:ascii="Times New Roman" w:hAnsi="Times New Roman"/>
          <w:sz w:val="20"/>
          <w:szCs w:val="20"/>
        </w:rPr>
        <w:fldChar w:fldCharType="end"/>
      </w:r>
      <w:r w:rsidR="00EE3833">
        <w:rPr>
          <w:rFonts w:ascii="Times New Roman" w:hAnsi="Times New Roman"/>
          <w:sz w:val="20"/>
          <w:szCs w:val="20"/>
        </w:rPr>
        <w:t xml:space="preserve">. </w:t>
      </w:r>
    </w:p>
    <w:p w:rsidR="005B7BB6" w:rsidRDefault="005B7BB6" w:rsidP="007B3652">
      <w:pPr>
        <w:pStyle w:val="NoSpacing"/>
        <w:spacing w:line="276" w:lineRule="auto"/>
        <w:jc w:val="both"/>
        <w:rPr>
          <w:rFonts w:ascii="Times New Roman" w:hAnsi="Times New Roman"/>
          <w:sz w:val="20"/>
          <w:szCs w:val="20"/>
        </w:rPr>
      </w:pPr>
      <w:r>
        <w:rPr>
          <w:rFonts w:ascii="Times New Roman" w:hAnsi="Times New Roman"/>
          <w:sz w:val="20"/>
          <w:szCs w:val="20"/>
        </w:rPr>
        <w:tab/>
        <w:t xml:space="preserve">Melalui hasil uji statistik pada tabel 3 diketahui bahwa sikap memiliki hubungan yang sangat kuat dengan besar korelasi 0,631 terhadap kesiapsiagaan bencana. </w:t>
      </w:r>
      <w:r w:rsidR="0048763C">
        <w:rPr>
          <w:rFonts w:ascii="Times New Roman" w:hAnsi="Times New Roman"/>
          <w:sz w:val="20"/>
          <w:szCs w:val="20"/>
        </w:rPr>
        <w:t xml:space="preserve">Hal ini sejalan dengan penelitian yang dilakukan oleh </w:t>
      </w:r>
      <w:r w:rsidR="0048763C">
        <w:rPr>
          <w:rFonts w:ascii="Times New Roman" w:hAnsi="Times New Roman"/>
          <w:sz w:val="20"/>
          <w:szCs w:val="20"/>
        </w:rPr>
        <w:fldChar w:fldCharType="begin" w:fldLock="1"/>
      </w:r>
      <w:r w:rsidR="00D329C0">
        <w:rPr>
          <w:rFonts w:ascii="Times New Roman" w:hAnsi="Times New Roman"/>
          <w:sz w:val="20"/>
          <w:szCs w:val="20"/>
        </w:rPr>
        <w:instrText>ADDIN CSL_CITATION {"citationItems":[{"id":"ITEM-1","itemData":{"DOI":"10.25077/jka.v8i2.1010","ISSN":"2301-7406","abstract":"Ada lebih dari sepertiga kasus kematian ibu terjadi ditengah bencana, salah satu penyebabnya adalah kurangnya peralatan dan personel yang berkualifikasi dalam sistim perawatan kesehatan. Tujuan penelitian ini adalah menentukan faktor-faktor yang berhubungan dengan kesiapsiagaan bidan dalam menghadapi bencana Gempa dan Tsunami di puskesmas kota Padang tahun 2018. Jenis penelitian adalah analitik dengan desain cross sectional yang dilakukan di puskesmas; Lubuk Buaya, Ulak Karang, Air Tawar, Padang Pasir, Seberang Padang dan Pemancungan pada bulan Oktober sampai November 2018 terhadap 48 orang bidan yang bekerja di puskesmas dengan menggunakan teknik proportional random sampling. Data dikumpulkan dengan wawancara menggunakan kuesioner. Analisis bivariat menggunakan uji Chi-square dan analisis multivariat menggunakan uji regresi logistik ganda. Hasil penelitian ini diperoleh bahwa kesiapsiagaan bidan adalah siap 47,9 % dan kurang siap 52,1%. Bidan memiliki sikap positif 58,3% dan negatif 41,7%. Bidan tidak pernah mengikuti pelatihan 54,2% dan pernah pelatihan 45,8%. Faktor yang berhubungan dengan kesiapsiagaan bidan dalam menghadapi bencana antara lain tingkat pengetahuan (p=0,001), Sikap (p=0,017), pelatihan (p=0,04). Simpulan penelitian ini adalah terdapat hubungan tingkat pengetahuan, sikap dan pelatihan dengan kesiapsiagaan bencana. Faktor yang paling dominan terhadap kesiapsiagaan bencana adalah pelatihan.","author":[{"dropping-particle":"","family":"Hesti","given":"Novria","non-dropping-particle":"","parse-names":false,"suffix":""},{"dropping-particle":"","family":"Yetti","given":"Husna","non-dropping-particle":"","parse-names":false,"suffix":""},{"dropping-particle":"","family":"Erwani","given":"Erwani","non-dropping-particle":"","parse-names":false,"suffix":""}],"container-title":"Jurnal Kesehatan Andalas","id":"ITEM-1","issue":"2","issued":{"date-parts":[["2019"]]},"page":"338","title":"Faktor-Faktor yang berhubungan dengan Kesiapsiagaan Bidan dalam Menghadapi Bencana Gempa dan Tsunami di Puskesmas Kota Padang","type":"article-journal","volume":"8"},"uris":["http://www.mendeley.com/documents/?uuid=11ab9eb9-db90-495e-ac3b-4b59fb74ebfe"]}],"mendeley":{"formattedCitation":"(Hesti, Yetti and Erwani, 2019)","manualFormatting":"Hesti, Yetti dan Erwani (2019)","plainTextFormattedCitation":"(Hesti, Yetti and Erwani, 2019)","previouslyFormattedCitation":"(Hesti, Yetti and Erwani, 2019)"},"properties":{"noteIndex":0},"schema":"https://github.com/citation-style-language/schema/raw/master/csl-citation.json"}</w:instrText>
      </w:r>
      <w:r w:rsidR="0048763C">
        <w:rPr>
          <w:rFonts w:ascii="Times New Roman" w:hAnsi="Times New Roman"/>
          <w:sz w:val="20"/>
          <w:szCs w:val="20"/>
        </w:rPr>
        <w:fldChar w:fldCharType="separate"/>
      </w:r>
      <w:r w:rsidR="0048763C">
        <w:rPr>
          <w:rFonts w:ascii="Times New Roman" w:hAnsi="Times New Roman"/>
          <w:noProof/>
          <w:sz w:val="20"/>
          <w:szCs w:val="20"/>
        </w:rPr>
        <w:t>Hesti, Yetti dan Erwani (</w:t>
      </w:r>
      <w:r w:rsidR="0048763C" w:rsidRPr="0048763C">
        <w:rPr>
          <w:rFonts w:ascii="Times New Roman" w:hAnsi="Times New Roman"/>
          <w:noProof/>
          <w:sz w:val="20"/>
          <w:szCs w:val="20"/>
        </w:rPr>
        <w:t>2019)</w:t>
      </w:r>
      <w:r w:rsidR="0048763C">
        <w:rPr>
          <w:rFonts w:ascii="Times New Roman" w:hAnsi="Times New Roman"/>
          <w:sz w:val="20"/>
          <w:szCs w:val="20"/>
        </w:rPr>
        <w:fldChar w:fldCharType="end"/>
      </w:r>
      <w:r w:rsidR="0048763C">
        <w:rPr>
          <w:rFonts w:ascii="Times New Roman" w:hAnsi="Times New Roman"/>
          <w:sz w:val="20"/>
          <w:szCs w:val="20"/>
        </w:rPr>
        <w:t>,</w:t>
      </w:r>
      <w:r w:rsidR="0048763C" w:rsidRPr="00A639CA">
        <w:rPr>
          <w:rFonts w:ascii="Times New Roman" w:hAnsi="Times New Roman"/>
          <w:sz w:val="20"/>
          <w:szCs w:val="20"/>
        </w:rPr>
        <w:t xml:space="preserve">dimana sikap memiliki pengaruh </w:t>
      </w:r>
      <w:r w:rsidR="0048763C">
        <w:rPr>
          <w:rFonts w:ascii="Times New Roman" w:hAnsi="Times New Roman"/>
          <w:sz w:val="20"/>
          <w:szCs w:val="20"/>
        </w:rPr>
        <w:t xml:space="preserve">terhadap kesiapsiagaan bencana. </w:t>
      </w:r>
      <w:r w:rsidR="0048763C" w:rsidRPr="00A639CA">
        <w:rPr>
          <w:rFonts w:ascii="Times New Roman" w:hAnsi="Times New Roman"/>
          <w:sz w:val="20"/>
          <w:szCs w:val="20"/>
        </w:rPr>
        <w:t xml:space="preserve">Sikap terhadap kesiapsiagaan bencana dapat menjadikan seseorang memiliki kemauan untuk meningkatkan pengetahuan mengenai kesiapsiagaan bencana </w:t>
      </w:r>
      <w:r w:rsidR="0048763C">
        <w:rPr>
          <w:rFonts w:ascii="Times New Roman" w:hAnsi="Times New Roman"/>
          <w:sz w:val="20"/>
          <w:szCs w:val="20"/>
        </w:rPr>
        <w:fldChar w:fldCharType="begin" w:fldLock="1"/>
      </w:r>
      <w:r w:rsidR="0048763C">
        <w:rPr>
          <w:rFonts w:ascii="Times New Roman" w:hAnsi="Times New Roman"/>
          <w:sz w:val="20"/>
          <w:szCs w:val="20"/>
        </w:rPr>
        <w:instrText>ADDIN CSL_CITATION {"citationItems":[{"id":"ITEM-1","itemData":{"DOI":"10.9790/0853-1701070112","abstract":"Background: The incidence of disaster in Indonesia is dominated by hydrometeorological activity, and 75% of total disaster is the flood. Preparedness is the critical phase in the range of disaster management because this phase will determine the independence, success of responsive response, level of suffering the victim, and the safety of the victim’s life in the event of the disaster. Purpose: to analyze factors related to the preparedness of Puskesmas nurse in facing flood disaster in Kendari City of Southeast Sulawesi. Method: This research uses descriptive analytic design with Cross-sectional approach. The number of respondents in this research are 176 nurses of Puskesmas by using purposive sampling. This research conducted in Kendari City of Southeast Sulawesi at Puskesmas located in flood-prone areas, namely, Puskesmas Mata, Puskesmas Kandai, Puskesmas Lepo-Lepo, Puskesmas Benu-Benua, and Puskesmas Poasia. Result: correlation test of Spearman Rank indicates that there is a significant correlation between knowledge (p =0.000), attitude (p =0.000), self-efficacy (p =0.000), government policy according to nurse perception (p =0.000), and infrastructure (p =0.000) with the preparedness of Puskesmas nurse in facing flood disaster. Logistic regression test indicates that self-efficacy is the most correlated factor with the preparedness of Puskesmas nurse in facing flood disaster with Exp(B) value of 8.139. Conclusion: Factor of knowledge, attitude, self-efficacy, government policy according to nurse perception, and infrastructure facilities are significantly correlated with the preparedness of Puskesmas nurse in facing flood disaster, but self-efficacy is the most correlated factor with the nurse preparedness compared to four other factors. Keywords: Knowledge, attitude, self-efficacy, family preparedness, government policy, infrastructure facilities, nurse preparedness","author":[{"dropping-particle":"","family":"Wurjatmiko","given":"Adi Try","non-dropping-particle":"","parse-names":false,"suffix":""},{"dropping-particle":"","family":"Zuhriyah","given":"Lilik","non-dropping-particle":"","parse-names":false,"suffix":""},{"dropping-particle":"","family":"Fathoni","given":"Mukhamad","non-dropping-particle":"","parse-names":false,"suffix":""}],"container-title":"Journal of Dental and Medical Sciences","id":"ITEM-1","issue":"01","issued":{"date-parts":[["2018"]]},"page":"1-12","title":"Analysis of Factors Related To Preparedness of Puskesmas (Community Health Center) Nurse in Facing Flood Disaster","type":"article-journal","volume":"17"},"uris":["http://www.mendeley.com/documents/?uuid=834eb59f-b30e-4738-b8d8-59eed27916f3"]}],"mendeley":{"formattedCitation":"(Wurjatmiko, Zuhriyah and Fathoni, 2018)","manualFormatting":"(Wurjatmiko, et al., 2018)","plainTextFormattedCitation":"(Wurjatmiko, Zuhriyah and Fathoni, 2018)","previouslyFormattedCitation":"(Wurjatmiko, Zuhriyah and Fathoni, 2018)"},"properties":{"noteIndex":0},"schema":"https://github.com/citation-style-language/schema/raw/master/csl-citation.json"}</w:instrText>
      </w:r>
      <w:r w:rsidR="0048763C">
        <w:rPr>
          <w:rFonts w:ascii="Times New Roman" w:hAnsi="Times New Roman"/>
          <w:sz w:val="20"/>
          <w:szCs w:val="20"/>
        </w:rPr>
        <w:fldChar w:fldCharType="separate"/>
      </w:r>
      <w:r w:rsidR="0048763C" w:rsidRPr="00561C6C">
        <w:rPr>
          <w:rFonts w:ascii="Times New Roman" w:hAnsi="Times New Roman"/>
          <w:noProof/>
          <w:sz w:val="20"/>
          <w:szCs w:val="20"/>
        </w:rPr>
        <w:t xml:space="preserve">(Wurjatmiko, </w:t>
      </w:r>
      <w:r w:rsidR="0048763C">
        <w:rPr>
          <w:rFonts w:ascii="Times New Roman" w:hAnsi="Times New Roman"/>
          <w:i/>
          <w:noProof/>
          <w:sz w:val="20"/>
          <w:szCs w:val="20"/>
        </w:rPr>
        <w:t xml:space="preserve">et al., </w:t>
      </w:r>
      <w:r w:rsidR="0048763C" w:rsidRPr="00561C6C">
        <w:rPr>
          <w:rFonts w:ascii="Times New Roman" w:hAnsi="Times New Roman"/>
          <w:noProof/>
          <w:sz w:val="20"/>
          <w:szCs w:val="20"/>
        </w:rPr>
        <w:t>2018)</w:t>
      </w:r>
      <w:r w:rsidR="0048763C">
        <w:rPr>
          <w:rFonts w:ascii="Times New Roman" w:hAnsi="Times New Roman"/>
          <w:sz w:val="20"/>
          <w:szCs w:val="20"/>
        </w:rPr>
        <w:fldChar w:fldCharType="end"/>
      </w:r>
      <w:r w:rsidR="0048763C">
        <w:rPr>
          <w:rFonts w:ascii="Times New Roman" w:hAnsi="Times New Roman"/>
          <w:sz w:val="20"/>
          <w:szCs w:val="20"/>
        </w:rPr>
        <w:t>.</w:t>
      </w:r>
    </w:p>
    <w:p w:rsidR="00F70283" w:rsidRPr="0048763C" w:rsidRDefault="00F70283" w:rsidP="007B3652">
      <w:pPr>
        <w:pStyle w:val="NoSpacing"/>
        <w:spacing w:line="276" w:lineRule="auto"/>
        <w:jc w:val="both"/>
        <w:rPr>
          <w:rFonts w:ascii="Times New Roman" w:hAnsi="Times New Roman"/>
          <w:sz w:val="20"/>
          <w:szCs w:val="20"/>
        </w:rPr>
      </w:pPr>
    </w:p>
    <w:p w:rsidR="00425070" w:rsidRDefault="00425070" w:rsidP="007B3652">
      <w:pPr>
        <w:pStyle w:val="NoSpacing"/>
        <w:spacing w:line="276" w:lineRule="auto"/>
        <w:jc w:val="both"/>
        <w:rPr>
          <w:rFonts w:ascii="Times New Roman" w:hAnsi="Times New Roman"/>
          <w:b/>
          <w:sz w:val="20"/>
          <w:szCs w:val="20"/>
        </w:rPr>
      </w:pPr>
      <w:r>
        <w:rPr>
          <w:rFonts w:ascii="Times New Roman" w:hAnsi="Times New Roman"/>
          <w:b/>
          <w:sz w:val="20"/>
          <w:szCs w:val="20"/>
        </w:rPr>
        <w:t>Praktik/Pengalaman Sebelumnya</w:t>
      </w:r>
    </w:p>
    <w:p w:rsidR="00BE5B7F" w:rsidRDefault="0089166E" w:rsidP="007B3652">
      <w:pPr>
        <w:pStyle w:val="NoSpacing"/>
        <w:spacing w:line="276" w:lineRule="auto"/>
        <w:jc w:val="both"/>
        <w:rPr>
          <w:rFonts w:ascii="Times New Roman" w:hAnsi="Times New Roman"/>
          <w:sz w:val="20"/>
          <w:szCs w:val="20"/>
        </w:rPr>
      </w:pPr>
      <w:r>
        <w:rPr>
          <w:rFonts w:ascii="Times New Roman" w:hAnsi="Times New Roman"/>
          <w:sz w:val="20"/>
          <w:szCs w:val="20"/>
        </w:rPr>
        <w:tab/>
      </w:r>
      <w:r w:rsidR="0050605A">
        <w:rPr>
          <w:rFonts w:ascii="Times New Roman" w:hAnsi="Times New Roman"/>
          <w:sz w:val="20"/>
          <w:szCs w:val="20"/>
        </w:rPr>
        <w:t>Praktik/pengalaman sebelumnya didefinisikan sebagai pengalaman keikutsertaan responden dalam pelatihan kesiapsiagaan bencana Gunung Merapi. P</w:t>
      </w:r>
      <w:r w:rsidR="0050605A" w:rsidRPr="004040CC">
        <w:rPr>
          <w:rFonts w:ascii="Times New Roman" w:hAnsi="Times New Roman"/>
          <w:sz w:val="20"/>
          <w:szCs w:val="20"/>
        </w:rPr>
        <w:t xml:space="preserve">elatihan kebencanaan dapat menjadi salah satu upaya meningkatkan kesiapsiagaan bencana seseorang </w:t>
      </w:r>
      <w:r w:rsidR="00D329C0">
        <w:rPr>
          <w:rFonts w:ascii="Times New Roman" w:hAnsi="Times New Roman"/>
          <w:sz w:val="20"/>
          <w:szCs w:val="20"/>
        </w:rPr>
        <w:fldChar w:fldCharType="begin" w:fldLock="1"/>
      </w:r>
      <w:r w:rsidR="00750F85">
        <w:rPr>
          <w:rFonts w:ascii="Times New Roman" w:hAnsi="Times New Roman"/>
          <w:sz w:val="20"/>
          <w:szCs w:val="20"/>
        </w:rPr>
        <w:instrText>ADDIN CSL_CITATION {"citationItems":[{"id":"ITEM-1","itemData":{"DOI":"10.1016/j.apnr.2017.06.004","ISSN":"08971897","PMID":"28985913","abstract":"Background Emergency nurses are expected to provide required nursing services by using their professional expertise to reduce the risk posed by disasters. Thus, emergency nurses' disaster nursing core competencies are essential for coping with disasters. The purpose of the study reported here was to identify factors influencing the disaster nursing core competencies of emergency nurses. Methods A survey was conducted among 231 emergency nurses working in 12 hospitals in South Korea. Data were collected on disaster-related experience, attitude, knowledge, and disaster nursing core competencies by means of a questionnaire. Results In multiple regression analysis, disaster-related experience exerted the strongest influence on disaster nursing core competencies, followed by disaster-related knowledge. The explanatory power of these factors was 25.6%, which was statistically significant (F = 12.189, p &lt; 0.001). Conclusions These findings indicate that the disaster nursing core competencies of emergency nurses could be improved through education and training programs that enhance their disaster preparedness. The nursing profession needs to participate actively in the development of disaster nursing education and training programs.","author":[{"dropping-particle":"","family":"Park","given":"Hye Young","non-dropping-particle":"","parse-names":false,"suffix":""},{"dropping-particle":"","family":"Kim","given":"Ji Soo","non-dropping-particle":"","parse-names":false,"suffix":""}],"container-title":"Applied Nursing Research","id":"ITEM-1","issued":{"date-parts":[["2017"]]},"page":"1-5","publisher":"Elsevier Inc","title":"Factors influencing disaster nursing core competencies of emergency nurses","type":"article-journal","volume":"37"},"uris":["http://www.mendeley.com/documents/?uuid=597744ad-fc20-4f59-a299-ccf3173eb181"]}],"mendeley":{"formattedCitation":"(Park and Kim, 2017)","manualFormatting":"(Park dan Kim, 2017)","plainTextFormattedCitation":"(Park and Kim, 2017)","previouslyFormattedCitation":"(Park and Kim, 2017)"},"properties":{"noteIndex":0},"schema":"https://github.com/citation-style-language/schema/raw/master/csl-citation.json"}</w:instrText>
      </w:r>
      <w:r w:rsidR="00D329C0">
        <w:rPr>
          <w:rFonts w:ascii="Times New Roman" w:hAnsi="Times New Roman"/>
          <w:sz w:val="20"/>
          <w:szCs w:val="20"/>
        </w:rPr>
        <w:fldChar w:fldCharType="separate"/>
      </w:r>
      <w:r w:rsidR="00D329C0">
        <w:rPr>
          <w:rFonts w:ascii="Times New Roman" w:hAnsi="Times New Roman"/>
          <w:noProof/>
          <w:sz w:val="20"/>
          <w:szCs w:val="20"/>
        </w:rPr>
        <w:t>(Park dan</w:t>
      </w:r>
      <w:r w:rsidR="00D329C0" w:rsidRPr="00D329C0">
        <w:rPr>
          <w:rFonts w:ascii="Times New Roman" w:hAnsi="Times New Roman"/>
          <w:noProof/>
          <w:sz w:val="20"/>
          <w:szCs w:val="20"/>
        </w:rPr>
        <w:t xml:space="preserve"> Kim, 2017)</w:t>
      </w:r>
      <w:r w:rsidR="00D329C0">
        <w:rPr>
          <w:rFonts w:ascii="Times New Roman" w:hAnsi="Times New Roman"/>
          <w:sz w:val="20"/>
          <w:szCs w:val="20"/>
        </w:rPr>
        <w:fldChar w:fldCharType="end"/>
      </w:r>
      <w:r w:rsidR="00D329C0">
        <w:rPr>
          <w:rFonts w:ascii="Times New Roman" w:hAnsi="Times New Roman"/>
          <w:sz w:val="20"/>
          <w:szCs w:val="20"/>
        </w:rPr>
        <w:t>.</w:t>
      </w:r>
      <w:r w:rsidR="0050605A" w:rsidRPr="004040CC">
        <w:rPr>
          <w:rFonts w:ascii="Times New Roman" w:hAnsi="Times New Roman"/>
          <w:sz w:val="20"/>
          <w:szCs w:val="20"/>
        </w:rPr>
        <w:t xml:space="preserve"> </w:t>
      </w:r>
      <w:r w:rsidR="0050605A">
        <w:rPr>
          <w:rFonts w:ascii="Times New Roman" w:hAnsi="Times New Roman"/>
          <w:sz w:val="20"/>
          <w:szCs w:val="20"/>
        </w:rPr>
        <w:t xml:space="preserve">Melalui pelatihan kebencanaan, peserta dapat meningkatkan pengetahuan dan keterampilannya dalam menghadapi bencana </w:t>
      </w:r>
      <w:r w:rsidR="0050605A">
        <w:rPr>
          <w:rFonts w:ascii="Times New Roman" w:hAnsi="Times New Roman"/>
          <w:sz w:val="20"/>
          <w:szCs w:val="20"/>
        </w:rPr>
        <w:fldChar w:fldCharType="begin" w:fldLock="1"/>
      </w:r>
      <w:r w:rsidR="0050605A">
        <w:rPr>
          <w:rFonts w:ascii="Times New Roman" w:hAnsi="Times New Roman"/>
          <w:sz w:val="20"/>
          <w:szCs w:val="20"/>
        </w:rPr>
        <w:instrText>ADDIN CSL_CITATION {"citationItems":[{"id":"ITEM-1","itemData":{"DOI":"10.1016/j.jen.2020.04.004","ISSN":"15272966","PMID":"32622532","abstract":"Introduction: Registered nurses have to adequately prepare to respond to disasters, as they have become increasingly frequent worldwide. The aim of this study was to identify the factors influencing registered nurses’ disaster preparedness in Bengkulu, Indonesia. Methods: This study used a descriptive correlational study design. A total of 130 registered nurses working in 2 governmental hospitals in Bengkulu, Indonesia, were recruited by using a convenience sampling technique. A self-administered questionnaire, the Disaster Preparedness Evaluation Tool, was used to determine their current levels of registered nurses’ disaster preparedness. Results: The registered nurses reported a moderate level of disaster knowledge, skills and preparedness. Their knowledge and skills were significantly correlated with disaster preparedness (r = 0.39-0.71, P &lt; 0.01). Three significant factors associated with disaster preparedness were identified in this study: educational level, disaster knowledge, and disaster skills (R2 = 0.31, F = 12.60, P &lt; 0.001). Discussion: Continuing disaster drills training and implementing a formal disaster educational program into nursing curriculum and professional development are recommended to achieve effective disaster preparedness in the hospital setting.","author":[{"dropping-particle":"","family":"Setyawati","given":"Asih Dewi","non-dropping-particle":"","parse-names":false,"suffix":""},{"dropping-particle":"","family":"Lu","given":"Yu Ying","non-dropping-particle":"","parse-names":false,"suffix":""},{"dropping-particle":"","family":"Liu","given":"Chieh Yu","non-dropping-particle":"","parse-names":false,"suffix":""},{"dropping-particle":"","family":"Liang","given":"Shu Yuan","non-dropping-particle":"","parse-names":false,"suffix":""}],"container-title":"Journal of Emergency Nursing","id":"ITEM-1","issue":"5","issued":{"date-parts":[["2020"]]},"page":"633-641","publisher":"Elsevier Inc","title":"Disaster Knowledge, Skills, and Preparedness Among Nurses in Bengkulu, Indonesia: A Descriptive Correlational Survey Study","type":"article-journal","volume":"46"},"uris":["http://www.mendeley.com/documents/?uuid=c71d6e85-4656-4153-b337-f8a2c59e9b35"]}],"mendeley":{"formattedCitation":"(Setyawati &lt;i&gt;et al.&lt;/i&gt;, 2020)","plainTextFormattedCitation":"(Setyawati et al., 2020)","previouslyFormattedCitation":"(Setyawati &lt;i&gt;et al.&lt;/i&gt;, 2020)"},"properties":{"noteIndex":0},"schema":"https://github.com/citation-style-language/schema/raw/master/csl-citation.json"}</w:instrText>
      </w:r>
      <w:r w:rsidR="0050605A">
        <w:rPr>
          <w:rFonts w:ascii="Times New Roman" w:hAnsi="Times New Roman"/>
          <w:sz w:val="20"/>
          <w:szCs w:val="20"/>
        </w:rPr>
        <w:fldChar w:fldCharType="separate"/>
      </w:r>
      <w:r w:rsidR="0050605A" w:rsidRPr="008F25F9">
        <w:rPr>
          <w:rFonts w:ascii="Times New Roman" w:hAnsi="Times New Roman"/>
          <w:noProof/>
          <w:sz w:val="20"/>
          <w:szCs w:val="20"/>
        </w:rPr>
        <w:t xml:space="preserve">(Setyawati </w:t>
      </w:r>
      <w:r w:rsidR="0050605A" w:rsidRPr="008F25F9">
        <w:rPr>
          <w:rFonts w:ascii="Times New Roman" w:hAnsi="Times New Roman"/>
          <w:i/>
          <w:noProof/>
          <w:sz w:val="20"/>
          <w:szCs w:val="20"/>
        </w:rPr>
        <w:t>et al.</w:t>
      </w:r>
      <w:r w:rsidR="0050605A" w:rsidRPr="008F25F9">
        <w:rPr>
          <w:rFonts w:ascii="Times New Roman" w:hAnsi="Times New Roman"/>
          <w:noProof/>
          <w:sz w:val="20"/>
          <w:szCs w:val="20"/>
        </w:rPr>
        <w:t>, 2020)</w:t>
      </w:r>
      <w:r w:rsidR="0050605A">
        <w:rPr>
          <w:rFonts w:ascii="Times New Roman" w:hAnsi="Times New Roman"/>
          <w:sz w:val="20"/>
          <w:szCs w:val="20"/>
        </w:rPr>
        <w:fldChar w:fldCharType="end"/>
      </w:r>
      <w:r w:rsidR="0050605A">
        <w:rPr>
          <w:rFonts w:ascii="Times New Roman" w:hAnsi="Times New Roman"/>
          <w:sz w:val="20"/>
          <w:szCs w:val="20"/>
        </w:rPr>
        <w:t>. Dengan demikian, peserta dapat lebih percaya diri dan siap dalam menghadapi potensi bencana di masa depan.</w:t>
      </w:r>
    </w:p>
    <w:p w:rsidR="0050605A" w:rsidRDefault="004A31AE" w:rsidP="00D329C0">
      <w:pPr>
        <w:spacing w:after="0"/>
        <w:ind w:firstLine="720"/>
        <w:jc w:val="both"/>
        <w:rPr>
          <w:rFonts w:ascii="Times New Roman" w:hAnsi="Times New Roman" w:cs="Times New Roman"/>
          <w:sz w:val="20"/>
          <w:szCs w:val="20"/>
        </w:rPr>
      </w:pPr>
      <w:r>
        <w:rPr>
          <w:rFonts w:ascii="Times New Roman" w:hAnsi="Times New Roman" w:cs="Times New Roman"/>
          <w:sz w:val="20"/>
          <w:szCs w:val="20"/>
        </w:rPr>
        <w:t>Tabel 2 menu</w:t>
      </w:r>
      <w:r w:rsidR="00D329C0">
        <w:rPr>
          <w:rFonts w:ascii="Times New Roman" w:hAnsi="Times New Roman" w:cs="Times New Roman"/>
          <w:sz w:val="20"/>
          <w:szCs w:val="20"/>
        </w:rPr>
        <w:t xml:space="preserve">njukkan bahwa terdapat separuh responden dengan praktik/pengalaman yang kurang. </w:t>
      </w:r>
      <w:r w:rsidR="0050605A" w:rsidRPr="004040CC">
        <w:rPr>
          <w:rFonts w:ascii="Times New Roman" w:hAnsi="Times New Roman" w:cs="Times New Roman"/>
          <w:sz w:val="20"/>
          <w:szCs w:val="20"/>
        </w:rPr>
        <w:t xml:space="preserve">Penting bagi tenaga kesehatan untuk memiliki praktik/pengalaman yang baik mengingat tenaga kesehatan merupakan garda terdepan dalam merespon bencana </w:t>
      </w:r>
      <w:r w:rsidR="0050605A">
        <w:rPr>
          <w:rFonts w:ascii="Times New Roman" w:hAnsi="Times New Roman" w:cs="Times New Roman"/>
          <w:sz w:val="20"/>
          <w:szCs w:val="20"/>
        </w:rPr>
        <w:fldChar w:fldCharType="begin" w:fldLock="1"/>
      </w:r>
      <w:r w:rsidR="0050605A">
        <w:rPr>
          <w:rFonts w:ascii="Times New Roman" w:hAnsi="Times New Roman" w:cs="Times New Roman"/>
          <w:sz w:val="20"/>
          <w:szCs w:val="20"/>
        </w:rPr>
        <w:instrText>ADDIN CSL_CITATION {"citationItems":[{"id":"ITEM-1","itemData":{"DOI":"10.15562/phpma.v7i1.186","ISSN":"2303-1816","abstract":"Background and purpose: Disaster preparedness is crucial for health workers in order to provide relief to communities affected by disasters quickly and precisely. However currently there are only few health workers who are prepared to face disasters. This study aims to determine the association between knowledge, perception, participation in training and experience in disaster management with disaster preparedness in health workers.Methods: A cross sectional survey was conducted among health workers at Petang and Abiansemal public health centres (PHCs). Of the six PHCs, four were randomly selected consisting of one PHC in Petang Sub-district and three PHCs in Abiansemal Sub-district. All health workers (271 people) in the four PHCs were selected as respondents. Individual face-to-face interviews were conducted by the first author during April 2018 in the workplaces of each respondent using a pre-tested questionnaire. Data collected consisted of socio-demographic characteristics, knowledge, perceptions, participation in training, experiences in disaster management and disaster preparedness. Questions consisted of three components namely knowledge (12 items), perception (32 items) and disaster preparedness (25 items). Bivariate analysis was conducted with chi square test and multivariate analysis with binary logistic regression to determine the association between knowledge, perception, participation in training and experience in disaster management with disaster preparedness.Results: The results showed that 70.9% of respondents had attended disaster training, 40.6% had good knowledge, 24.7% had participated in disaster management and 49.1% had a high level of disaster preparedness. The variables significantly associated with disaster preparedness were perceptions (AOR=6.40; 95%CI: 3.71-10.99) and participation in disaster training (AOR=2.68; 95%CI: 1.44-4.97).Conclusion: Perception and participation in training are significantly associated with disaster preparedness. Continuous training is needed to increase disaster preparedness among health workers.","author":[{"dropping-particle":"","family":"Susila","given":"I Made Dwie Pradnya","non-dropping-particle":"","parse-names":false,"suffix":""},{"dropping-particle":"","family":"Januraga","given":"Pande Putu","non-dropping-particle":"","parse-names":false,"suffix":""},{"dropping-particle":"","family":"Utami","given":"Ni Wayan Arya","non-dropping-particle":"","parse-names":false,"suffix":""}],"container-title":"Public Health and Preventive Medicine Archive","id":"ITEM-1","issue":"1","issued":{"date-parts":[["2019"]]},"page":"8","title":"Perception of disaster preparedness and participation in training are associated with disaster preparedness among health workers","type":"article-journal","volume":"7"},"uris":["http://www.mendeley.com/documents/?uuid=a14bac95-29d0-46ee-b2d1-0573ab91d113"]}],"mendeley":{"formattedCitation":"(Susila, Januraga and Utami, 2019)","manualFormatting":"(Susila, et al., 2019)","plainTextFormattedCitation":"(Susila, Januraga and Utami, 2019)","previouslyFormattedCitation":"(Susila, Januraga and Utami, 2019)"},"properties":{"noteIndex":0},"schema":"https://github.com/citation-style-language/schema/raw/master/csl-citation.json"}</w:instrText>
      </w:r>
      <w:r w:rsidR="0050605A">
        <w:rPr>
          <w:rFonts w:ascii="Times New Roman" w:hAnsi="Times New Roman" w:cs="Times New Roman"/>
          <w:sz w:val="20"/>
          <w:szCs w:val="20"/>
        </w:rPr>
        <w:fldChar w:fldCharType="separate"/>
      </w:r>
      <w:r w:rsidR="0050605A" w:rsidRPr="00127E16">
        <w:rPr>
          <w:rFonts w:ascii="Times New Roman" w:hAnsi="Times New Roman" w:cs="Times New Roman"/>
          <w:noProof/>
          <w:sz w:val="20"/>
          <w:szCs w:val="20"/>
        </w:rPr>
        <w:t xml:space="preserve">(Susila, </w:t>
      </w:r>
      <w:r w:rsidR="0050605A">
        <w:rPr>
          <w:rFonts w:ascii="Times New Roman" w:hAnsi="Times New Roman" w:cs="Times New Roman"/>
          <w:i/>
          <w:noProof/>
          <w:sz w:val="20"/>
          <w:szCs w:val="20"/>
        </w:rPr>
        <w:t>et al.</w:t>
      </w:r>
      <w:r w:rsidR="0050605A" w:rsidRPr="00127E16">
        <w:rPr>
          <w:rFonts w:ascii="Times New Roman" w:hAnsi="Times New Roman" w:cs="Times New Roman"/>
          <w:noProof/>
          <w:sz w:val="20"/>
          <w:szCs w:val="20"/>
        </w:rPr>
        <w:t>, 2019)</w:t>
      </w:r>
      <w:r w:rsidR="0050605A">
        <w:rPr>
          <w:rFonts w:ascii="Times New Roman" w:hAnsi="Times New Roman" w:cs="Times New Roman"/>
          <w:sz w:val="20"/>
          <w:szCs w:val="20"/>
        </w:rPr>
        <w:fldChar w:fldCharType="end"/>
      </w:r>
      <w:r w:rsidR="0050605A">
        <w:rPr>
          <w:rFonts w:ascii="Times New Roman" w:hAnsi="Times New Roman" w:cs="Times New Roman"/>
          <w:sz w:val="20"/>
          <w:szCs w:val="20"/>
        </w:rPr>
        <w:t>.</w:t>
      </w:r>
      <w:r>
        <w:rPr>
          <w:rFonts w:ascii="Times New Roman" w:hAnsi="Times New Roman" w:cs="Times New Roman"/>
          <w:sz w:val="20"/>
          <w:szCs w:val="20"/>
        </w:rPr>
        <w:t xml:space="preserve"> Pelatihan kebencanaan yang dilakukan secara berkala dapat mengurangi potensi tidak meratanya praktik/pengalaman yang dimiliki dapat mempengaruhi kemampuan menghadapi bencana setiap individu yang berbeda-beda dalam satu institusi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{"citationItems":[{"id":"ITEM-1","itemData":{"author":[{"dropping-particle":"","family":"Lim","given":"Ghee Hian","non-dropping-particle":"","parse-names":false,"suffix":""},{"dropping-particle":"","family":"Lim","given":"Beng Leong","non-dropping-particle":"","parse-names":false,"suffix":""},{"dropping-particle":"","family":"Vasu","given":"Alicia","non-dropping-particle":"","parse-names":false,"suffix":""}],"container-title":"Prehosp Disaster Med","id":"ITEM-1","issue":"4","issued":{"date-parts":[["2013"]]},"page":"353-358","title":"Survey of factors affecting health care workers’ perception towards institutional and individual disaster preparedness","type":"article-journal","volume":"28"},"uris":["http://www.mendeley.com/documents/?uuid=eff47fd8-7d83-49b2-8838-c83ad2f64e8f"]}],"mendeley":{"formattedCitation":"(Lim, Lim and Vasu, 2013)","manualFormatting":"(Lim, Lim dan Vasu, 2013)","plainTextFormattedCitation":"(Lim, Lim and Vasu, 2013)","previouslyFormattedCitation":"(Lim, Lim and Vasu, 2013)"},"properties":{"noteIndex":0},"schema":"https://github.com/citation-style-language/schema/raw/master/csl-citation.json"}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(Lim, Lim dan</w:t>
      </w:r>
      <w:r w:rsidRPr="003D5454">
        <w:rPr>
          <w:rFonts w:ascii="Times New Roman" w:hAnsi="Times New Roman" w:cs="Times New Roman"/>
          <w:noProof/>
          <w:sz w:val="20"/>
          <w:szCs w:val="20"/>
        </w:rPr>
        <w:t xml:space="preserve"> Vasu, 2013)</w:t>
      </w:r>
      <w:r>
        <w:rPr>
          <w:rFonts w:ascii="Times New Roman" w:hAnsi="Times New Roman" w:cs="Times New Roman"/>
          <w:sz w:val="20"/>
          <w:szCs w:val="20"/>
        </w:rPr>
        <w:fldChar w:fldCharType="end"/>
      </w:r>
      <w:r>
        <w:rPr>
          <w:rFonts w:ascii="Times New Roman" w:hAnsi="Times New Roman" w:cs="Times New Roman"/>
          <w:sz w:val="20"/>
          <w:szCs w:val="20"/>
        </w:rPr>
        <w:t>.</w:t>
      </w:r>
    </w:p>
    <w:p w:rsidR="0050605A" w:rsidRDefault="0050605A" w:rsidP="0050605A">
      <w:pPr>
        <w:spacing w:after="0"/>
        <w:ind w:firstLine="720"/>
        <w:jc w:val="both"/>
        <w:rPr>
          <w:rFonts w:ascii="Times New Roman" w:hAnsi="Times New Roman" w:cs="Times New Roman"/>
          <w:sz w:val="20"/>
          <w:szCs w:val="20"/>
        </w:rPr>
      </w:pPr>
      <w:r w:rsidRPr="004040CC">
        <w:rPr>
          <w:rFonts w:ascii="Times New Roman" w:hAnsi="Times New Roman" w:cs="Times New Roman"/>
          <w:sz w:val="20"/>
          <w:szCs w:val="20"/>
        </w:rPr>
        <w:t>Terdapat berbagai metode pelatihan yang dapat dilaksanakan diantaranya pelatihan teknis lapangan, simulasi, dan pelatihan table top. Pelatihan bencana melalui pemberian materi, simulasi bencana, dan praktik dapat meningkatkan pemahaman dalam menghadapi kes</w:t>
      </w:r>
      <w:r w:rsidR="00B16BC0">
        <w:rPr>
          <w:rFonts w:ascii="Times New Roman" w:hAnsi="Times New Roman" w:cs="Times New Roman"/>
          <w:sz w:val="20"/>
          <w:szCs w:val="20"/>
        </w:rPr>
        <w:t xml:space="preserve">iapsiagaan bencana </w:t>
      </w:r>
      <w:r w:rsidR="00B16BC0">
        <w:rPr>
          <w:rFonts w:ascii="Times New Roman" w:hAnsi="Times New Roman" w:cs="Times New Roman"/>
          <w:sz w:val="20"/>
          <w:szCs w:val="20"/>
        </w:rPr>
        <w:fldChar w:fldCharType="begin" w:fldLock="1"/>
      </w:r>
      <w:r w:rsidR="009514F4">
        <w:rPr>
          <w:rFonts w:ascii="Times New Roman" w:hAnsi="Times New Roman" w:cs="Times New Roman"/>
          <w:sz w:val="20"/>
          <w:szCs w:val="20"/>
        </w:rPr>
        <w:instrText>ADDIN CSL_CITATION {"citationItems":[{"id":"ITEM-1","itemData":{"DOI":"10.1016/j.apnr.2017.06.004","ISSN":"08971897","PMID":"28985913","abstract":"Background Emergency nurses are expected to provide required nursing services by using their professional expertise to reduce the risk posed by disasters. Thus, emergency nurses' disaster nursing core competencies are essential for coping with disasters. The purpose of the study reported here was to identify factors influencing the disaster nursing core competencies of emergency nurses. Methods A survey was conducted among 231 emergency nurses working in 12 hospitals in South Korea. Data were collected on disaster-related experience, attitude, knowledge, and disaster nursing core competencies by means of a questionnaire. Results In multiple regression analysis, disaster-related experience exerted the strongest influence on disaster nursing core competencies, followed by disaster-related knowledge. The explanatory power of these factors was 25.6%, which was statistically significant (F = 12.189, p &lt; 0.001). Conclusions These findings indicate that the disaster nursing core competencies of emergency nurses could be improved through education and training programs that enhance their disaster preparedness. The nursing profession needs to participate actively in the development of disaster nursing education and training programs.","author":[{"dropping-particle":"","family":"Park","given":"Hye Young","non-dropping-particle":"","parse-names":false,"suffix":""},{"dropping-particle":"","family":"Kim","given":"Ji Soo","non-dropping-particle":"","parse-names":false,"suffix":""}],"container-title":"Applied Nursing Research","id":"ITEM-1","issued":{"date-parts":[["2017"]]},"page":"1-5","publisher":"Elsevier Inc","title":"Factors influencing disaster nursing core competencies of emergency nurses","type":"article-journal","volume":"37"},"uris":["http://www.mendeley.com/documents/?uuid=597744ad-fc20-4f59-a299-ccf3173eb181"]}],"mendeley":{"formattedCitation":"(Park and Kim, 2017)","manualFormatting":"(Park dan Kim, 2017)","plainTextFormattedCitation":"(Park and Kim, 2017)","previouslyFormattedCitation":"(Park and Kim, 2017)"},"properties":{"noteIndex":0},"schema":"https://github.com/citation-style-language/schema/raw/master/csl-citation.json"}</w:instrText>
      </w:r>
      <w:r w:rsidR="00B16BC0">
        <w:rPr>
          <w:rFonts w:ascii="Times New Roman" w:hAnsi="Times New Roman" w:cs="Times New Roman"/>
          <w:sz w:val="20"/>
          <w:szCs w:val="20"/>
        </w:rPr>
        <w:fldChar w:fldCharType="separate"/>
      </w:r>
      <w:r w:rsidR="00B16BC0">
        <w:rPr>
          <w:rFonts w:ascii="Times New Roman" w:hAnsi="Times New Roman" w:cs="Times New Roman"/>
          <w:noProof/>
          <w:sz w:val="20"/>
          <w:szCs w:val="20"/>
        </w:rPr>
        <w:t>(Park dan</w:t>
      </w:r>
      <w:r w:rsidR="00B16BC0" w:rsidRPr="00B16BC0">
        <w:rPr>
          <w:rFonts w:ascii="Times New Roman" w:hAnsi="Times New Roman" w:cs="Times New Roman"/>
          <w:noProof/>
          <w:sz w:val="20"/>
          <w:szCs w:val="20"/>
        </w:rPr>
        <w:t xml:space="preserve"> Kim, 2017)</w:t>
      </w:r>
      <w:r w:rsidR="00B16BC0">
        <w:rPr>
          <w:rFonts w:ascii="Times New Roman" w:hAnsi="Times New Roman" w:cs="Times New Roman"/>
          <w:sz w:val="20"/>
          <w:szCs w:val="20"/>
        </w:rPr>
        <w:fldChar w:fldCharType="end"/>
      </w:r>
      <w:r w:rsidR="00B16BC0">
        <w:rPr>
          <w:rFonts w:ascii="Times New Roman" w:hAnsi="Times New Roman" w:cs="Times New Roman"/>
          <w:sz w:val="20"/>
          <w:szCs w:val="20"/>
        </w:rPr>
        <w:t xml:space="preserve">. </w:t>
      </w:r>
      <w:r w:rsidRPr="004040CC">
        <w:rPr>
          <w:rFonts w:ascii="Times New Roman" w:hAnsi="Times New Roman" w:cs="Times New Roman"/>
          <w:sz w:val="20"/>
          <w:szCs w:val="20"/>
        </w:rPr>
        <w:t xml:space="preserve">Pemberian pelatihan kebencanaan bertujuan untuk menanamkan sikap tanggap terhadap bencana sehingga tenaga kesehatan tidak hanya mengetahui tetapi memahami dan mampu menghadapi risiko bencana untuk meminimalisir dampak bencana terhadap kesehatan masyarakat. Pelaksanaan pelatihan dapat dilakukan berdasarkan kebutuhan dan </w:t>
      </w:r>
      <w:r w:rsidR="00D329C0">
        <w:rPr>
          <w:rFonts w:ascii="Times New Roman" w:hAnsi="Times New Roman" w:cs="Times New Roman"/>
          <w:sz w:val="20"/>
          <w:szCs w:val="20"/>
        </w:rPr>
        <w:t xml:space="preserve">kondisi </w:t>
      </w:r>
      <w:r w:rsidRPr="004040CC">
        <w:rPr>
          <w:rFonts w:ascii="Times New Roman" w:hAnsi="Times New Roman" w:cs="Times New Roman"/>
          <w:sz w:val="20"/>
          <w:szCs w:val="20"/>
        </w:rPr>
        <w:t xml:space="preserve">instansi kerja tenaga kesehatan. </w:t>
      </w:r>
    </w:p>
    <w:p w:rsidR="00D329C0" w:rsidRPr="004040CC" w:rsidRDefault="00D329C0" w:rsidP="0050605A">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Melalui hasil uji statistik pada tabel 3 diketahui bahwa praktik/pengalaman sebelumnya memiliki hubungan kuat dengan besar korelasi 0,438 terhadap kesiapsiagaan bencana. Hal ini sejalan dengan penelitian yang dilakukan oleh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{"citationItems":[{"id":"ITEM-1","itemData":{"ISBN":"0213458500","author":[{"dropping-particle":"","family":"Direja","given":"Ade H S","non-dropping-particle":"","parse-names":false,"suffix":""},{"dropping-particle":"","family":"Wulan","given":"Susilo","non-dropping-particle":"","parse-names":false,"suffix":""}],"container-title":"Journal Dialog Penanggulangan Bencana BNPB","id":"ITEM-1","issue":"2","issued":{"date-parts":[["2018"]]},"page":"102-115","title":"Faktor-Faktor yang Berhubungan dengan Kesiapsiagaan Tenaga Kesehatan dalam Menghadapi Bencana Gempabumi dan Tsunami","type":"article-journal","volume":"9"},"uris":["http://www.mendeley.com/documents/?uuid=ab9d36c8-38e1-4b41-8b55-05ed0947526e"]}],"mendeley":{"formattedCitation":"(Direja and Wulan, 2018)","manualFormatting":"Direja dan Wulan (2018)","plainTextFormattedCitation":"(Direja and Wulan, 2018)","previouslyFormattedCitation":"(Direja and Wulan,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Direja dan Wulan (</w:t>
      </w:r>
      <w:r w:rsidRPr="00D329C0">
        <w:rPr>
          <w:rFonts w:ascii="Times New Roman" w:hAnsi="Times New Roman" w:cs="Times New Roman"/>
          <w:noProof/>
          <w:sz w:val="20"/>
          <w:szCs w:val="20"/>
        </w:rPr>
        <w:t>2018)</w:t>
      </w:r>
      <w:r>
        <w:rPr>
          <w:rFonts w:ascii="Times New Roman" w:hAnsi="Times New Roman" w:cs="Times New Roman"/>
          <w:sz w:val="20"/>
          <w:szCs w:val="20"/>
        </w:rPr>
        <w:fldChar w:fldCharType="end"/>
      </w:r>
      <w:r>
        <w:rPr>
          <w:rFonts w:ascii="Times New Roman" w:hAnsi="Times New Roman" w:cs="Times New Roman"/>
          <w:sz w:val="20"/>
          <w:szCs w:val="20"/>
        </w:rPr>
        <w:t xml:space="preserve">, dimana terdapat pengaruh antara pengalaman sebelumnya dengan kesiapsiagaan bencana tenaga kesehatan. Penelitian lain yang dilakukan oleh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{"citationItems":[{"id":"ITEM-1","itemData":{"DOI":"10.1016/j.auec.2018.04.001","ISBN":"1700000632","ISSN":"2588994X","PMID":"30998877","abstract":"Background: As frontline hospital staff, emergency nurses must be prepared to respond in disaster situations. While many disasters have befallen Indonesia, no available studies document disaster preparedness of nurses in this region. This study aimed to assess disaster preparedness among Indonesian emergency nurses, as well as examine factors that affected disaster preparedness in this group. Methods: A cross-sectional study was conducted in four hospitals in Central Java. The Disaster Preparedness Evaluation Tool (DPET) was used to assess participant's disaster preparedness. This questionnaire was translated into Bahasa Indonesian using Brislin's (1970) back-translation technique. Results: A total of 120 participants were included in the analysis. The findings indicate that Indonesian emergency nurses have a moderate level of disaster preparedness. Previous disaster experience and disaster training or education were positively associated with disaster preparedness. Additional years’ experience nursing was not correlated with disaster preparedness. Conclusions: These findings can be used as a basis to develop education programmes aimed at improving preparedness for disaster among Indonesian emergency nurses.","author":[{"dropping-particle":"","family":"Rizqillah","given":"Azka Fathiyatir","non-dropping-particle":"","parse-names":false,"suffix":""},{"dropping-particle":"","family":"Suna","given":"Jessica","non-dropping-particle":"","parse-names":false,"suffix":""}],"container-title":"Australasian Emergency Care","id":"ITEM-1","issue":"2","issued":{"date-parts":[["2018"]]},"page":"64-68","publisher":"College of Emergency Nursing Australasia","title":"Indonesian emergency nurses’ preparedness to respond to disaster: A descriptive survey","type":"article-journal","volume":"21"},"uris":["http://www.mendeley.com/documents/?uuid=5b5a37d5-c321-49d6-a6b7-4e891c41fb6f"]}],"mendeley":{"formattedCitation":"(Rizqillah and Suna, 2018)","manualFormatting":"Rizqillah dan Suna (2018)","plainTextFormattedCitation":"(Rizqillah and Suna, 2018)","previouslyFormattedCitation":"(Rizqillah and Suna,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Rizqillah dan Suna</w:t>
      </w:r>
      <w:r w:rsidRPr="00D329C0">
        <w:rPr>
          <w:rFonts w:ascii="Times New Roman" w:hAnsi="Times New Roman" w:cs="Times New Roman"/>
          <w:noProof/>
          <w:sz w:val="20"/>
          <w:szCs w:val="20"/>
        </w:rPr>
        <w:t xml:space="preserve"> </w:t>
      </w:r>
      <w:r>
        <w:rPr>
          <w:rFonts w:ascii="Times New Roman" w:hAnsi="Times New Roman" w:cs="Times New Roman"/>
          <w:noProof/>
          <w:sz w:val="20"/>
          <w:szCs w:val="20"/>
        </w:rPr>
        <w:t>(</w:t>
      </w:r>
      <w:r w:rsidRPr="00D329C0">
        <w:rPr>
          <w:rFonts w:ascii="Times New Roman" w:hAnsi="Times New Roman" w:cs="Times New Roman"/>
          <w:noProof/>
          <w:sz w:val="20"/>
          <w:szCs w:val="20"/>
        </w:rPr>
        <w:t>2018)</w:t>
      </w:r>
      <w:r>
        <w:rPr>
          <w:rFonts w:ascii="Times New Roman" w:hAnsi="Times New Roman" w:cs="Times New Roman"/>
          <w:sz w:val="20"/>
          <w:szCs w:val="20"/>
        </w:rPr>
        <w:fldChar w:fldCharType="end"/>
      </w:r>
      <w:r>
        <w:rPr>
          <w:rFonts w:ascii="Times New Roman" w:hAnsi="Times New Roman" w:cs="Times New Roman"/>
          <w:sz w:val="20"/>
          <w:szCs w:val="20"/>
        </w:rPr>
        <w:t xml:space="preserve"> menyebutkan pengalaman dan pelatihan bencana memiliki hubungan positif dengan kesiapsiagaan bencana. </w:t>
      </w:r>
    </w:p>
    <w:p w:rsidR="0089166E" w:rsidRDefault="0089166E" w:rsidP="007B3652">
      <w:pPr>
        <w:pStyle w:val="NoSpacing"/>
        <w:spacing w:line="276" w:lineRule="auto"/>
        <w:jc w:val="both"/>
        <w:rPr>
          <w:rFonts w:ascii="Times New Roman" w:hAnsi="Times New Roman"/>
          <w:b/>
          <w:sz w:val="20"/>
          <w:szCs w:val="20"/>
        </w:rPr>
      </w:pPr>
    </w:p>
    <w:p w:rsidR="007B3652" w:rsidRDefault="009D56C0" w:rsidP="007B3652">
      <w:pPr>
        <w:pStyle w:val="NoSpacing"/>
        <w:spacing w:line="276" w:lineRule="auto"/>
        <w:jc w:val="both"/>
        <w:rPr>
          <w:rFonts w:ascii="Times New Roman" w:hAnsi="Times New Roman"/>
          <w:b/>
          <w:sz w:val="20"/>
          <w:szCs w:val="20"/>
        </w:rPr>
      </w:pPr>
      <w:r>
        <w:rPr>
          <w:rFonts w:ascii="Times New Roman" w:hAnsi="Times New Roman"/>
          <w:b/>
          <w:sz w:val="20"/>
          <w:szCs w:val="20"/>
        </w:rPr>
        <w:t>Kesiapsiagaaan Tenaga Kesehatan di Puskesmas Pakem</w:t>
      </w:r>
    </w:p>
    <w:p w:rsidR="006407EC" w:rsidRPr="0050605A" w:rsidRDefault="009D56C0" w:rsidP="0050605A">
      <w:pPr>
        <w:pStyle w:val="NoSpacing"/>
        <w:spacing w:line="276" w:lineRule="auto"/>
        <w:ind w:firstLine="720"/>
        <w:jc w:val="both"/>
        <w:rPr>
          <w:rFonts w:ascii="Times New Roman" w:hAnsi="Times New Roman"/>
          <w:b/>
          <w:sz w:val="20"/>
          <w:szCs w:val="20"/>
        </w:rPr>
      </w:pPr>
      <w:r>
        <w:rPr>
          <w:rFonts w:ascii="Times New Roman" w:hAnsi="Times New Roman"/>
          <w:sz w:val="20"/>
          <w:szCs w:val="20"/>
        </w:rPr>
        <w:t>Analisis kesiapsiagaan tenaga kesehatan di Puskesmas Pakem dilakukan untuk mengetahui tingkat kesiapsiagaan tenaga kesehatan yang bekerja di Puskesmas Pakem dalam menghadapi bencana letusan Gunung Merapi. Pada penelitian ini, kesiapsiagaan tenaga kesehatan merupakan hasil komprehensif yang dipengaruhi oleh pengetahuan, sikap, dan</w:t>
      </w:r>
      <w:r w:rsidR="0050605A">
        <w:rPr>
          <w:rFonts w:ascii="Times New Roman" w:hAnsi="Times New Roman"/>
          <w:sz w:val="20"/>
          <w:szCs w:val="20"/>
        </w:rPr>
        <w:t xml:space="preserve"> praktik/pengalaman sebelumnya. </w:t>
      </w:r>
      <w:r w:rsidR="006407EC">
        <w:rPr>
          <w:rFonts w:ascii="Times New Roman" w:hAnsi="Times New Roman"/>
          <w:sz w:val="20"/>
          <w:szCs w:val="20"/>
        </w:rPr>
        <w:t xml:space="preserve">Kesiapsiagaan </w:t>
      </w:r>
      <w:r w:rsidR="006407EC" w:rsidRPr="006407EC">
        <w:rPr>
          <w:rFonts w:ascii="Times New Roman" w:hAnsi="Times New Roman"/>
          <w:sz w:val="20"/>
          <w:szCs w:val="20"/>
        </w:rPr>
        <w:t xml:space="preserve">bertujuan untuk mengurangi risiko bencana. Upaya penanggulangan bencana tenaga kesehatan dilakukan melalui penyelenggaraan upaya pelayanan kesehatan pada masyarakat pada fase pra, saat, dan pasca bencana. Hal ini bertujuan untuk mengurangi risiko kesehatan yang timbul akibat bencana seperti kematian, kecacatan, atupun kejadian penyakit. Menurut </w:t>
      </w:r>
      <w:r w:rsidR="00D329C0">
        <w:rPr>
          <w:rFonts w:ascii="Times New Roman" w:hAnsi="Times New Roman"/>
          <w:sz w:val="20"/>
          <w:szCs w:val="20"/>
        </w:rPr>
        <w:fldChar w:fldCharType="begin" w:fldLock="1"/>
      </w:r>
      <w:r w:rsidR="00D329C0">
        <w:rPr>
          <w:rFonts w:ascii="Times New Roman" w:hAnsi="Times New Roman"/>
          <w:sz w:val="20"/>
          <w:szCs w:val="20"/>
        </w:rPr>
        <w:instrText>ADDIN CSL_CITATION {"citationItems":[{"id":"ITEM-1","itemData":{"abstract":"Sebagian besar penduduk Indonesia tinggal di wilayah yang rentan terhadap bencana alam, termasuk gempa bumi. Bencana gempa yang diikuti dengan pengungsian berpotensi menimbulkan masalah kesehatan; namun demikian, pelayanan kesehatan pada kondisi bencana sering menghadapi kendala, antara lain akibat rusak atau tidak memadainya fasilitas kesehatan. Tulisan ini mendiskusikan permasalahan kesehatan dalam kondisi bencana dan mengkaji peran petugas kesehatan serta partisipasi masyarakat dalam penanggulangannya. Sebagian besar informasi dalam tulisan ini disusun berdasarkan basil studi \"Kajian Pemenuhan Kebutuhan Dasar Korban Gempa Bantul 2006\" pada tahun 2010 serta penelusuran literatur terkait (desk review). Hasil studi menunjukkan bahwa di sektor kesehatan, berbagai piranti legal (peraturan, standar) telah menyebutkan peran penting petugas kesehatan dalam penanggulangan bencana. Bencana tidak hanya menimbulkan korban meninggal dan luka serta rusaknya berbagai fasilitas kesehatan, tetapi juga berdampak pada permasalahan kesehatan masyarakat, seperti munculnya berbagai penyakit paskagempa, fasilitas air bersih dan sanitasi lingkungan yang kurang baik, trauma kejiwaan serta akses terhadap pelayanan kesehatan reproduksi perempuan dan pasangan. Petugas kesehatan bersama dengan masyarakat berperan dalam penanggulangan bencana gempa, mulai dari sesaat setelah gempa (hari ke-1 hingga hari ke-3), masa tanggap darurat (hari ke-3 hingga sebulan) serta masa rehabilitasi dan rekonstruksi (sejak sebulan paskagempa). Beberapa faktor turut mendukung kelancaran petugas Puskesmas dalam melakukan tindakan gawat darurat pada saat gempa, termasuk partisipasi aktif masyarakat dan relawan dalam membantu penanganan korban.","author":[{"dropping-particle":"","family":"Widayatun","given":"","non-dropping-particle":"","parse-names":false,"suffix":""},{"dropping-particle":"","family":"Fatoni","given":"Zainal","non-dropping-particle":"","parse-names":false,"suffix":""}],"container-title":"Jurnal Kependudukan Indonesia","id":"ITEM-1","issue":"1","issued":{"date-parts":[["2013"]]},"page":"37-52","title":"Health Problems in a Disaster Situation : the Role of Health Personnels and Community Participation","type":"article-journal","volume":"8"},"uris":["http://www.mendeley.com/documents/?uuid=4d2e08fd-dedc-43e2-8fc7-67abc66b982b"]}],"mendeley":{"formattedCitation":"(Widayatun and Fatoni, 2013)","manualFormatting":"Widayatun dan Fatoni (2013)","plainTextFormattedCitation":"(Widayatun and Fatoni, 2013)","previouslyFormattedCitation":"(Widayatun and Fatoni, 2013)"},"properties":{"noteIndex":0},"schema":"https://github.com/citation-style-language/schema/raw/master/csl-citation.json"}</w:instrText>
      </w:r>
      <w:r w:rsidR="00D329C0">
        <w:rPr>
          <w:rFonts w:ascii="Times New Roman" w:hAnsi="Times New Roman"/>
          <w:sz w:val="20"/>
          <w:szCs w:val="20"/>
        </w:rPr>
        <w:fldChar w:fldCharType="separate"/>
      </w:r>
      <w:r w:rsidR="00D329C0">
        <w:rPr>
          <w:rFonts w:ascii="Times New Roman" w:hAnsi="Times New Roman"/>
          <w:noProof/>
          <w:sz w:val="20"/>
          <w:szCs w:val="20"/>
        </w:rPr>
        <w:t>Widayatun dan Fatoni</w:t>
      </w:r>
      <w:r w:rsidR="00D329C0" w:rsidRPr="00D329C0">
        <w:rPr>
          <w:rFonts w:ascii="Times New Roman" w:hAnsi="Times New Roman"/>
          <w:noProof/>
          <w:sz w:val="20"/>
          <w:szCs w:val="20"/>
        </w:rPr>
        <w:t xml:space="preserve"> </w:t>
      </w:r>
      <w:r w:rsidR="00D329C0">
        <w:rPr>
          <w:rFonts w:ascii="Times New Roman" w:hAnsi="Times New Roman"/>
          <w:noProof/>
          <w:sz w:val="20"/>
          <w:szCs w:val="20"/>
        </w:rPr>
        <w:t>(</w:t>
      </w:r>
      <w:r w:rsidR="00D329C0" w:rsidRPr="00D329C0">
        <w:rPr>
          <w:rFonts w:ascii="Times New Roman" w:hAnsi="Times New Roman"/>
          <w:noProof/>
          <w:sz w:val="20"/>
          <w:szCs w:val="20"/>
        </w:rPr>
        <w:t>2013)</w:t>
      </w:r>
      <w:r w:rsidR="00D329C0">
        <w:rPr>
          <w:rFonts w:ascii="Times New Roman" w:hAnsi="Times New Roman"/>
          <w:sz w:val="20"/>
          <w:szCs w:val="20"/>
        </w:rPr>
        <w:fldChar w:fldCharType="end"/>
      </w:r>
      <w:r w:rsidR="00D329C0">
        <w:rPr>
          <w:rFonts w:ascii="Times New Roman" w:hAnsi="Times New Roman"/>
          <w:sz w:val="20"/>
          <w:szCs w:val="20"/>
        </w:rPr>
        <w:t>,</w:t>
      </w:r>
      <w:r w:rsidR="006407EC" w:rsidRPr="006407EC">
        <w:rPr>
          <w:rFonts w:ascii="Times New Roman" w:hAnsi="Times New Roman"/>
          <w:sz w:val="20"/>
          <w:szCs w:val="20"/>
        </w:rPr>
        <w:t xml:space="preserve"> risiko kesehatan akibat bencana dapat timbul akibat lingkungan yang tidak bersih, sarana dan prasarana yang tidak memadahi, serta kurangnya kesadaran masyarakat dalam menerapkan perilaku sehat</w:t>
      </w:r>
      <w:r w:rsidR="006407EC">
        <w:rPr>
          <w:rFonts w:ascii="Times New Roman" w:hAnsi="Times New Roman"/>
          <w:sz w:val="20"/>
          <w:szCs w:val="20"/>
        </w:rPr>
        <w:t>.</w:t>
      </w:r>
    </w:p>
    <w:p w:rsidR="002137A8" w:rsidRDefault="002137A8" w:rsidP="007B3652">
      <w:pPr>
        <w:pStyle w:val="NoSpacing"/>
        <w:spacing w:line="276" w:lineRule="auto"/>
        <w:jc w:val="both"/>
        <w:rPr>
          <w:rFonts w:ascii="Times New Roman" w:hAnsi="Times New Roman"/>
          <w:sz w:val="20"/>
          <w:szCs w:val="20"/>
        </w:rPr>
      </w:pPr>
    </w:p>
    <w:p w:rsidR="00385A7F" w:rsidRDefault="00385A7F" w:rsidP="007B3652">
      <w:pPr>
        <w:pStyle w:val="NoSpacing"/>
        <w:spacing w:line="276" w:lineRule="auto"/>
        <w:jc w:val="both"/>
        <w:rPr>
          <w:rFonts w:ascii="Times New Roman" w:hAnsi="Times New Roman"/>
          <w:sz w:val="20"/>
          <w:szCs w:val="20"/>
        </w:rPr>
      </w:pPr>
    </w:p>
    <w:p w:rsidR="00385A7F" w:rsidRDefault="00385A7F" w:rsidP="007B3652">
      <w:pPr>
        <w:pStyle w:val="NoSpacing"/>
        <w:spacing w:line="276" w:lineRule="auto"/>
        <w:jc w:val="both"/>
        <w:rPr>
          <w:rFonts w:ascii="Times New Roman" w:hAnsi="Times New Roman"/>
          <w:sz w:val="20"/>
          <w:szCs w:val="20"/>
        </w:rPr>
      </w:pPr>
    </w:p>
    <w:p w:rsidR="00385A7F" w:rsidRDefault="00385A7F" w:rsidP="007B3652">
      <w:pPr>
        <w:pStyle w:val="NoSpacing"/>
        <w:spacing w:line="276" w:lineRule="auto"/>
        <w:jc w:val="both"/>
        <w:rPr>
          <w:rFonts w:ascii="Times New Roman" w:hAnsi="Times New Roman"/>
          <w:sz w:val="20"/>
          <w:szCs w:val="20"/>
        </w:rPr>
      </w:pPr>
    </w:p>
    <w:p w:rsidR="00B72C2C" w:rsidRDefault="0050605A" w:rsidP="007B3652">
      <w:pPr>
        <w:pStyle w:val="NoSpacing"/>
        <w:spacing w:line="276" w:lineRule="auto"/>
        <w:jc w:val="both"/>
        <w:rPr>
          <w:rFonts w:ascii="Times New Roman" w:hAnsi="Times New Roman"/>
          <w:sz w:val="20"/>
          <w:szCs w:val="20"/>
        </w:rPr>
      </w:pPr>
      <w:r>
        <w:rPr>
          <w:rFonts w:ascii="Times New Roman" w:hAnsi="Times New Roman"/>
          <w:sz w:val="20"/>
          <w:szCs w:val="20"/>
        </w:rPr>
        <w:lastRenderedPageBreak/>
        <w:t>Tabel 4</w:t>
      </w:r>
      <w:r w:rsidR="00B72C2C">
        <w:rPr>
          <w:rFonts w:ascii="Times New Roman" w:hAnsi="Times New Roman"/>
          <w:sz w:val="20"/>
          <w:szCs w:val="20"/>
        </w:rPr>
        <w:t>. Indeks Kesiapsiagaan Tenaga Kesehatan di Puskesmas Pakem</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20"/>
        <w:gridCol w:w="3020"/>
        <w:gridCol w:w="3020"/>
      </w:tblGrid>
      <w:tr w:rsidR="002137A8" w:rsidTr="00B16BC0">
        <w:tc>
          <w:tcPr>
            <w:tcW w:w="3020" w:type="dxa"/>
            <w:tcBorders>
              <w:right w:val="nil"/>
            </w:tcBorders>
          </w:tcPr>
          <w:p w:rsidR="002137A8" w:rsidRPr="002137A8" w:rsidRDefault="002137A8" w:rsidP="002137A8">
            <w:pPr>
              <w:pStyle w:val="NoSpacing"/>
              <w:spacing w:line="276" w:lineRule="auto"/>
              <w:jc w:val="center"/>
              <w:rPr>
                <w:rFonts w:ascii="Times New Roman" w:hAnsi="Times New Roman"/>
                <w:b/>
              </w:rPr>
            </w:pPr>
            <w:r>
              <w:rPr>
                <w:rFonts w:ascii="Times New Roman" w:hAnsi="Times New Roman"/>
                <w:b/>
              </w:rPr>
              <w:t>Variabel</w:t>
            </w:r>
          </w:p>
        </w:tc>
        <w:tc>
          <w:tcPr>
            <w:tcW w:w="3020" w:type="dxa"/>
            <w:tcBorders>
              <w:left w:val="nil"/>
              <w:right w:val="nil"/>
            </w:tcBorders>
          </w:tcPr>
          <w:p w:rsidR="002137A8" w:rsidRPr="002137A8" w:rsidRDefault="002137A8" w:rsidP="002137A8">
            <w:pPr>
              <w:pStyle w:val="NoSpacing"/>
              <w:spacing w:line="276" w:lineRule="auto"/>
              <w:jc w:val="center"/>
              <w:rPr>
                <w:rFonts w:ascii="Times New Roman" w:hAnsi="Times New Roman"/>
                <w:b/>
              </w:rPr>
            </w:pPr>
            <w:r>
              <w:rPr>
                <w:rFonts w:ascii="Times New Roman" w:hAnsi="Times New Roman"/>
                <w:b/>
              </w:rPr>
              <w:t>Indeks</w:t>
            </w:r>
          </w:p>
        </w:tc>
        <w:tc>
          <w:tcPr>
            <w:tcW w:w="3020" w:type="dxa"/>
            <w:tcBorders>
              <w:left w:val="nil"/>
            </w:tcBorders>
          </w:tcPr>
          <w:p w:rsidR="002137A8" w:rsidRPr="002137A8" w:rsidRDefault="002137A8" w:rsidP="002137A8">
            <w:pPr>
              <w:pStyle w:val="NoSpacing"/>
              <w:spacing w:line="276" w:lineRule="auto"/>
              <w:jc w:val="center"/>
              <w:rPr>
                <w:rFonts w:ascii="Times New Roman" w:hAnsi="Times New Roman"/>
                <w:b/>
              </w:rPr>
            </w:pPr>
            <w:r>
              <w:rPr>
                <w:rFonts w:ascii="Times New Roman" w:hAnsi="Times New Roman"/>
                <w:b/>
              </w:rPr>
              <w:t>Keterangan</w:t>
            </w:r>
          </w:p>
        </w:tc>
      </w:tr>
      <w:tr w:rsidR="00A639CA" w:rsidTr="00B16BC0">
        <w:tc>
          <w:tcPr>
            <w:tcW w:w="3020" w:type="dxa"/>
            <w:tcBorders>
              <w:right w:val="nil"/>
            </w:tcBorders>
          </w:tcPr>
          <w:p w:rsidR="00A639CA" w:rsidRDefault="00A639CA" w:rsidP="00A639CA">
            <w:pPr>
              <w:pStyle w:val="NoSpacing"/>
              <w:spacing w:line="276" w:lineRule="auto"/>
              <w:jc w:val="both"/>
              <w:rPr>
                <w:rFonts w:ascii="Times New Roman" w:hAnsi="Times New Roman"/>
              </w:rPr>
            </w:pPr>
            <w:r>
              <w:rPr>
                <w:rFonts w:ascii="Times New Roman" w:hAnsi="Times New Roman"/>
              </w:rPr>
              <w:t>Pengetahuan</w:t>
            </w:r>
          </w:p>
        </w:tc>
        <w:tc>
          <w:tcPr>
            <w:tcW w:w="3020" w:type="dxa"/>
            <w:tcBorders>
              <w:left w:val="nil"/>
              <w:righ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68,3</w:t>
            </w:r>
          </w:p>
        </w:tc>
        <w:tc>
          <w:tcPr>
            <w:tcW w:w="3020" w:type="dxa"/>
            <w:tcBorders>
              <w:lef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Siap</w:t>
            </w:r>
          </w:p>
        </w:tc>
      </w:tr>
      <w:tr w:rsidR="00A639CA" w:rsidTr="00B16BC0">
        <w:tc>
          <w:tcPr>
            <w:tcW w:w="3020" w:type="dxa"/>
            <w:tcBorders>
              <w:right w:val="nil"/>
            </w:tcBorders>
          </w:tcPr>
          <w:p w:rsidR="00A639CA" w:rsidRDefault="00A639CA" w:rsidP="00A639CA">
            <w:pPr>
              <w:pStyle w:val="NoSpacing"/>
              <w:spacing w:line="276" w:lineRule="auto"/>
              <w:jc w:val="both"/>
              <w:rPr>
                <w:rFonts w:ascii="Times New Roman" w:hAnsi="Times New Roman"/>
              </w:rPr>
            </w:pPr>
            <w:r>
              <w:rPr>
                <w:rFonts w:ascii="Times New Roman" w:hAnsi="Times New Roman"/>
              </w:rPr>
              <w:t>Sikap</w:t>
            </w:r>
          </w:p>
        </w:tc>
        <w:tc>
          <w:tcPr>
            <w:tcW w:w="3020" w:type="dxa"/>
            <w:tcBorders>
              <w:left w:val="nil"/>
              <w:righ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81,6</w:t>
            </w:r>
          </w:p>
        </w:tc>
        <w:tc>
          <w:tcPr>
            <w:tcW w:w="3020" w:type="dxa"/>
            <w:tcBorders>
              <w:lef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Sangat siap</w:t>
            </w:r>
          </w:p>
        </w:tc>
      </w:tr>
      <w:tr w:rsidR="00A639CA" w:rsidTr="00B16BC0">
        <w:trPr>
          <w:trHeight w:val="70"/>
        </w:trPr>
        <w:tc>
          <w:tcPr>
            <w:tcW w:w="3020" w:type="dxa"/>
            <w:tcBorders>
              <w:right w:val="nil"/>
            </w:tcBorders>
          </w:tcPr>
          <w:p w:rsidR="00A639CA" w:rsidRDefault="00A639CA" w:rsidP="00A639CA">
            <w:pPr>
              <w:pStyle w:val="NoSpacing"/>
              <w:spacing w:line="276" w:lineRule="auto"/>
              <w:jc w:val="both"/>
              <w:rPr>
                <w:rFonts w:ascii="Times New Roman" w:hAnsi="Times New Roman"/>
              </w:rPr>
            </w:pPr>
            <w:r>
              <w:rPr>
                <w:rFonts w:ascii="Times New Roman" w:hAnsi="Times New Roman"/>
              </w:rPr>
              <w:t>Praktik/Pengalaman Sebelumnya</w:t>
            </w:r>
          </w:p>
        </w:tc>
        <w:tc>
          <w:tcPr>
            <w:tcW w:w="3020" w:type="dxa"/>
            <w:tcBorders>
              <w:left w:val="nil"/>
              <w:righ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36,2</w:t>
            </w:r>
          </w:p>
        </w:tc>
        <w:tc>
          <w:tcPr>
            <w:tcW w:w="3020" w:type="dxa"/>
            <w:tcBorders>
              <w:left w:val="nil"/>
            </w:tcBorders>
            <w:vAlign w:val="center"/>
          </w:tcPr>
          <w:p w:rsidR="00A639CA" w:rsidRPr="00A639CA" w:rsidRDefault="00A639CA" w:rsidP="00A639CA">
            <w:pPr>
              <w:pStyle w:val="NoSpacing"/>
              <w:spacing w:line="276" w:lineRule="auto"/>
              <w:jc w:val="center"/>
              <w:rPr>
                <w:rFonts w:ascii="Times New Roman" w:hAnsi="Times New Roman"/>
              </w:rPr>
            </w:pPr>
            <w:r w:rsidRPr="00A639CA">
              <w:rPr>
                <w:rFonts w:ascii="Times New Roman" w:hAnsi="Times New Roman"/>
              </w:rPr>
              <w:t>Belum siap</w:t>
            </w:r>
          </w:p>
        </w:tc>
      </w:tr>
      <w:tr w:rsidR="00A639CA" w:rsidTr="00B16BC0">
        <w:tc>
          <w:tcPr>
            <w:tcW w:w="3020" w:type="dxa"/>
            <w:tcBorders>
              <w:right w:val="nil"/>
            </w:tcBorders>
          </w:tcPr>
          <w:p w:rsidR="00A639CA" w:rsidRPr="00C63CB2" w:rsidRDefault="00C63CB2" w:rsidP="00C63CB2">
            <w:pPr>
              <w:pStyle w:val="NoSpacing"/>
              <w:spacing w:line="276" w:lineRule="auto"/>
              <w:rPr>
                <w:rFonts w:ascii="Times New Roman" w:hAnsi="Times New Roman"/>
                <w:b/>
              </w:rPr>
            </w:pPr>
            <w:r>
              <w:rPr>
                <w:rFonts w:ascii="Times New Roman" w:hAnsi="Times New Roman"/>
                <w:b/>
              </w:rPr>
              <w:t>Indeks Kesiapsiagaan</w:t>
            </w:r>
          </w:p>
        </w:tc>
        <w:tc>
          <w:tcPr>
            <w:tcW w:w="3020" w:type="dxa"/>
            <w:tcBorders>
              <w:left w:val="nil"/>
              <w:right w:val="nil"/>
            </w:tcBorders>
            <w:vAlign w:val="center"/>
          </w:tcPr>
          <w:p w:rsidR="00A639CA" w:rsidRPr="00A639CA" w:rsidRDefault="00A639CA" w:rsidP="00A639CA">
            <w:pPr>
              <w:pStyle w:val="NoSpacing"/>
              <w:spacing w:line="276" w:lineRule="auto"/>
              <w:jc w:val="center"/>
              <w:rPr>
                <w:rFonts w:ascii="Times New Roman" w:hAnsi="Times New Roman"/>
                <w:b/>
              </w:rPr>
            </w:pPr>
            <w:r w:rsidRPr="00A639CA">
              <w:rPr>
                <w:rFonts w:ascii="Times New Roman" w:hAnsi="Times New Roman"/>
                <w:b/>
              </w:rPr>
              <w:t>62,03</w:t>
            </w:r>
          </w:p>
        </w:tc>
        <w:tc>
          <w:tcPr>
            <w:tcW w:w="3020" w:type="dxa"/>
            <w:tcBorders>
              <w:left w:val="nil"/>
            </w:tcBorders>
            <w:vAlign w:val="center"/>
          </w:tcPr>
          <w:p w:rsidR="00A639CA" w:rsidRPr="00A639CA" w:rsidRDefault="00A639CA" w:rsidP="00A639CA">
            <w:pPr>
              <w:pStyle w:val="NoSpacing"/>
              <w:spacing w:line="276" w:lineRule="auto"/>
              <w:jc w:val="center"/>
              <w:rPr>
                <w:rFonts w:ascii="Times New Roman" w:hAnsi="Times New Roman"/>
                <w:b/>
              </w:rPr>
            </w:pPr>
            <w:r w:rsidRPr="00A639CA">
              <w:rPr>
                <w:rFonts w:ascii="Times New Roman" w:hAnsi="Times New Roman"/>
                <w:b/>
              </w:rPr>
              <w:t>Hampir siap</w:t>
            </w:r>
          </w:p>
        </w:tc>
      </w:tr>
    </w:tbl>
    <w:p w:rsidR="004705F4" w:rsidRDefault="004705F4" w:rsidP="007B3652">
      <w:pPr>
        <w:pStyle w:val="NoSpacing"/>
        <w:spacing w:line="276" w:lineRule="auto"/>
        <w:jc w:val="both"/>
        <w:rPr>
          <w:rFonts w:ascii="Times New Roman" w:hAnsi="Times New Roman"/>
          <w:sz w:val="20"/>
          <w:szCs w:val="20"/>
        </w:rPr>
      </w:pPr>
    </w:p>
    <w:p w:rsidR="004705F4" w:rsidRPr="004040CC" w:rsidRDefault="00FC4A54" w:rsidP="0050605A">
      <w:pPr>
        <w:pStyle w:val="NoSpacing"/>
        <w:spacing w:line="276" w:lineRule="auto"/>
        <w:jc w:val="both"/>
        <w:rPr>
          <w:rFonts w:ascii="Times New Roman" w:hAnsi="Times New Roman"/>
          <w:sz w:val="20"/>
          <w:szCs w:val="20"/>
        </w:rPr>
      </w:pPr>
      <w:r>
        <w:rPr>
          <w:rFonts w:ascii="Times New Roman" w:hAnsi="Times New Roman"/>
          <w:sz w:val="20"/>
          <w:szCs w:val="20"/>
        </w:rPr>
        <w:tab/>
        <w:t>Tabel 2 menunjukkan bahwa</w:t>
      </w:r>
      <w:r w:rsidR="00BF0E7C">
        <w:rPr>
          <w:rFonts w:ascii="Times New Roman" w:hAnsi="Times New Roman"/>
          <w:sz w:val="20"/>
          <w:szCs w:val="20"/>
        </w:rPr>
        <w:t xml:space="preserve"> </w:t>
      </w:r>
      <w:r w:rsidR="00BF0E7C" w:rsidRPr="00BF0E7C">
        <w:rPr>
          <w:rFonts w:ascii="Times New Roman" w:hAnsi="Times New Roman"/>
          <w:sz w:val="20"/>
          <w:szCs w:val="20"/>
        </w:rPr>
        <w:t>kesiapsiagaan tenaga kesehatan di Puskesmas Pakem memiliki index sebesar 62</w:t>
      </w:r>
      <w:proofErr w:type="gramStart"/>
      <w:r w:rsidR="00BF0E7C" w:rsidRPr="00BF0E7C">
        <w:rPr>
          <w:rFonts w:ascii="Times New Roman" w:hAnsi="Times New Roman"/>
          <w:sz w:val="20"/>
          <w:szCs w:val="20"/>
        </w:rPr>
        <w:t>,03</w:t>
      </w:r>
      <w:proofErr w:type="gramEnd"/>
      <w:r w:rsidR="00BF0E7C" w:rsidRPr="00BF0E7C">
        <w:rPr>
          <w:rFonts w:ascii="Times New Roman" w:hAnsi="Times New Roman"/>
          <w:sz w:val="20"/>
          <w:szCs w:val="20"/>
        </w:rPr>
        <w:t xml:space="preserve"> dengan kategori hampir siap. Variabel praktik/pengalaman sebelumnya mendapat nilai</w:t>
      </w:r>
      <w:r w:rsidR="001251A5">
        <w:rPr>
          <w:rFonts w:ascii="Times New Roman" w:hAnsi="Times New Roman"/>
          <w:sz w:val="20"/>
          <w:szCs w:val="20"/>
        </w:rPr>
        <w:t xml:space="preserve"> index</w:t>
      </w:r>
      <w:r w:rsidR="00BF0E7C" w:rsidRPr="00BF0E7C">
        <w:rPr>
          <w:rFonts w:ascii="Times New Roman" w:hAnsi="Times New Roman"/>
          <w:sz w:val="20"/>
          <w:szCs w:val="20"/>
        </w:rPr>
        <w:t xml:space="preserve"> terendah yakni 36</w:t>
      </w:r>
      <w:proofErr w:type="gramStart"/>
      <w:r w:rsidR="00BF0E7C" w:rsidRPr="00BF0E7C">
        <w:rPr>
          <w:rFonts w:ascii="Times New Roman" w:hAnsi="Times New Roman"/>
          <w:sz w:val="20"/>
          <w:szCs w:val="20"/>
        </w:rPr>
        <w:t>,2</w:t>
      </w:r>
      <w:proofErr w:type="gramEnd"/>
      <w:r w:rsidR="00BF0E7C" w:rsidRPr="00BF0E7C">
        <w:rPr>
          <w:rFonts w:ascii="Times New Roman" w:hAnsi="Times New Roman"/>
          <w:sz w:val="20"/>
          <w:szCs w:val="20"/>
        </w:rPr>
        <w:t xml:space="preserve"> dengan kategori belum siap</w:t>
      </w:r>
      <w:r w:rsidR="00BF0E7C">
        <w:rPr>
          <w:rFonts w:ascii="Times New Roman" w:hAnsi="Times New Roman"/>
          <w:sz w:val="20"/>
          <w:szCs w:val="20"/>
        </w:rPr>
        <w:t>.</w:t>
      </w:r>
      <w:r w:rsidR="001251A5">
        <w:rPr>
          <w:rFonts w:ascii="Times New Roman" w:hAnsi="Times New Roman"/>
          <w:sz w:val="20"/>
          <w:szCs w:val="20"/>
        </w:rPr>
        <w:t xml:space="preserve"> Penentuan nilai indeks untuk setiap parameter dihitung dengan membagi total skor dengan skor maksimal yang didapat oleh responden. Standar yang digunakan dalam menentukan kategori indeks mengacu pada </w:t>
      </w:r>
      <w:r w:rsidR="00914CF1">
        <w:rPr>
          <w:rFonts w:ascii="Times New Roman" w:hAnsi="Times New Roman"/>
          <w:sz w:val="20"/>
          <w:szCs w:val="20"/>
        </w:rPr>
        <w:fldChar w:fldCharType="begin" w:fldLock="1"/>
      </w:r>
      <w:r w:rsidR="00541388">
        <w:rPr>
          <w:rFonts w:ascii="Times New Roman" w:hAnsi="Times New Roman"/>
          <w:sz w:val="20"/>
          <w:szCs w:val="20"/>
        </w:rPr>
        <w:instrText>ADDIN CSL_CITATION {"citationItems":[{"id":"ITEM-1","itemData":{"abstract":"Dokumen cetak biru ini menyajikan suatu kerangka komprehensif untuk mengukur kesiapsiagaan komunitas dalam menghadapi bencana gempa dan tsunami. Materi yang tercakup di dalamnya meliputi ringkasan hasil uji coba implementasi kerangka tersebut di tiga daerah studi, yaitu Aceh, Padang, dan Bengkulu. Hasil uji coba yang merefleksikan tingkat kesiapsiagaan masyarakat yang tinggal di kota besar, kota menengah, dan desa telah diperbarui dengan masukan teknis dan ilmiah melalui pendekatan holistik dan lintas sektoral. Di samping itu, cetak biru ini memuat hasil studi lapangan tentang pengetahuan dan kearifan lokal yang diwariskan di Pulau Simeuleu sebagai suatu sistem peringatan dini berbasis lokal yang berkontribusi terhadap upaya kesiapsiagaan masyarakat.","author":[{"dropping-particle":"","family":"LIPI-UNESCO/ISDR","given":"","non-dropping-particle":"","parse-names":false,"suffix":""}],"id":"ITEM-1","issued":{"date-parts":[["2006"]]},"page":"579","title":"Kajian Kesiapsiagaan Masyarakat dalam Mengantisipasi Bencana Gempabumi dan Tsunami","type":"article-journal"},"uris":["http://www.mendeley.com/documents/?uuid=893595f5-98c4-48e4-aa59-ec3d9c91a35e"]}],"mendeley":{"formattedCitation":"(LIPI-UNESCO/ISDR, 2006)","manualFormatting":"LIPI-UNESCO/ISDR (2006)","plainTextFormattedCitation":"(LIPI-UNESCO/ISDR, 2006)","previouslyFormattedCitation":"(LIPI-UNESCO/ISDR, 2006)"},"properties":{"noteIndex":0},"schema":"https://github.com/citation-style-language/schema/raw/master/csl-citation.json"}</w:instrText>
      </w:r>
      <w:r w:rsidR="00914CF1">
        <w:rPr>
          <w:rFonts w:ascii="Times New Roman" w:hAnsi="Times New Roman"/>
          <w:sz w:val="20"/>
          <w:szCs w:val="20"/>
        </w:rPr>
        <w:fldChar w:fldCharType="separate"/>
      </w:r>
      <w:r w:rsidR="00914CF1">
        <w:rPr>
          <w:rFonts w:ascii="Times New Roman" w:hAnsi="Times New Roman"/>
          <w:noProof/>
          <w:sz w:val="20"/>
          <w:szCs w:val="20"/>
        </w:rPr>
        <w:t>LIPI-UNESCO/ISDR</w:t>
      </w:r>
      <w:r w:rsidR="00914CF1" w:rsidRPr="00914CF1">
        <w:rPr>
          <w:rFonts w:ascii="Times New Roman" w:hAnsi="Times New Roman"/>
          <w:noProof/>
          <w:sz w:val="20"/>
          <w:szCs w:val="20"/>
        </w:rPr>
        <w:t xml:space="preserve"> </w:t>
      </w:r>
      <w:r w:rsidR="00914CF1">
        <w:rPr>
          <w:rFonts w:ascii="Times New Roman" w:hAnsi="Times New Roman"/>
          <w:noProof/>
          <w:sz w:val="20"/>
          <w:szCs w:val="20"/>
        </w:rPr>
        <w:t>(</w:t>
      </w:r>
      <w:r w:rsidR="00914CF1" w:rsidRPr="00914CF1">
        <w:rPr>
          <w:rFonts w:ascii="Times New Roman" w:hAnsi="Times New Roman"/>
          <w:noProof/>
          <w:sz w:val="20"/>
          <w:szCs w:val="20"/>
        </w:rPr>
        <w:t>2006)</w:t>
      </w:r>
      <w:r w:rsidR="00914CF1">
        <w:rPr>
          <w:rFonts w:ascii="Times New Roman" w:hAnsi="Times New Roman"/>
          <w:sz w:val="20"/>
          <w:szCs w:val="20"/>
        </w:rPr>
        <w:fldChar w:fldCharType="end"/>
      </w:r>
      <w:r w:rsidR="00914CF1">
        <w:rPr>
          <w:rFonts w:ascii="Times New Roman" w:hAnsi="Times New Roman"/>
          <w:sz w:val="20"/>
          <w:szCs w:val="20"/>
        </w:rPr>
        <w:t xml:space="preserve">, </w:t>
      </w:r>
      <w:r w:rsidR="001251A5">
        <w:rPr>
          <w:rFonts w:ascii="Times New Roman" w:hAnsi="Times New Roman"/>
          <w:sz w:val="20"/>
          <w:szCs w:val="20"/>
        </w:rPr>
        <w:t>yakni sangat siap (80-100), siap (65-7), hampir siap (55-64), kurang siap (40-54) dan belum siap (&lt;40).</w:t>
      </w:r>
    </w:p>
    <w:p w:rsidR="004040CC" w:rsidRDefault="004040CC" w:rsidP="001F3604">
      <w:pPr>
        <w:spacing w:after="0"/>
        <w:jc w:val="both"/>
        <w:rPr>
          <w:rFonts w:ascii="Times New Roman" w:hAnsi="Times New Roman" w:cs="Times New Roman"/>
          <w:b/>
          <w:sz w:val="20"/>
          <w:szCs w:val="20"/>
        </w:rPr>
      </w:pPr>
    </w:p>
    <w:p w:rsidR="003702CD" w:rsidRDefault="003702CD" w:rsidP="003702CD">
      <w:pPr>
        <w:spacing w:after="0"/>
        <w:jc w:val="both"/>
        <w:rPr>
          <w:rFonts w:ascii="Times New Roman" w:hAnsi="Times New Roman" w:cs="Times New Roman"/>
          <w:b/>
          <w:sz w:val="20"/>
          <w:szCs w:val="20"/>
        </w:rPr>
      </w:pPr>
      <w:r>
        <w:rPr>
          <w:rFonts w:ascii="Times New Roman" w:hAnsi="Times New Roman" w:cs="Times New Roman"/>
          <w:b/>
          <w:sz w:val="20"/>
          <w:szCs w:val="20"/>
        </w:rPr>
        <w:t>KESIMPULAN</w:t>
      </w:r>
    </w:p>
    <w:p w:rsidR="003702CD" w:rsidRDefault="003702CD" w:rsidP="003702CD">
      <w:pPr>
        <w:spacing w:after="0"/>
        <w:jc w:val="both"/>
        <w:rPr>
          <w:rFonts w:ascii="Times New Roman" w:hAnsi="Times New Roman" w:cs="Times New Roman"/>
          <w:b/>
          <w:sz w:val="20"/>
          <w:szCs w:val="20"/>
        </w:rPr>
      </w:pPr>
    </w:p>
    <w:p w:rsidR="00B16BC0" w:rsidRDefault="00A51CD2" w:rsidP="00A941F0">
      <w:pPr>
        <w:pStyle w:val="NoSpacing"/>
        <w:spacing w:line="276" w:lineRule="auto"/>
        <w:jc w:val="both"/>
        <w:rPr>
          <w:rFonts w:ascii="Times New Roman" w:hAnsi="Times New Roman"/>
          <w:sz w:val="20"/>
          <w:szCs w:val="20"/>
        </w:rPr>
      </w:pPr>
      <w:r>
        <w:rPr>
          <w:rFonts w:ascii="Times New Roman" w:hAnsi="Times New Roman"/>
          <w:b/>
          <w:sz w:val="20"/>
          <w:szCs w:val="20"/>
        </w:rPr>
        <w:tab/>
      </w:r>
      <w:r w:rsidR="00FA1A3C">
        <w:rPr>
          <w:rFonts w:ascii="Times New Roman" w:hAnsi="Times New Roman"/>
          <w:sz w:val="20"/>
          <w:szCs w:val="20"/>
        </w:rPr>
        <w:t xml:space="preserve">Berdasarkan hasil penelitian dan pembahasan pada </w:t>
      </w:r>
      <w:proofErr w:type="gramStart"/>
      <w:r w:rsidR="00FA1A3C">
        <w:rPr>
          <w:rFonts w:ascii="Times New Roman" w:hAnsi="Times New Roman"/>
          <w:sz w:val="20"/>
          <w:szCs w:val="20"/>
        </w:rPr>
        <w:t>bab</w:t>
      </w:r>
      <w:proofErr w:type="gramEnd"/>
      <w:r w:rsidR="00FA1A3C">
        <w:rPr>
          <w:rFonts w:ascii="Times New Roman" w:hAnsi="Times New Roman"/>
          <w:sz w:val="20"/>
          <w:szCs w:val="20"/>
        </w:rPr>
        <w:t xml:space="preserve"> sebelumnya, dapat disimpulkan </w:t>
      </w:r>
      <w:r w:rsidR="00094BA6">
        <w:rPr>
          <w:rFonts w:ascii="Times New Roman" w:hAnsi="Times New Roman"/>
          <w:sz w:val="20"/>
          <w:szCs w:val="20"/>
        </w:rPr>
        <w:t xml:space="preserve">bahwa terdapat hubungan kuat antara pengetahuan, sikap, dan praktik/pengalaman sebelumnya dengan kesiapsiagaan bencana tenaga kesehatan dalam menghadapi bencana Gunung Merapi di Puskesmas Pakem. </w:t>
      </w:r>
      <w:r w:rsidR="00094BA6" w:rsidRPr="00A51CD2">
        <w:rPr>
          <w:rFonts w:ascii="Times New Roman" w:hAnsi="Times New Roman"/>
          <w:sz w:val="20"/>
          <w:szCs w:val="20"/>
        </w:rPr>
        <w:t>Tingkat kesiapsiagaan tenaga kesehatan di Puskesmas Pakem berada pada kategiori hampir siap</w:t>
      </w:r>
      <w:r w:rsidR="00094BA6">
        <w:rPr>
          <w:rFonts w:ascii="Times New Roman" w:hAnsi="Times New Roman"/>
          <w:sz w:val="20"/>
          <w:szCs w:val="20"/>
        </w:rPr>
        <w:t xml:space="preserve"> (62</w:t>
      </w:r>
      <w:proofErr w:type="gramStart"/>
      <w:r w:rsidR="00094BA6">
        <w:rPr>
          <w:rFonts w:ascii="Times New Roman" w:hAnsi="Times New Roman"/>
          <w:sz w:val="20"/>
          <w:szCs w:val="20"/>
        </w:rPr>
        <w:t>,03</w:t>
      </w:r>
      <w:proofErr w:type="gramEnd"/>
      <w:r w:rsidR="00094BA6">
        <w:rPr>
          <w:rFonts w:ascii="Times New Roman" w:hAnsi="Times New Roman"/>
          <w:sz w:val="20"/>
          <w:szCs w:val="20"/>
        </w:rPr>
        <w:t xml:space="preserve">). </w:t>
      </w:r>
      <w:r w:rsidR="00B16BC0">
        <w:rPr>
          <w:rFonts w:ascii="Times New Roman" w:hAnsi="Times New Roman"/>
          <w:sz w:val="20"/>
          <w:szCs w:val="20"/>
        </w:rPr>
        <w:t xml:space="preserve">Puskesmas Pakem perlu untuk meningkatkan pengetahuan dan praktik/pengalaman tenaga kesehatan dalam menghadapi bencana Gunung Merapi. Hal ini dapat dilakukan melalui pengadaan pelatihan kebencanaan secara berkala pada seluruh tenaga kesehatan. </w:t>
      </w:r>
      <w:r w:rsidR="00B16BC0" w:rsidRPr="00A51CD2">
        <w:rPr>
          <w:rFonts w:ascii="Times New Roman" w:hAnsi="Times New Roman"/>
          <w:sz w:val="20"/>
          <w:szCs w:val="20"/>
        </w:rPr>
        <w:t>Bagi penelitian selanjutnya dapat menggali lebih banyak intervensi setelah diberikan sosialisasi dan pelatihan kebencanaan pada tenaga kesehatan serta menggunakan jumlah sampel yang lebih banyak dengan melibatkan tenaga kesehatan yang bekerja di Puskesmas rawan bencana letusan Gunung Merapi di Kabupaten Sleman agar dapat dipahami lebih menyeluruh.</w:t>
      </w:r>
    </w:p>
    <w:p w:rsidR="00A51CD2" w:rsidRDefault="00A51CD2" w:rsidP="00A51CD2">
      <w:pPr>
        <w:spacing w:after="0"/>
        <w:jc w:val="both"/>
        <w:rPr>
          <w:rFonts w:ascii="Times New Roman" w:hAnsi="Times New Roman" w:cs="Times New Roman"/>
          <w:b/>
          <w:sz w:val="20"/>
          <w:szCs w:val="20"/>
        </w:rPr>
      </w:pPr>
    </w:p>
    <w:p w:rsidR="003702CD" w:rsidRPr="009A2E69" w:rsidRDefault="003702CD" w:rsidP="003702CD">
      <w:pPr>
        <w:spacing w:after="0"/>
        <w:jc w:val="both"/>
        <w:rPr>
          <w:rFonts w:ascii="Times New Roman" w:hAnsi="Times New Roman" w:cs="Times New Roman"/>
          <w:b/>
          <w:i/>
          <w:sz w:val="20"/>
          <w:szCs w:val="20"/>
        </w:rPr>
      </w:pPr>
      <w:r w:rsidRPr="009A2E69">
        <w:rPr>
          <w:rFonts w:ascii="Times New Roman" w:hAnsi="Times New Roman" w:cs="Times New Roman"/>
          <w:b/>
          <w:i/>
          <w:sz w:val="20"/>
          <w:szCs w:val="20"/>
        </w:rPr>
        <w:t>ACKNOWLEDGEMENT</w:t>
      </w:r>
    </w:p>
    <w:p w:rsidR="00A51CD2" w:rsidRDefault="00A51CD2" w:rsidP="003702CD">
      <w:pPr>
        <w:spacing w:after="0"/>
        <w:jc w:val="both"/>
        <w:rPr>
          <w:rFonts w:ascii="Times New Roman" w:hAnsi="Times New Roman" w:cs="Times New Roman"/>
          <w:b/>
          <w:sz w:val="20"/>
          <w:szCs w:val="20"/>
        </w:rPr>
      </w:pPr>
    </w:p>
    <w:p w:rsidR="00A51CD2" w:rsidRPr="00A51CD2" w:rsidRDefault="00A51CD2" w:rsidP="003702CD">
      <w:pPr>
        <w:spacing w:after="0"/>
        <w:jc w:val="both"/>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Terimakasih kepada </w:t>
      </w:r>
      <w:r w:rsidR="00EA0EB5">
        <w:rPr>
          <w:rFonts w:ascii="Times New Roman" w:hAnsi="Times New Roman" w:cs="Times New Roman"/>
          <w:sz w:val="20"/>
          <w:szCs w:val="20"/>
        </w:rPr>
        <w:t xml:space="preserve">Puskesmas Pakem </w:t>
      </w:r>
      <w:r>
        <w:rPr>
          <w:rFonts w:ascii="Times New Roman" w:hAnsi="Times New Roman" w:cs="Times New Roman"/>
          <w:sz w:val="20"/>
          <w:szCs w:val="20"/>
        </w:rPr>
        <w:t>Kabupaten Sleman yang telah mengizinkan penelitia</w:t>
      </w:r>
      <w:r w:rsidR="00EA0EB5">
        <w:rPr>
          <w:rFonts w:ascii="Times New Roman" w:hAnsi="Times New Roman" w:cs="Times New Roman"/>
          <w:sz w:val="20"/>
          <w:szCs w:val="20"/>
        </w:rPr>
        <w:t>n ini dilaksanakan</w:t>
      </w:r>
      <w:r w:rsidR="001B3220">
        <w:rPr>
          <w:rFonts w:ascii="Times New Roman" w:hAnsi="Times New Roman" w:cs="Times New Roman"/>
          <w:sz w:val="20"/>
          <w:szCs w:val="20"/>
        </w:rPr>
        <w:t xml:space="preserve"> serta tenaga kesehatan di Puskesmas Pakem yang telah ikut serta dalam penelitian</w:t>
      </w:r>
      <w:r w:rsidR="00EA0EB5">
        <w:rPr>
          <w:rFonts w:ascii="Times New Roman" w:hAnsi="Times New Roman" w:cs="Times New Roman"/>
          <w:sz w:val="20"/>
          <w:szCs w:val="20"/>
        </w:rPr>
        <w:t xml:space="preserve"> sehingga saya mampu melaksanakan penelitian ini hingga selesai. </w:t>
      </w:r>
    </w:p>
    <w:p w:rsidR="003702CD" w:rsidRDefault="003702CD" w:rsidP="003702CD">
      <w:pPr>
        <w:spacing w:after="0"/>
        <w:jc w:val="both"/>
        <w:rPr>
          <w:rFonts w:ascii="Times New Roman" w:hAnsi="Times New Roman" w:cs="Times New Roman"/>
          <w:b/>
          <w:sz w:val="20"/>
          <w:szCs w:val="20"/>
        </w:rPr>
      </w:pPr>
    </w:p>
    <w:p w:rsidR="003702CD" w:rsidRDefault="003702CD" w:rsidP="003702CD">
      <w:pPr>
        <w:spacing w:after="0"/>
        <w:jc w:val="both"/>
        <w:rPr>
          <w:rFonts w:ascii="Times New Roman" w:hAnsi="Times New Roman" w:cs="Times New Roman"/>
          <w:b/>
          <w:sz w:val="20"/>
          <w:szCs w:val="20"/>
        </w:rPr>
      </w:pPr>
      <w:r>
        <w:rPr>
          <w:rFonts w:ascii="Times New Roman" w:hAnsi="Times New Roman" w:cs="Times New Roman"/>
          <w:b/>
          <w:sz w:val="20"/>
          <w:szCs w:val="20"/>
        </w:rPr>
        <w:t>REFERENSI</w:t>
      </w:r>
    </w:p>
    <w:p w:rsidR="003702CD" w:rsidRDefault="003702CD" w:rsidP="003702CD">
      <w:pPr>
        <w:spacing w:after="0"/>
        <w:jc w:val="both"/>
        <w:rPr>
          <w:rFonts w:ascii="Times New Roman" w:hAnsi="Times New Roman" w:cs="Times New Roman"/>
          <w:b/>
          <w:sz w:val="20"/>
          <w:szCs w:val="20"/>
        </w:rPr>
      </w:pP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Pr>
          <w:rFonts w:ascii="Times New Roman" w:hAnsi="Times New Roman" w:cs="Times New Roman"/>
          <w:noProof/>
          <w:sz w:val="20"/>
          <w:szCs w:val="24"/>
        </w:rPr>
        <w:t>Baack, S. dan</w:t>
      </w:r>
      <w:r w:rsidRPr="009514F4">
        <w:rPr>
          <w:rFonts w:ascii="Times New Roman" w:hAnsi="Times New Roman" w:cs="Times New Roman"/>
          <w:noProof/>
          <w:sz w:val="20"/>
          <w:szCs w:val="24"/>
        </w:rPr>
        <w:t xml:space="preserve"> Alfred, D. (2013) ‘Nurses’</w:t>
      </w:r>
      <w:r>
        <w:rPr>
          <w:rFonts w:ascii="Times New Roman" w:hAnsi="Times New Roman" w:cs="Times New Roman"/>
          <w:noProof/>
          <w:sz w:val="20"/>
          <w:szCs w:val="24"/>
        </w:rPr>
        <w:t xml:space="preserve"> P</w:t>
      </w:r>
      <w:r w:rsidRPr="009514F4">
        <w:rPr>
          <w:rFonts w:ascii="Times New Roman" w:hAnsi="Times New Roman" w:cs="Times New Roman"/>
          <w:noProof/>
          <w:sz w:val="20"/>
          <w:szCs w:val="24"/>
        </w:rPr>
        <w:t xml:space="preserve">reparedness and Perceived Competence in Managing Disasters’, </w:t>
      </w:r>
      <w:r w:rsidRPr="009514F4">
        <w:rPr>
          <w:rFonts w:ascii="Times New Roman" w:hAnsi="Times New Roman" w:cs="Times New Roman"/>
          <w:i/>
          <w:iCs/>
          <w:noProof/>
          <w:sz w:val="20"/>
          <w:szCs w:val="24"/>
        </w:rPr>
        <w:t>Journal of Nursing Scholarship</w:t>
      </w:r>
      <w:r w:rsidRPr="009514F4">
        <w:rPr>
          <w:rFonts w:ascii="Times New Roman" w:hAnsi="Times New Roman" w:cs="Times New Roman"/>
          <w:noProof/>
          <w:sz w:val="20"/>
          <w:szCs w:val="24"/>
        </w:rPr>
        <w:t>. Wiley Online Library, 45(3), pp. 281–287.</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Bakri, H., Arif, S. K. dan</w:t>
      </w:r>
      <w:r w:rsidRPr="009514F4">
        <w:rPr>
          <w:rFonts w:ascii="Times New Roman" w:hAnsi="Times New Roman" w:cs="Times New Roman"/>
          <w:noProof/>
          <w:sz w:val="20"/>
          <w:szCs w:val="24"/>
        </w:rPr>
        <w:t xml:space="preserve"> Hisbullah (2020) ‘Kesiapsiagaan Tenaga Kesehatan Puskesmas dalam Penanggulangan Bencana Banjir di Kecamatan Manggala Kota Makassar Tahun 2019’, </w:t>
      </w:r>
      <w:r w:rsidRPr="009514F4">
        <w:rPr>
          <w:rFonts w:ascii="Times New Roman" w:hAnsi="Times New Roman" w:cs="Times New Roman"/>
          <w:i/>
          <w:iCs/>
          <w:noProof/>
          <w:sz w:val="20"/>
          <w:szCs w:val="24"/>
        </w:rPr>
        <w:t>Jurnal Media Kesehatan Politeknik Kesehatan Makassar</w:t>
      </w:r>
      <w:r w:rsidRPr="009514F4">
        <w:rPr>
          <w:rFonts w:ascii="Times New Roman" w:hAnsi="Times New Roman" w:cs="Times New Roman"/>
          <w:noProof/>
          <w:sz w:val="20"/>
          <w:szCs w:val="24"/>
        </w:rPr>
        <w:t>, 16(1). doi: 10.32382/medkes.v15i1.1341.</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Baxter, P. J. dan</w:t>
      </w:r>
      <w:r w:rsidRPr="009514F4">
        <w:rPr>
          <w:rFonts w:ascii="Times New Roman" w:hAnsi="Times New Roman" w:cs="Times New Roman"/>
          <w:noProof/>
          <w:sz w:val="20"/>
          <w:szCs w:val="24"/>
        </w:rPr>
        <w:t xml:space="preserve"> Horwell, C. J. (2015) ‘</w:t>
      </w:r>
      <w:r>
        <w:rPr>
          <w:rFonts w:ascii="Times New Roman" w:hAnsi="Times New Roman" w:cs="Times New Roman"/>
          <w:noProof/>
          <w:sz w:val="20"/>
          <w:szCs w:val="24"/>
        </w:rPr>
        <w:t>Impacts of Eruptions on Human H</w:t>
      </w:r>
      <w:r w:rsidRPr="009514F4">
        <w:rPr>
          <w:rFonts w:ascii="Times New Roman" w:hAnsi="Times New Roman" w:cs="Times New Roman"/>
          <w:noProof/>
          <w:sz w:val="20"/>
          <w:szCs w:val="24"/>
        </w:rPr>
        <w:t xml:space="preserve">ealth’, in </w:t>
      </w:r>
      <w:r>
        <w:rPr>
          <w:rFonts w:ascii="Times New Roman" w:hAnsi="Times New Roman" w:cs="Times New Roman"/>
          <w:i/>
          <w:iCs/>
          <w:noProof/>
          <w:sz w:val="20"/>
          <w:szCs w:val="24"/>
        </w:rPr>
        <w:t>The Encyclopedia of V</w:t>
      </w:r>
      <w:r w:rsidRPr="009514F4">
        <w:rPr>
          <w:rFonts w:ascii="Times New Roman" w:hAnsi="Times New Roman" w:cs="Times New Roman"/>
          <w:i/>
          <w:iCs/>
          <w:noProof/>
          <w:sz w:val="20"/>
          <w:szCs w:val="24"/>
        </w:rPr>
        <w:t>olcanoes</w:t>
      </w:r>
      <w:r w:rsidRPr="009514F4">
        <w:rPr>
          <w:rFonts w:ascii="Times New Roman" w:hAnsi="Times New Roman" w:cs="Times New Roman"/>
          <w:noProof/>
          <w:sz w:val="20"/>
          <w:szCs w:val="24"/>
        </w:rPr>
        <w:t>. Elsevier, pp. 1035–1047.</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BNPB (2019) </w:t>
      </w:r>
      <w:r w:rsidRPr="009514F4">
        <w:rPr>
          <w:rFonts w:ascii="Times New Roman" w:hAnsi="Times New Roman" w:cs="Times New Roman"/>
          <w:i/>
          <w:iCs/>
          <w:noProof/>
          <w:sz w:val="20"/>
          <w:szCs w:val="24"/>
        </w:rPr>
        <w:t>Data dan Informasi Bencana</w:t>
      </w:r>
      <w:r w:rsidRPr="009514F4">
        <w:rPr>
          <w:rFonts w:ascii="Times New Roman" w:hAnsi="Times New Roman" w:cs="Times New Roman"/>
          <w:noProof/>
          <w:sz w:val="20"/>
          <w:szCs w:val="24"/>
        </w:rPr>
        <w:t xml:space="preserve">. </w:t>
      </w:r>
      <w:r>
        <w:rPr>
          <w:rFonts w:ascii="Times New Roman" w:hAnsi="Times New Roman" w:cs="Times New Roman"/>
          <w:noProof/>
          <w:sz w:val="20"/>
          <w:szCs w:val="24"/>
        </w:rPr>
        <w:t>Tersedia di</w:t>
      </w:r>
      <w:r w:rsidRPr="009514F4">
        <w:rPr>
          <w:rFonts w:ascii="Times New Roman" w:hAnsi="Times New Roman" w:cs="Times New Roman"/>
          <w:noProof/>
          <w:sz w:val="20"/>
          <w:szCs w:val="24"/>
        </w:rPr>
        <w:t>: https://bnpb.cloud/dibi/laporan5a (Accessed: 18 September 2019).</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Depkes (2014) </w:t>
      </w:r>
      <w:r w:rsidRPr="009514F4">
        <w:rPr>
          <w:rFonts w:ascii="Times New Roman" w:hAnsi="Times New Roman" w:cs="Times New Roman"/>
          <w:i/>
          <w:iCs/>
          <w:noProof/>
          <w:sz w:val="20"/>
          <w:szCs w:val="24"/>
        </w:rPr>
        <w:t>7 Langkah Langkah Mencegah 6 Penyakit Akibat Letusan Gunung Berapi</w:t>
      </w:r>
      <w:r w:rsidRPr="009514F4">
        <w:rPr>
          <w:rFonts w:ascii="Times New Roman" w:hAnsi="Times New Roman" w:cs="Times New Roman"/>
          <w:noProof/>
          <w:sz w:val="20"/>
          <w:szCs w:val="24"/>
        </w:rPr>
        <w:t>. Available at: https://www.depkes.go.id/pdf.php?id=20142170004 (</w:t>
      </w:r>
      <w:r>
        <w:rPr>
          <w:rFonts w:ascii="Times New Roman" w:hAnsi="Times New Roman" w:cs="Times New Roman"/>
          <w:noProof/>
          <w:sz w:val="20"/>
          <w:szCs w:val="24"/>
        </w:rPr>
        <w:t>Diakses</w:t>
      </w:r>
      <w:r w:rsidRPr="009514F4">
        <w:rPr>
          <w:rFonts w:ascii="Times New Roman" w:hAnsi="Times New Roman" w:cs="Times New Roman"/>
          <w:noProof/>
          <w:sz w:val="20"/>
          <w:szCs w:val="24"/>
        </w:rPr>
        <w:t>: 10 October 2019).</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Dewi, R. R. 2019,</w:t>
      </w:r>
      <w:r w:rsidRPr="009514F4">
        <w:rPr>
          <w:rFonts w:ascii="Times New Roman" w:hAnsi="Times New Roman" w:cs="Times New Roman"/>
          <w:noProof/>
          <w:sz w:val="20"/>
          <w:szCs w:val="24"/>
        </w:rPr>
        <w:t xml:space="preserve"> ‘Analisis Kesiapsiagaan Puskesmas Kabupaten Tulungagung Terhadap Bencana Gempa-Tsunami (Studi Penelitian di Puskesmas Be</w:t>
      </w:r>
      <w:r>
        <w:rPr>
          <w:rFonts w:ascii="Times New Roman" w:hAnsi="Times New Roman" w:cs="Times New Roman"/>
          <w:noProof/>
          <w:sz w:val="20"/>
          <w:szCs w:val="24"/>
        </w:rPr>
        <w:t>sole dan Puskesmas Sendang). Skripsi. Universitas Airlangga.</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Direja, A. H. S. dan</w:t>
      </w:r>
      <w:r w:rsidRPr="009514F4">
        <w:rPr>
          <w:rFonts w:ascii="Times New Roman" w:hAnsi="Times New Roman" w:cs="Times New Roman"/>
          <w:noProof/>
          <w:sz w:val="20"/>
          <w:szCs w:val="24"/>
        </w:rPr>
        <w:t xml:space="preserve"> Wulan, S. (2018) ‘Faktor-Faktor yang Berhubungan dengan Kesiapsiagaan Tenaga Kesehatan dalam Menghadapi Bencana Gempabumi dan Tsunami’, </w:t>
      </w:r>
      <w:r w:rsidRPr="009514F4">
        <w:rPr>
          <w:rFonts w:ascii="Times New Roman" w:hAnsi="Times New Roman" w:cs="Times New Roman"/>
          <w:i/>
          <w:iCs/>
          <w:noProof/>
          <w:sz w:val="20"/>
          <w:szCs w:val="24"/>
        </w:rPr>
        <w:t>Journal Dialog Penanggulangan Bencana BNPB</w:t>
      </w:r>
      <w:r w:rsidRPr="009514F4">
        <w:rPr>
          <w:rFonts w:ascii="Times New Roman" w:hAnsi="Times New Roman" w:cs="Times New Roman"/>
          <w:noProof/>
          <w:sz w:val="20"/>
          <w:szCs w:val="24"/>
        </w:rPr>
        <w:t>, 9(2), pp. 102–115.</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Fakhrurrazi, Mulyadi dan</w:t>
      </w:r>
      <w:r w:rsidRPr="009514F4">
        <w:rPr>
          <w:rFonts w:ascii="Times New Roman" w:hAnsi="Times New Roman" w:cs="Times New Roman"/>
          <w:noProof/>
          <w:sz w:val="20"/>
          <w:szCs w:val="24"/>
        </w:rPr>
        <w:t xml:space="preserve"> Ismail, N. (2015) ‘</w:t>
      </w:r>
      <w:r>
        <w:rPr>
          <w:rFonts w:ascii="Times New Roman" w:hAnsi="Times New Roman" w:cs="Times New Roman"/>
          <w:noProof/>
          <w:sz w:val="20"/>
          <w:szCs w:val="24"/>
        </w:rPr>
        <w:t>Pengetahuan d</w:t>
      </w:r>
      <w:r w:rsidRPr="009514F4">
        <w:rPr>
          <w:rFonts w:ascii="Times New Roman" w:hAnsi="Times New Roman" w:cs="Times New Roman"/>
          <w:noProof/>
          <w:sz w:val="20"/>
          <w:szCs w:val="24"/>
        </w:rPr>
        <w:t>an Sikap Tenaga Kesehat</w:t>
      </w:r>
      <w:r>
        <w:rPr>
          <w:rFonts w:ascii="Times New Roman" w:hAnsi="Times New Roman" w:cs="Times New Roman"/>
          <w:noProof/>
          <w:sz w:val="20"/>
          <w:szCs w:val="24"/>
        </w:rPr>
        <w:t>an Rumah Sakit Umum Daerah (RSUD</w:t>
      </w:r>
      <w:r w:rsidRPr="009514F4">
        <w:rPr>
          <w:rFonts w:ascii="Times New Roman" w:hAnsi="Times New Roman" w:cs="Times New Roman"/>
          <w:noProof/>
          <w:sz w:val="20"/>
          <w:szCs w:val="24"/>
        </w:rPr>
        <w:t>) Pid</w:t>
      </w:r>
      <w:r>
        <w:rPr>
          <w:rFonts w:ascii="Times New Roman" w:hAnsi="Times New Roman" w:cs="Times New Roman"/>
          <w:noProof/>
          <w:sz w:val="20"/>
          <w:szCs w:val="24"/>
        </w:rPr>
        <w:t>ie Jaya Terhadap Kesiapsiagaan d</w:t>
      </w:r>
      <w:r w:rsidRPr="009514F4">
        <w:rPr>
          <w:rFonts w:ascii="Times New Roman" w:hAnsi="Times New Roman" w:cs="Times New Roman"/>
          <w:noProof/>
          <w:sz w:val="20"/>
          <w:szCs w:val="24"/>
        </w:rPr>
        <w:t xml:space="preserve">alam Menghadapi Risiko Bencana Banjir’, </w:t>
      </w:r>
      <w:r w:rsidRPr="009514F4">
        <w:rPr>
          <w:rFonts w:ascii="Times New Roman" w:hAnsi="Times New Roman" w:cs="Times New Roman"/>
          <w:i/>
          <w:iCs/>
          <w:noProof/>
          <w:sz w:val="20"/>
          <w:szCs w:val="24"/>
        </w:rPr>
        <w:t>Jurnal Ilmu Kebencanaan : Program Pascasarjana Unsyiah</w:t>
      </w:r>
      <w:r w:rsidRPr="009514F4">
        <w:rPr>
          <w:rFonts w:ascii="Times New Roman" w:hAnsi="Times New Roman" w:cs="Times New Roman"/>
          <w:noProof/>
          <w:sz w:val="20"/>
          <w:szCs w:val="24"/>
        </w:rPr>
        <w:t xml:space="preserve">, (Vol 2, No 4: November 2015), pp. 1–12. </w:t>
      </w:r>
      <w:r>
        <w:rPr>
          <w:rFonts w:ascii="Times New Roman" w:hAnsi="Times New Roman" w:cs="Times New Roman"/>
          <w:noProof/>
          <w:sz w:val="20"/>
          <w:szCs w:val="24"/>
        </w:rPr>
        <w:t>Tersedia di</w:t>
      </w:r>
      <w:r w:rsidRPr="009514F4">
        <w:rPr>
          <w:rFonts w:ascii="Times New Roman" w:hAnsi="Times New Roman" w:cs="Times New Roman"/>
          <w:noProof/>
          <w:sz w:val="20"/>
          <w:szCs w:val="24"/>
        </w:rPr>
        <w:t>: http://www.jurnal.unsyiah.ac.id/JIKA/article/view/8152.</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Hesti, N., Yetti, H. dan</w:t>
      </w:r>
      <w:r w:rsidRPr="009514F4">
        <w:rPr>
          <w:rFonts w:ascii="Times New Roman" w:hAnsi="Times New Roman" w:cs="Times New Roman"/>
          <w:noProof/>
          <w:sz w:val="20"/>
          <w:szCs w:val="24"/>
        </w:rPr>
        <w:t xml:space="preserve"> Erwani, E. (2019) ‘</w:t>
      </w:r>
      <w:r>
        <w:rPr>
          <w:rFonts w:ascii="Times New Roman" w:hAnsi="Times New Roman" w:cs="Times New Roman"/>
          <w:noProof/>
          <w:sz w:val="20"/>
          <w:szCs w:val="24"/>
        </w:rPr>
        <w:t>Faktor-Faktor yang Berhubungan dengan K</w:t>
      </w:r>
      <w:r w:rsidRPr="009514F4">
        <w:rPr>
          <w:rFonts w:ascii="Times New Roman" w:hAnsi="Times New Roman" w:cs="Times New Roman"/>
          <w:noProof/>
          <w:sz w:val="20"/>
          <w:szCs w:val="24"/>
        </w:rPr>
        <w:t xml:space="preserve">esiapsiagaan Bidan dalam </w:t>
      </w:r>
      <w:r w:rsidRPr="009514F4">
        <w:rPr>
          <w:rFonts w:ascii="Times New Roman" w:hAnsi="Times New Roman" w:cs="Times New Roman"/>
          <w:noProof/>
          <w:sz w:val="20"/>
          <w:szCs w:val="24"/>
        </w:rPr>
        <w:lastRenderedPageBreak/>
        <w:t xml:space="preserve">Menghadapi Bencana Gempa dan Tsunami di Puskesmas Kota Padang’, </w:t>
      </w:r>
      <w:r w:rsidRPr="009514F4">
        <w:rPr>
          <w:rFonts w:ascii="Times New Roman" w:hAnsi="Times New Roman" w:cs="Times New Roman"/>
          <w:i/>
          <w:iCs/>
          <w:noProof/>
          <w:sz w:val="20"/>
          <w:szCs w:val="24"/>
        </w:rPr>
        <w:t>Jurnal Kesehatan Andalas</w:t>
      </w:r>
      <w:r w:rsidRPr="009514F4">
        <w:rPr>
          <w:rFonts w:ascii="Times New Roman" w:hAnsi="Times New Roman" w:cs="Times New Roman"/>
          <w:noProof/>
          <w:sz w:val="20"/>
          <w:szCs w:val="24"/>
        </w:rPr>
        <w:t>, 8(2), p. 338. doi: 10.25077/jka.v8i2.1010.</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Huriah, T. dan</w:t>
      </w:r>
      <w:r w:rsidRPr="009514F4">
        <w:rPr>
          <w:rFonts w:ascii="Times New Roman" w:hAnsi="Times New Roman" w:cs="Times New Roman"/>
          <w:noProof/>
          <w:sz w:val="20"/>
          <w:szCs w:val="24"/>
        </w:rPr>
        <w:t xml:space="preserve"> Farida, L. N. (2010) ‘Gambaran Kesiapsiagaan Perawat Puskesmas dalam Manajemen Bencana di Puskesmas Kasihan I Bantul Yogyakarta’, </w:t>
      </w:r>
      <w:r w:rsidRPr="009514F4">
        <w:rPr>
          <w:rFonts w:ascii="Times New Roman" w:hAnsi="Times New Roman" w:cs="Times New Roman"/>
          <w:i/>
          <w:iCs/>
          <w:noProof/>
          <w:sz w:val="20"/>
          <w:szCs w:val="24"/>
        </w:rPr>
        <w:t>Jurnal Mutiara Medika</w:t>
      </w:r>
      <w:r w:rsidRPr="009514F4">
        <w:rPr>
          <w:rFonts w:ascii="Times New Roman" w:hAnsi="Times New Roman" w:cs="Times New Roman"/>
          <w:noProof/>
          <w:sz w:val="20"/>
          <w:szCs w:val="24"/>
        </w:rPr>
        <w:t xml:space="preserve">, 10(2), pp. 128–134. </w:t>
      </w:r>
      <w:r>
        <w:rPr>
          <w:rFonts w:ascii="Times New Roman" w:hAnsi="Times New Roman" w:cs="Times New Roman"/>
          <w:noProof/>
          <w:sz w:val="20"/>
          <w:szCs w:val="24"/>
        </w:rPr>
        <w:t>Tersedia di</w:t>
      </w:r>
      <w:r w:rsidRPr="009514F4">
        <w:rPr>
          <w:rFonts w:ascii="Times New Roman" w:hAnsi="Times New Roman" w:cs="Times New Roman"/>
          <w:noProof/>
          <w:sz w:val="20"/>
          <w:szCs w:val="24"/>
        </w:rPr>
        <w:t>: https://journal.umy.ac.id/index.php/mm/article/view/1574.</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Lim, G. H., Lim, B. L. dan</w:t>
      </w:r>
      <w:r w:rsidRPr="009514F4">
        <w:rPr>
          <w:rFonts w:ascii="Times New Roman" w:hAnsi="Times New Roman" w:cs="Times New Roman"/>
          <w:noProof/>
          <w:sz w:val="20"/>
          <w:szCs w:val="24"/>
        </w:rPr>
        <w:t xml:space="preserve"> Vasu, A. (2013) ‘</w:t>
      </w:r>
      <w:r>
        <w:rPr>
          <w:rFonts w:ascii="Times New Roman" w:hAnsi="Times New Roman" w:cs="Times New Roman"/>
          <w:noProof/>
          <w:sz w:val="20"/>
          <w:szCs w:val="24"/>
        </w:rPr>
        <w:t>Survey of Factors Affecting Health Care W</w:t>
      </w:r>
      <w:r w:rsidRPr="009514F4">
        <w:rPr>
          <w:rFonts w:ascii="Times New Roman" w:hAnsi="Times New Roman" w:cs="Times New Roman"/>
          <w:noProof/>
          <w:sz w:val="20"/>
          <w:szCs w:val="24"/>
        </w:rPr>
        <w:t>orkers’</w:t>
      </w:r>
      <w:r>
        <w:rPr>
          <w:rFonts w:ascii="Times New Roman" w:hAnsi="Times New Roman" w:cs="Times New Roman"/>
          <w:noProof/>
          <w:sz w:val="20"/>
          <w:szCs w:val="24"/>
        </w:rPr>
        <w:t xml:space="preserve"> Perception towards I</w:t>
      </w:r>
      <w:r w:rsidRPr="009514F4">
        <w:rPr>
          <w:rFonts w:ascii="Times New Roman" w:hAnsi="Times New Roman" w:cs="Times New Roman"/>
          <w:noProof/>
          <w:sz w:val="20"/>
          <w:szCs w:val="24"/>
        </w:rPr>
        <w:t>nstitutiona</w:t>
      </w:r>
      <w:r>
        <w:rPr>
          <w:rFonts w:ascii="Times New Roman" w:hAnsi="Times New Roman" w:cs="Times New Roman"/>
          <w:noProof/>
          <w:sz w:val="20"/>
          <w:szCs w:val="24"/>
        </w:rPr>
        <w:t>l and I</w:t>
      </w:r>
      <w:r w:rsidRPr="009514F4">
        <w:rPr>
          <w:rFonts w:ascii="Times New Roman" w:hAnsi="Times New Roman" w:cs="Times New Roman"/>
          <w:noProof/>
          <w:sz w:val="20"/>
          <w:szCs w:val="24"/>
        </w:rPr>
        <w:t xml:space="preserve">ndividual Disaster Preparedness’, </w:t>
      </w:r>
      <w:r w:rsidRPr="009514F4">
        <w:rPr>
          <w:rFonts w:ascii="Times New Roman" w:hAnsi="Times New Roman" w:cs="Times New Roman"/>
          <w:i/>
          <w:iCs/>
          <w:noProof/>
          <w:sz w:val="20"/>
          <w:szCs w:val="24"/>
        </w:rPr>
        <w:t>Prehosp Disaster Med</w:t>
      </w:r>
      <w:r w:rsidRPr="009514F4">
        <w:rPr>
          <w:rFonts w:ascii="Times New Roman" w:hAnsi="Times New Roman" w:cs="Times New Roman"/>
          <w:noProof/>
          <w:sz w:val="20"/>
          <w:szCs w:val="24"/>
        </w:rPr>
        <w:t>, 28(4), pp. 353–358.</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LIPI-UNESCO/ISDR (2006) ‘Kajian Kesiapsiagaan Masyarakat dalam Mengantisipasi Bencana Gempabumi dan Tsunami’, p. 579. </w:t>
      </w:r>
      <w:r>
        <w:rPr>
          <w:rFonts w:ascii="Times New Roman" w:hAnsi="Times New Roman" w:cs="Times New Roman"/>
          <w:noProof/>
          <w:sz w:val="20"/>
          <w:szCs w:val="24"/>
        </w:rPr>
        <w:t>Tersedia di</w:t>
      </w:r>
      <w:r w:rsidRPr="009514F4">
        <w:rPr>
          <w:rFonts w:ascii="Times New Roman" w:hAnsi="Times New Roman" w:cs="Times New Roman"/>
          <w:noProof/>
          <w:sz w:val="20"/>
          <w:szCs w:val="24"/>
        </w:rPr>
        <w:t>: http://www.buku-e.lipi.go.id/utama.cgi?lihatarsip&amp;jans001&amp;1273262299&amp;51.</w:t>
      </w:r>
    </w:p>
    <w:p w:rsid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Maleki, L. </w:t>
      </w:r>
      <w:r w:rsidRPr="009514F4">
        <w:rPr>
          <w:rFonts w:ascii="Times New Roman" w:hAnsi="Times New Roman" w:cs="Times New Roman"/>
          <w:i/>
          <w:iCs/>
          <w:noProof/>
          <w:sz w:val="20"/>
          <w:szCs w:val="24"/>
        </w:rPr>
        <w:t>et al.</w:t>
      </w:r>
      <w:r w:rsidRPr="009514F4">
        <w:rPr>
          <w:rFonts w:ascii="Times New Roman" w:hAnsi="Times New Roman" w:cs="Times New Roman"/>
          <w:noProof/>
          <w:sz w:val="20"/>
          <w:szCs w:val="24"/>
        </w:rPr>
        <w:t xml:space="preserve"> (2018) ‘Evaluation of the Factors Predicting Nurses’ Attitude</w:t>
      </w:r>
      <w:r>
        <w:rPr>
          <w:rFonts w:ascii="Times New Roman" w:hAnsi="Times New Roman" w:cs="Times New Roman"/>
          <w:noProof/>
          <w:sz w:val="20"/>
          <w:szCs w:val="24"/>
        </w:rPr>
        <w:t xml:space="preserve"> to Phase of Preparedness to Respond to D</w:t>
      </w:r>
      <w:r w:rsidRPr="009514F4">
        <w:rPr>
          <w:rFonts w:ascii="Times New Roman" w:hAnsi="Times New Roman" w:cs="Times New Roman"/>
          <w:noProof/>
          <w:sz w:val="20"/>
          <w:szCs w:val="24"/>
        </w:rPr>
        <w:t xml:space="preserve">isasters’, </w:t>
      </w:r>
      <w:r w:rsidRPr="009514F4">
        <w:rPr>
          <w:rFonts w:ascii="Times New Roman" w:hAnsi="Times New Roman" w:cs="Times New Roman"/>
          <w:i/>
          <w:iCs/>
          <w:noProof/>
          <w:sz w:val="20"/>
          <w:szCs w:val="24"/>
        </w:rPr>
        <w:t>Revista Latinoamericana de Hipertension</w:t>
      </w:r>
      <w:r w:rsidRPr="009514F4">
        <w:rPr>
          <w:rFonts w:ascii="Times New Roman" w:hAnsi="Times New Roman" w:cs="Times New Roman"/>
          <w:noProof/>
          <w:sz w:val="20"/>
          <w:szCs w:val="24"/>
        </w:rPr>
        <w:t>, 13(6), pp. 538–543.</w:t>
      </w:r>
    </w:p>
    <w:p w:rsidR="00640F1D" w:rsidRPr="009514F4" w:rsidRDefault="00640F1D"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Nelson. (2018)</w:t>
      </w:r>
      <w:r>
        <w:rPr>
          <w:rFonts w:ascii="Times New Roman" w:hAnsi="Times New Roman" w:cs="Times New Roman"/>
          <w:noProof/>
          <w:sz w:val="20"/>
          <w:szCs w:val="24"/>
        </w:rPr>
        <w:t xml:space="preserve"> </w:t>
      </w:r>
      <w:r w:rsidRPr="0039620E">
        <w:rPr>
          <w:rFonts w:ascii="Times New Roman" w:hAnsi="Times New Roman" w:cs="Times New Roman"/>
          <w:noProof/>
          <w:sz w:val="20"/>
          <w:szCs w:val="24"/>
        </w:rPr>
        <w:t>Analisis Intensi Kesiapsiagaan Tenaga Kesehatan Puskesmas dalam Menghadapi Bencana Kekeringan di 6 (Enam) Kecamatan Kabupaten Timor Tengah Selatan</w:t>
      </w:r>
      <w:r>
        <w:rPr>
          <w:rFonts w:ascii="Times New Roman" w:hAnsi="Times New Roman" w:cs="Times New Roman"/>
          <w:noProof/>
          <w:sz w:val="20"/>
          <w:szCs w:val="24"/>
        </w:rPr>
        <w:t>. Universitas Airlangga</w:t>
      </w:r>
      <w:r>
        <w:rPr>
          <w:rFonts w:ascii="Times New Roman" w:hAnsi="Times New Roman" w:cs="Times New Roman"/>
          <w:noProof/>
          <w:sz w:val="20"/>
          <w:szCs w:val="24"/>
        </w:rPr>
        <w:t>.</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Nengrum, L. S. (2020) ‘Analisis Peran Tenaga Kesehatan dalam Kesiapsiagaan Menghadapi Bencana Banjir di Kabupaten Malang Jawa Timur’, </w:t>
      </w:r>
      <w:r w:rsidRPr="009514F4">
        <w:rPr>
          <w:rFonts w:ascii="Times New Roman" w:hAnsi="Times New Roman" w:cs="Times New Roman"/>
          <w:i/>
          <w:iCs/>
          <w:noProof/>
          <w:sz w:val="20"/>
          <w:szCs w:val="24"/>
        </w:rPr>
        <w:t>Borneo Journal of Medical Laboratory Technology</w:t>
      </w:r>
      <w:r w:rsidRPr="009514F4">
        <w:rPr>
          <w:rFonts w:ascii="Times New Roman" w:hAnsi="Times New Roman" w:cs="Times New Roman"/>
          <w:noProof/>
          <w:sz w:val="20"/>
          <w:szCs w:val="24"/>
        </w:rPr>
        <w:t>, 3(1), pp. 202–205.</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Nofal, A. </w:t>
      </w:r>
      <w:r w:rsidRPr="009514F4">
        <w:rPr>
          <w:rFonts w:ascii="Times New Roman" w:hAnsi="Times New Roman" w:cs="Times New Roman"/>
          <w:i/>
          <w:iCs/>
          <w:noProof/>
          <w:sz w:val="20"/>
          <w:szCs w:val="24"/>
        </w:rPr>
        <w:t>et al.</w:t>
      </w:r>
      <w:r w:rsidRPr="009514F4">
        <w:rPr>
          <w:rFonts w:ascii="Times New Roman" w:hAnsi="Times New Roman" w:cs="Times New Roman"/>
          <w:noProof/>
          <w:sz w:val="20"/>
          <w:szCs w:val="24"/>
        </w:rPr>
        <w:t xml:space="preserve"> (2018) ‘</w:t>
      </w:r>
      <w:r>
        <w:rPr>
          <w:rFonts w:ascii="Times New Roman" w:hAnsi="Times New Roman" w:cs="Times New Roman"/>
          <w:noProof/>
          <w:sz w:val="20"/>
          <w:szCs w:val="24"/>
        </w:rPr>
        <w:t>Knowledge, A</w:t>
      </w:r>
      <w:r w:rsidRPr="009514F4">
        <w:rPr>
          <w:rFonts w:ascii="Times New Roman" w:hAnsi="Times New Roman" w:cs="Times New Roman"/>
          <w:noProof/>
          <w:sz w:val="20"/>
          <w:szCs w:val="24"/>
        </w:rPr>
        <w:t>ttitudes, and</w:t>
      </w:r>
      <w:r>
        <w:rPr>
          <w:rFonts w:ascii="Times New Roman" w:hAnsi="Times New Roman" w:cs="Times New Roman"/>
          <w:noProof/>
          <w:sz w:val="20"/>
          <w:szCs w:val="24"/>
        </w:rPr>
        <w:t xml:space="preserve"> Practices of E</w:t>
      </w:r>
      <w:r w:rsidRPr="009514F4">
        <w:rPr>
          <w:rFonts w:ascii="Times New Roman" w:hAnsi="Times New Roman" w:cs="Times New Roman"/>
          <w:noProof/>
          <w:sz w:val="20"/>
          <w:szCs w:val="24"/>
        </w:rPr>
        <w:t>mergency</w:t>
      </w:r>
      <w:r>
        <w:rPr>
          <w:rFonts w:ascii="Times New Roman" w:hAnsi="Times New Roman" w:cs="Times New Roman"/>
          <w:noProof/>
          <w:sz w:val="20"/>
          <w:szCs w:val="24"/>
        </w:rPr>
        <w:t xml:space="preserve"> Department S</w:t>
      </w:r>
      <w:r w:rsidRPr="009514F4">
        <w:rPr>
          <w:rFonts w:ascii="Times New Roman" w:hAnsi="Times New Roman" w:cs="Times New Roman"/>
          <w:noProof/>
          <w:sz w:val="20"/>
          <w:szCs w:val="24"/>
        </w:rPr>
        <w:t>ta</w:t>
      </w:r>
      <w:r>
        <w:rPr>
          <w:rFonts w:ascii="Times New Roman" w:hAnsi="Times New Roman" w:cs="Times New Roman"/>
          <w:noProof/>
          <w:sz w:val="20"/>
          <w:szCs w:val="24"/>
        </w:rPr>
        <w:t>ff towards D</w:t>
      </w:r>
      <w:r w:rsidRPr="009514F4">
        <w:rPr>
          <w:rFonts w:ascii="Times New Roman" w:hAnsi="Times New Roman" w:cs="Times New Roman"/>
          <w:noProof/>
          <w:sz w:val="20"/>
          <w:szCs w:val="24"/>
        </w:rPr>
        <w:t>isaster and Emergency Preparedness at tertiary Health Care Hospital</w:t>
      </w:r>
      <w:r>
        <w:rPr>
          <w:rFonts w:ascii="Times New Roman" w:hAnsi="Times New Roman" w:cs="Times New Roman"/>
          <w:noProof/>
          <w:sz w:val="20"/>
          <w:szCs w:val="24"/>
        </w:rPr>
        <w:t xml:space="preserve"> in C</w:t>
      </w:r>
      <w:r w:rsidRPr="009514F4">
        <w:rPr>
          <w:rFonts w:ascii="Times New Roman" w:hAnsi="Times New Roman" w:cs="Times New Roman"/>
          <w:noProof/>
          <w:sz w:val="20"/>
          <w:szCs w:val="24"/>
        </w:rPr>
        <w:t xml:space="preserve">entral Saudi Arabia’, </w:t>
      </w:r>
      <w:r w:rsidRPr="009514F4">
        <w:rPr>
          <w:rFonts w:ascii="Times New Roman" w:hAnsi="Times New Roman" w:cs="Times New Roman"/>
          <w:i/>
          <w:iCs/>
          <w:noProof/>
          <w:sz w:val="20"/>
          <w:szCs w:val="24"/>
        </w:rPr>
        <w:t>Saudi Medical Journal</w:t>
      </w:r>
      <w:r w:rsidRPr="009514F4">
        <w:rPr>
          <w:rFonts w:ascii="Times New Roman" w:hAnsi="Times New Roman" w:cs="Times New Roman"/>
          <w:noProof/>
          <w:sz w:val="20"/>
          <w:szCs w:val="24"/>
        </w:rPr>
        <w:t>, 39(11), pp. 1123–1129. doi: 10.15537/smj.2018.11.23026.</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Park, H. Y. dan</w:t>
      </w:r>
      <w:r w:rsidRPr="009514F4">
        <w:rPr>
          <w:rFonts w:ascii="Times New Roman" w:hAnsi="Times New Roman" w:cs="Times New Roman"/>
          <w:noProof/>
          <w:sz w:val="20"/>
          <w:szCs w:val="24"/>
        </w:rPr>
        <w:t xml:space="preserve"> Kim, J. S. (2017) ‘Factors Influencing Disaster Nursing Core Competencies of Emergency Nurses’, </w:t>
      </w:r>
      <w:r w:rsidRPr="009514F4">
        <w:rPr>
          <w:rFonts w:ascii="Times New Roman" w:hAnsi="Times New Roman" w:cs="Times New Roman"/>
          <w:i/>
          <w:iCs/>
          <w:noProof/>
          <w:sz w:val="20"/>
          <w:szCs w:val="24"/>
        </w:rPr>
        <w:t>Applied Nursing Research</w:t>
      </w:r>
      <w:r w:rsidRPr="009514F4">
        <w:rPr>
          <w:rFonts w:ascii="Times New Roman" w:hAnsi="Times New Roman" w:cs="Times New Roman"/>
          <w:noProof/>
          <w:sz w:val="20"/>
          <w:szCs w:val="24"/>
        </w:rPr>
        <w:t>. Elsevier Inc, 37, pp. 1–5. doi: 10.1016/j.apnr.2017.06.004.</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Rizqillah, A. F. dan</w:t>
      </w:r>
      <w:r w:rsidRPr="009514F4">
        <w:rPr>
          <w:rFonts w:ascii="Times New Roman" w:hAnsi="Times New Roman" w:cs="Times New Roman"/>
          <w:noProof/>
          <w:sz w:val="20"/>
          <w:szCs w:val="24"/>
        </w:rPr>
        <w:t xml:space="preserve"> Suna, J. (2018) ‘Indonesian Emergency Nurses’ Preparedness</w:t>
      </w:r>
      <w:r>
        <w:rPr>
          <w:rFonts w:ascii="Times New Roman" w:hAnsi="Times New Roman" w:cs="Times New Roman"/>
          <w:noProof/>
          <w:sz w:val="20"/>
          <w:szCs w:val="24"/>
        </w:rPr>
        <w:t xml:space="preserve"> to Respond to D</w:t>
      </w:r>
      <w:r w:rsidRPr="009514F4">
        <w:rPr>
          <w:rFonts w:ascii="Times New Roman" w:hAnsi="Times New Roman" w:cs="Times New Roman"/>
          <w:noProof/>
          <w:sz w:val="20"/>
          <w:szCs w:val="24"/>
        </w:rPr>
        <w:t xml:space="preserve">isaster: A Descriptive Survey’, </w:t>
      </w:r>
      <w:r w:rsidRPr="009514F4">
        <w:rPr>
          <w:rFonts w:ascii="Times New Roman" w:hAnsi="Times New Roman" w:cs="Times New Roman"/>
          <w:i/>
          <w:iCs/>
          <w:noProof/>
          <w:sz w:val="20"/>
          <w:szCs w:val="24"/>
        </w:rPr>
        <w:t>Australasian Emergency Care</w:t>
      </w:r>
      <w:r w:rsidRPr="009514F4">
        <w:rPr>
          <w:rFonts w:ascii="Times New Roman" w:hAnsi="Times New Roman" w:cs="Times New Roman"/>
          <w:noProof/>
          <w:sz w:val="20"/>
          <w:szCs w:val="24"/>
        </w:rPr>
        <w:t>. College of Emergency Nursing Australasia, 21(2), pp. 64–68. doi: 10.1016/j.auec.2018.04.001.</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Setiawati, I., Utami, G. T. dan</w:t>
      </w:r>
      <w:r w:rsidRPr="009514F4">
        <w:rPr>
          <w:rFonts w:ascii="Times New Roman" w:hAnsi="Times New Roman" w:cs="Times New Roman"/>
          <w:noProof/>
          <w:sz w:val="20"/>
          <w:szCs w:val="24"/>
        </w:rPr>
        <w:t xml:space="preserve"> Sabrian, F. (2020) ‘</w:t>
      </w:r>
      <w:r w:rsidR="005425D8">
        <w:rPr>
          <w:rFonts w:ascii="Times New Roman" w:hAnsi="Times New Roman" w:cs="Times New Roman"/>
          <w:noProof/>
          <w:sz w:val="20"/>
          <w:szCs w:val="24"/>
        </w:rPr>
        <w:t>Gambaran Pengetahuan d</w:t>
      </w:r>
      <w:r w:rsidRPr="009514F4">
        <w:rPr>
          <w:rFonts w:ascii="Times New Roman" w:hAnsi="Times New Roman" w:cs="Times New Roman"/>
          <w:noProof/>
          <w:sz w:val="20"/>
          <w:szCs w:val="24"/>
        </w:rPr>
        <w:t>an Sikap Perawat Tentang Kes</w:t>
      </w:r>
      <w:r w:rsidR="005425D8">
        <w:rPr>
          <w:rFonts w:ascii="Times New Roman" w:hAnsi="Times New Roman" w:cs="Times New Roman"/>
          <w:noProof/>
          <w:sz w:val="20"/>
          <w:szCs w:val="24"/>
        </w:rPr>
        <w:t>iapsiagaan Pelayanan Kesehatan d</w:t>
      </w:r>
      <w:r w:rsidRPr="009514F4">
        <w:rPr>
          <w:rFonts w:ascii="Times New Roman" w:hAnsi="Times New Roman" w:cs="Times New Roman"/>
          <w:noProof/>
          <w:sz w:val="20"/>
          <w:szCs w:val="24"/>
        </w:rPr>
        <w:t xml:space="preserve">alam Menghadapi Bencana Banjir’, </w:t>
      </w:r>
      <w:r w:rsidRPr="009514F4">
        <w:rPr>
          <w:rFonts w:ascii="Times New Roman" w:hAnsi="Times New Roman" w:cs="Times New Roman"/>
          <w:i/>
          <w:iCs/>
          <w:noProof/>
          <w:sz w:val="20"/>
          <w:szCs w:val="24"/>
        </w:rPr>
        <w:t>Jurnal Ners Indonesia</w:t>
      </w:r>
      <w:r w:rsidRPr="009514F4">
        <w:rPr>
          <w:rFonts w:ascii="Times New Roman" w:hAnsi="Times New Roman" w:cs="Times New Roman"/>
          <w:noProof/>
          <w:sz w:val="20"/>
          <w:szCs w:val="24"/>
        </w:rPr>
        <w:t>, 10(2), p. 158. doi: 10.31258/jni.10.2.158-169.</w:t>
      </w:r>
    </w:p>
    <w:p w:rsidR="009514F4" w:rsidRPr="009514F4" w:rsidRDefault="005425D8"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Setyaningrum, N. dan</w:t>
      </w:r>
      <w:r w:rsidR="009514F4" w:rsidRPr="009514F4">
        <w:rPr>
          <w:rFonts w:ascii="Times New Roman" w:hAnsi="Times New Roman" w:cs="Times New Roman"/>
          <w:noProof/>
          <w:sz w:val="20"/>
          <w:szCs w:val="24"/>
        </w:rPr>
        <w:t xml:space="preserve"> Rumagutawan, R. (2018) ‘Tingkat </w:t>
      </w:r>
      <w:r w:rsidRPr="009514F4">
        <w:rPr>
          <w:rFonts w:ascii="Times New Roman" w:hAnsi="Times New Roman" w:cs="Times New Roman"/>
          <w:noProof/>
          <w:sz w:val="20"/>
          <w:szCs w:val="24"/>
        </w:rPr>
        <w:t>Pengetahuan Penanggulangan Bencana</w:t>
      </w:r>
      <w:r w:rsidR="009514F4" w:rsidRPr="009514F4">
        <w:rPr>
          <w:rFonts w:ascii="Times New Roman" w:hAnsi="Times New Roman" w:cs="Times New Roman"/>
          <w:noProof/>
          <w:sz w:val="20"/>
          <w:szCs w:val="24"/>
        </w:rPr>
        <w:t xml:space="preserve"> dan </w:t>
      </w:r>
      <w:r w:rsidRPr="009514F4">
        <w:rPr>
          <w:rFonts w:ascii="Times New Roman" w:hAnsi="Times New Roman" w:cs="Times New Roman"/>
          <w:noProof/>
          <w:sz w:val="20"/>
          <w:szCs w:val="24"/>
        </w:rPr>
        <w:t>Kesiapsiagaan Bencana Gempa Bumi</w:t>
      </w:r>
      <w:r w:rsidR="009514F4" w:rsidRPr="009514F4">
        <w:rPr>
          <w:rFonts w:ascii="Times New Roman" w:hAnsi="Times New Roman" w:cs="Times New Roman"/>
          <w:noProof/>
          <w:sz w:val="20"/>
          <w:szCs w:val="24"/>
        </w:rPr>
        <w:t xml:space="preserve"> pada </w:t>
      </w:r>
      <w:r w:rsidRPr="009514F4">
        <w:rPr>
          <w:rFonts w:ascii="Times New Roman" w:hAnsi="Times New Roman" w:cs="Times New Roman"/>
          <w:noProof/>
          <w:sz w:val="20"/>
          <w:szCs w:val="24"/>
        </w:rPr>
        <w:t>Kepala Keluarga</w:t>
      </w:r>
      <w:r w:rsidR="009514F4" w:rsidRPr="009514F4">
        <w:rPr>
          <w:rFonts w:ascii="Times New Roman" w:hAnsi="Times New Roman" w:cs="Times New Roman"/>
          <w:noProof/>
          <w:sz w:val="20"/>
          <w:szCs w:val="24"/>
        </w:rPr>
        <w:t xml:space="preserve"> di Dusun Kiringan Canden Jetis Bantul Yogyakarta’, </w:t>
      </w:r>
      <w:r w:rsidR="009514F4" w:rsidRPr="009514F4">
        <w:rPr>
          <w:rFonts w:ascii="Times New Roman" w:hAnsi="Times New Roman" w:cs="Times New Roman"/>
          <w:i/>
          <w:iCs/>
          <w:noProof/>
          <w:sz w:val="20"/>
          <w:szCs w:val="24"/>
        </w:rPr>
        <w:t>Health sciences and Pharmacy Journal</w:t>
      </w:r>
      <w:r w:rsidR="009514F4" w:rsidRPr="009514F4">
        <w:rPr>
          <w:rFonts w:ascii="Times New Roman" w:hAnsi="Times New Roman" w:cs="Times New Roman"/>
          <w:noProof/>
          <w:sz w:val="20"/>
          <w:szCs w:val="24"/>
        </w:rPr>
        <w:t>, 2(3), pp. 103–110.</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Setyawati, A. D. </w:t>
      </w:r>
      <w:r w:rsidRPr="009514F4">
        <w:rPr>
          <w:rFonts w:ascii="Times New Roman" w:hAnsi="Times New Roman" w:cs="Times New Roman"/>
          <w:i/>
          <w:iCs/>
          <w:noProof/>
          <w:sz w:val="20"/>
          <w:szCs w:val="24"/>
        </w:rPr>
        <w:t>et al.</w:t>
      </w:r>
      <w:r w:rsidRPr="009514F4">
        <w:rPr>
          <w:rFonts w:ascii="Times New Roman" w:hAnsi="Times New Roman" w:cs="Times New Roman"/>
          <w:noProof/>
          <w:sz w:val="20"/>
          <w:szCs w:val="24"/>
        </w:rPr>
        <w:t xml:space="preserve"> (2020) ‘Disaster Knowledge, Skills, and Preparedness Among Nurses in Bengkulu, Indonesia: A Descriptive Correlational Survey Study’, </w:t>
      </w:r>
      <w:r w:rsidRPr="009514F4">
        <w:rPr>
          <w:rFonts w:ascii="Times New Roman" w:hAnsi="Times New Roman" w:cs="Times New Roman"/>
          <w:i/>
          <w:iCs/>
          <w:noProof/>
          <w:sz w:val="20"/>
          <w:szCs w:val="24"/>
        </w:rPr>
        <w:t>Journal of Emergency Nursing</w:t>
      </w:r>
      <w:r w:rsidRPr="009514F4">
        <w:rPr>
          <w:rFonts w:ascii="Times New Roman" w:hAnsi="Times New Roman" w:cs="Times New Roman"/>
          <w:noProof/>
          <w:sz w:val="20"/>
          <w:szCs w:val="24"/>
        </w:rPr>
        <w:t>. Elsevier Inc, 46(5), pp. 633–641. doi: 10.1016/j.jen.2020.04.004.</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Susila, </w:t>
      </w:r>
      <w:r w:rsidR="005425D8">
        <w:rPr>
          <w:rFonts w:ascii="Times New Roman" w:hAnsi="Times New Roman" w:cs="Times New Roman"/>
          <w:noProof/>
          <w:sz w:val="20"/>
          <w:szCs w:val="24"/>
        </w:rPr>
        <w:t>I. M. D. P., Januraga, P. P. dan</w:t>
      </w:r>
      <w:r w:rsidRPr="009514F4">
        <w:rPr>
          <w:rFonts w:ascii="Times New Roman" w:hAnsi="Times New Roman" w:cs="Times New Roman"/>
          <w:noProof/>
          <w:sz w:val="20"/>
          <w:szCs w:val="24"/>
        </w:rPr>
        <w:t xml:space="preserve"> Utami, N. W. A. (2019) ‘Perception of </w:t>
      </w:r>
      <w:r w:rsidR="005425D8" w:rsidRPr="009514F4">
        <w:rPr>
          <w:rFonts w:ascii="Times New Roman" w:hAnsi="Times New Roman" w:cs="Times New Roman"/>
          <w:noProof/>
          <w:sz w:val="20"/>
          <w:szCs w:val="24"/>
        </w:rPr>
        <w:t>Disaster Preparedness</w:t>
      </w:r>
      <w:r w:rsidR="005425D8">
        <w:rPr>
          <w:rFonts w:ascii="Times New Roman" w:hAnsi="Times New Roman" w:cs="Times New Roman"/>
          <w:noProof/>
          <w:sz w:val="20"/>
          <w:szCs w:val="24"/>
        </w:rPr>
        <w:t xml:space="preserve"> and Participation in Training are A</w:t>
      </w:r>
      <w:r w:rsidRPr="009514F4">
        <w:rPr>
          <w:rFonts w:ascii="Times New Roman" w:hAnsi="Times New Roman" w:cs="Times New Roman"/>
          <w:noProof/>
          <w:sz w:val="20"/>
          <w:szCs w:val="24"/>
        </w:rPr>
        <w:t xml:space="preserve">ssociated with </w:t>
      </w:r>
      <w:r w:rsidR="005425D8" w:rsidRPr="009514F4">
        <w:rPr>
          <w:rFonts w:ascii="Times New Roman" w:hAnsi="Times New Roman" w:cs="Times New Roman"/>
          <w:noProof/>
          <w:sz w:val="20"/>
          <w:szCs w:val="24"/>
        </w:rPr>
        <w:t>Disaster Preparedness</w:t>
      </w:r>
      <w:r w:rsidRPr="009514F4">
        <w:rPr>
          <w:rFonts w:ascii="Times New Roman" w:hAnsi="Times New Roman" w:cs="Times New Roman"/>
          <w:noProof/>
          <w:sz w:val="20"/>
          <w:szCs w:val="24"/>
        </w:rPr>
        <w:t xml:space="preserve"> among </w:t>
      </w:r>
      <w:r w:rsidR="005425D8" w:rsidRPr="009514F4">
        <w:rPr>
          <w:rFonts w:ascii="Times New Roman" w:hAnsi="Times New Roman" w:cs="Times New Roman"/>
          <w:noProof/>
          <w:sz w:val="20"/>
          <w:szCs w:val="24"/>
        </w:rPr>
        <w:t>Health Workers</w:t>
      </w:r>
      <w:r w:rsidRPr="009514F4">
        <w:rPr>
          <w:rFonts w:ascii="Times New Roman" w:hAnsi="Times New Roman" w:cs="Times New Roman"/>
          <w:noProof/>
          <w:sz w:val="20"/>
          <w:szCs w:val="24"/>
        </w:rPr>
        <w:t xml:space="preserve">’, </w:t>
      </w:r>
      <w:r w:rsidRPr="009514F4">
        <w:rPr>
          <w:rFonts w:ascii="Times New Roman" w:hAnsi="Times New Roman" w:cs="Times New Roman"/>
          <w:i/>
          <w:iCs/>
          <w:noProof/>
          <w:sz w:val="20"/>
          <w:szCs w:val="24"/>
        </w:rPr>
        <w:t>Public Health and Preventive Medicine Archive</w:t>
      </w:r>
      <w:r w:rsidRPr="009514F4">
        <w:rPr>
          <w:rFonts w:ascii="Times New Roman" w:hAnsi="Times New Roman" w:cs="Times New Roman"/>
          <w:noProof/>
          <w:sz w:val="20"/>
          <w:szCs w:val="24"/>
        </w:rPr>
        <w:t>, 7(1), p. 8. doi: 10.15562/phpma.v7i1.186.</w:t>
      </w:r>
    </w:p>
    <w:p w:rsidR="009514F4" w:rsidRPr="009514F4" w:rsidRDefault="005425D8"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Susilawati, A., Efendi, F. dan</w:t>
      </w:r>
      <w:r w:rsidR="009514F4" w:rsidRPr="009514F4">
        <w:rPr>
          <w:rFonts w:ascii="Times New Roman" w:hAnsi="Times New Roman" w:cs="Times New Roman"/>
          <w:noProof/>
          <w:sz w:val="20"/>
          <w:szCs w:val="24"/>
        </w:rPr>
        <w:t xml:space="preserve"> Hadisuyatmana, S. (2019) ‘</w:t>
      </w:r>
      <w:r w:rsidR="00D25F2B" w:rsidRPr="00A271E6">
        <w:rPr>
          <w:rFonts w:ascii="Times New Roman" w:hAnsi="Times New Roman" w:cs="Times New Roman"/>
          <w:noProof/>
          <w:sz w:val="20"/>
          <w:szCs w:val="24"/>
        </w:rPr>
        <w:t>Description Preparedness of Health Workers in Disaster Management in Public Health Center</w:t>
      </w:r>
      <w:r w:rsidR="009514F4" w:rsidRPr="009514F4">
        <w:rPr>
          <w:rFonts w:ascii="Times New Roman" w:hAnsi="Times New Roman" w:cs="Times New Roman"/>
          <w:noProof/>
          <w:sz w:val="20"/>
          <w:szCs w:val="24"/>
        </w:rPr>
        <w:t>’,</w:t>
      </w:r>
      <w:r w:rsidR="00D25F2B">
        <w:rPr>
          <w:rFonts w:ascii="Times New Roman" w:hAnsi="Times New Roman" w:cs="Times New Roman"/>
          <w:i/>
          <w:noProof/>
          <w:sz w:val="20"/>
          <w:szCs w:val="24"/>
        </w:rPr>
        <w:t xml:space="preserve"> Indonesian Journal of Community Health Nursing,</w:t>
      </w:r>
      <w:r w:rsidR="009514F4" w:rsidRPr="009514F4">
        <w:rPr>
          <w:rFonts w:ascii="Times New Roman" w:hAnsi="Times New Roman" w:cs="Times New Roman"/>
          <w:noProof/>
          <w:sz w:val="20"/>
          <w:szCs w:val="24"/>
        </w:rPr>
        <w:t xml:space="preserve"> 8(1), pp. 11–16. doi: 10.20473/ijchn.v4i1.12395.</w:t>
      </w:r>
    </w:p>
    <w:p w:rsidR="009514F4" w:rsidRPr="009514F4" w:rsidRDefault="00640F1D"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Sutton, J. dan</w:t>
      </w:r>
      <w:r w:rsidR="009514F4" w:rsidRPr="009514F4">
        <w:rPr>
          <w:rFonts w:ascii="Times New Roman" w:hAnsi="Times New Roman" w:cs="Times New Roman"/>
          <w:noProof/>
          <w:sz w:val="20"/>
          <w:szCs w:val="24"/>
        </w:rPr>
        <w:t xml:space="preserve"> Tierney, K. (2006) ‘Disaster Preparedness : Concepts , Guidance , and Research Jeannette Sutton and Kathleen Tierney Natural Hazards Center Institute of Behavioral Science University of Colorado Boulder , CO’, </w:t>
      </w:r>
      <w:r w:rsidR="009514F4" w:rsidRPr="009514F4">
        <w:rPr>
          <w:rFonts w:ascii="Times New Roman" w:hAnsi="Times New Roman" w:cs="Times New Roman"/>
          <w:i/>
          <w:iCs/>
          <w:noProof/>
          <w:sz w:val="20"/>
          <w:szCs w:val="24"/>
        </w:rPr>
        <w:t>Disaster Preparedness</w:t>
      </w:r>
      <w:r w:rsidR="009514F4" w:rsidRPr="009514F4">
        <w:rPr>
          <w:rFonts w:ascii="Times New Roman" w:hAnsi="Times New Roman" w:cs="Times New Roman"/>
          <w:noProof/>
          <w:sz w:val="20"/>
          <w:szCs w:val="24"/>
        </w:rPr>
        <w:t>, p. 44. Available at: http://www.colorado.edu/hazards.</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szCs w:val="24"/>
        </w:rPr>
      </w:pPr>
      <w:r w:rsidRPr="009514F4">
        <w:rPr>
          <w:rFonts w:ascii="Times New Roman" w:hAnsi="Times New Roman" w:cs="Times New Roman"/>
          <w:noProof/>
          <w:sz w:val="20"/>
          <w:szCs w:val="24"/>
        </w:rPr>
        <w:t xml:space="preserve">Veenema, T. G. </w:t>
      </w:r>
      <w:r w:rsidRPr="009514F4">
        <w:rPr>
          <w:rFonts w:ascii="Times New Roman" w:hAnsi="Times New Roman" w:cs="Times New Roman"/>
          <w:i/>
          <w:iCs/>
          <w:noProof/>
          <w:sz w:val="20"/>
          <w:szCs w:val="24"/>
        </w:rPr>
        <w:t>et al.</w:t>
      </w:r>
      <w:r w:rsidR="00640F1D">
        <w:rPr>
          <w:rFonts w:ascii="Times New Roman" w:hAnsi="Times New Roman" w:cs="Times New Roman"/>
          <w:noProof/>
          <w:sz w:val="20"/>
          <w:szCs w:val="24"/>
        </w:rPr>
        <w:t xml:space="preserve"> (2016) ‘Nurses as L</w:t>
      </w:r>
      <w:r w:rsidRPr="009514F4">
        <w:rPr>
          <w:rFonts w:ascii="Times New Roman" w:hAnsi="Times New Roman" w:cs="Times New Roman"/>
          <w:noProof/>
          <w:sz w:val="20"/>
          <w:szCs w:val="24"/>
        </w:rPr>
        <w:t xml:space="preserve">eaders in </w:t>
      </w:r>
      <w:r w:rsidR="00640F1D" w:rsidRPr="009514F4">
        <w:rPr>
          <w:rFonts w:ascii="Times New Roman" w:hAnsi="Times New Roman" w:cs="Times New Roman"/>
          <w:noProof/>
          <w:sz w:val="20"/>
          <w:szCs w:val="24"/>
        </w:rPr>
        <w:t>Disaster Preparednes</w:t>
      </w:r>
      <w:r w:rsidR="00640F1D">
        <w:rPr>
          <w:rFonts w:ascii="Times New Roman" w:hAnsi="Times New Roman" w:cs="Times New Roman"/>
          <w:noProof/>
          <w:sz w:val="20"/>
          <w:szCs w:val="24"/>
        </w:rPr>
        <w:t>s and Response—a Call to A</w:t>
      </w:r>
      <w:r w:rsidRPr="009514F4">
        <w:rPr>
          <w:rFonts w:ascii="Times New Roman" w:hAnsi="Times New Roman" w:cs="Times New Roman"/>
          <w:noProof/>
          <w:sz w:val="20"/>
          <w:szCs w:val="24"/>
        </w:rPr>
        <w:t xml:space="preserve">ction’, </w:t>
      </w:r>
      <w:r w:rsidRPr="009514F4">
        <w:rPr>
          <w:rFonts w:ascii="Times New Roman" w:hAnsi="Times New Roman" w:cs="Times New Roman"/>
          <w:i/>
          <w:iCs/>
          <w:noProof/>
          <w:sz w:val="20"/>
          <w:szCs w:val="24"/>
        </w:rPr>
        <w:t>Journal of Nursing Scholarship</w:t>
      </w:r>
      <w:r w:rsidRPr="009514F4">
        <w:rPr>
          <w:rFonts w:ascii="Times New Roman" w:hAnsi="Times New Roman" w:cs="Times New Roman"/>
          <w:noProof/>
          <w:sz w:val="20"/>
          <w:szCs w:val="24"/>
        </w:rPr>
        <w:t>. Wiley Online Library, 48(2), pp. 187–200.</w:t>
      </w:r>
    </w:p>
    <w:p w:rsidR="009514F4" w:rsidRPr="009514F4" w:rsidRDefault="00640F1D" w:rsidP="009514F4">
      <w:pPr>
        <w:widowControl w:val="0"/>
        <w:autoSpaceDE w:val="0"/>
        <w:autoSpaceDN w:val="0"/>
        <w:adjustRightInd w:val="0"/>
        <w:spacing w:after="0" w:line="240" w:lineRule="auto"/>
        <w:jc w:val="both"/>
        <w:rPr>
          <w:rFonts w:ascii="Times New Roman" w:hAnsi="Times New Roman" w:cs="Times New Roman"/>
          <w:noProof/>
          <w:sz w:val="20"/>
          <w:szCs w:val="24"/>
        </w:rPr>
      </w:pPr>
      <w:r>
        <w:rPr>
          <w:rFonts w:ascii="Times New Roman" w:hAnsi="Times New Roman" w:cs="Times New Roman"/>
          <w:noProof/>
          <w:sz w:val="20"/>
          <w:szCs w:val="24"/>
        </w:rPr>
        <w:t>Widayatun dan</w:t>
      </w:r>
      <w:r w:rsidR="009514F4" w:rsidRPr="009514F4">
        <w:rPr>
          <w:rFonts w:ascii="Times New Roman" w:hAnsi="Times New Roman" w:cs="Times New Roman"/>
          <w:noProof/>
          <w:sz w:val="20"/>
          <w:szCs w:val="24"/>
        </w:rPr>
        <w:t xml:space="preserve"> Fatoni, Z. (2013) ‘Health Problems in a Disaster Situation : the Role of Health Personnels and Community Participation’, </w:t>
      </w:r>
      <w:r w:rsidR="009514F4" w:rsidRPr="009514F4">
        <w:rPr>
          <w:rFonts w:ascii="Times New Roman" w:hAnsi="Times New Roman" w:cs="Times New Roman"/>
          <w:i/>
          <w:iCs/>
          <w:noProof/>
          <w:sz w:val="20"/>
          <w:szCs w:val="24"/>
        </w:rPr>
        <w:t>Jurnal Kependudukan Indonesia</w:t>
      </w:r>
      <w:r w:rsidR="009514F4" w:rsidRPr="009514F4">
        <w:rPr>
          <w:rFonts w:ascii="Times New Roman" w:hAnsi="Times New Roman" w:cs="Times New Roman"/>
          <w:noProof/>
          <w:sz w:val="20"/>
          <w:szCs w:val="24"/>
        </w:rPr>
        <w:t>, 8(1), pp. 37–52.</w:t>
      </w:r>
    </w:p>
    <w:p w:rsidR="009514F4" w:rsidRPr="009514F4" w:rsidRDefault="009514F4" w:rsidP="009514F4">
      <w:pPr>
        <w:widowControl w:val="0"/>
        <w:autoSpaceDE w:val="0"/>
        <w:autoSpaceDN w:val="0"/>
        <w:adjustRightInd w:val="0"/>
        <w:spacing w:after="0" w:line="240" w:lineRule="auto"/>
        <w:jc w:val="both"/>
        <w:rPr>
          <w:rFonts w:ascii="Times New Roman" w:hAnsi="Times New Roman" w:cs="Times New Roman"/>
          <w:noProof/>
          <w:sz w:val="20"/>
        </w:rPr>
      </w:pPr>
      <w:r w:rsidRPr="009514F4">
        <w:rPr>
          <w:rFonts w:ascii="Times New Roman" w:hAnsi="Times New Roman" w:cs="Times New Roman"/>
          <w:noProof/>
          <w:sz w:val="20"/>
          <w:szCs w:val="24"/>
        </w:rPr>
        <w:t>Wur</w:t>
      </w:r>
      <w:r w:rsidR="00640F1D">
        <w:rPr>
          <w:rFonts w:ascii="Times New Roman" w:hAnsi="Times New Roman" w:cs="Times New Roman"/>
          <w:noProof/>
          <w:sz w:val="20"/>
          <w:szCs w:val="24"/>
        </w:rPr>
        <w:t>jatmiko, A. T., Zuhriyah, L. dan</w:t>
      </w:r>
      <w:r w:rsidRPr="009514F4">
        <w:rPr>
          <w:rFonts w:ascii="Times New Roman" w:hAnsi="Times New Roman" w:cs="Times New Roman"/>
          <w:noProof/>
          <w:sz w:val="20"/>
          <w:szCs w:val="24"/>
        </w:rPr>
        <w:t xml:space="preserve"> Fathoni, M. (2018</w:t>
      </w:r>
      <w:r w:rsidR="00640F1D">
        <w:rPr>
          <w:rFonts w:ascii="Times New Roman" w:hAnsi="Times New Roman" w:cs="Times New Roman"/>
          <w:noProof/>
          <w:sz w:val="20"/>
          <w:szCs w:val="24"/>
        </w:rPr>
        <w:t>) ‘Analysis of Factors Related t</w:t>
      </w:r>
      <w:r w:rsidRPr="009514F4">
        <w:rPr>
          <w:rFonts w:ascii="Times New Roman" w:hAnsi="Times New Roman" w:cs="Times New Roman"/>
          <w:noProof/>
          <w:sz w:val="20"/>
          <w:szCs w:val="24"/>
        </w:rPr>
        <w:t xml:space="preserve">o Preparedness of Puskesmas (Community Health Center) Nurse in Facing Flood Disaster’, </w:t>
      </w:r>
      <w:r w:rsidRPr="009514F4">
        <w:rPr>
          <w:rFonts w:ascii="Times New Roman" w:hAnsi="Times New Roman" w:cs="Times New Roman"/>
          <w:i/>
          <w:iCs/>
          <w:noProof/>
          <w:sz w:val="20"/>
          <w:szCs w:val="24"/>
        </w:rPr>
        <w:t>Journal of Dental and Medical Sciences</w:t>
      </w:r>
      <w:r w:rsidRPr="009514F4">
        <w:rPr>
          <w:rFonts w:ascii="Times New Roman" w:hAnsi="Times New Roman" w:cs="Times New Roman"/>
          <w:noProof/>
          <w:sz w:val="20"/>
          <w:szCs w:val="24"/>
        </w:rPr>
        <w:t>, 17(01), pp. 1–12. doi: 10.9790/0853-1701070112.</w:t>
      </w:r>
    </w:p>
    <w:p w:rsidR="00127E16" w:rsidRPr="001B3220" w:rsidRDefault="009514F4" w:rsidP="009514F4">
      <w:pPr>
        <w:spacing w:after="0"/>
        <w:jc w:val="both"/>
        <w:rPr>
          <w:rFonts w:ascii="Times New Roman" w:hAnsi="Times New Roman" w:cs="Times New Roman"/>
          <w:sz w:val="20"/>
          <w:szCs w:val="20"/>
        </w:rPr>
      </w:pPr>
      <w:r>
        <w:rPr>
          <w:rFonts w:ascii="Times New Roman" w:hAnsi="Times New Roman" w:cs="Times New Roman"/>
          <w:sz w:val="20"/>
          <w:szCs w:val="20"/>
        </w:rPr>
        <w:fldChar w:fldCharType="end"/>
      </w:r>
    </w:p>
    <w:sectPr w:rsidR="00127E16" w:rsidRPr="001B3220" w:rsidSect="006D40A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4C1"/>
    <w:multiLevelType w:val="hybridMultilevel"/>
    <w:tmpl w:val="DF902A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A1"/>
    <w:rsid w:val="00001B6C"/>
    <w:rsid w:val="00004A3B"/>
    <w:rsid w:val="00005D09"/>
    <w:rsid w:val="00013FF3"/>
    <w:rsid w:val="00015CCC"/>
    <w:rsid w:val="0002570C"/>
    <w:rsid w:val="0003472E"/>
    <w:rsid w:val="00051B74"/>
    <w:rsid w:val="00052FBB"/>
    <w:rsid w:val="00067962"/>
    <w:rsid w:val="00071A60"/>
    <w:rsid w:val="00080B22"/>
    <w:rsid w:val="0008384D"/>
    <w:rsid w:val="00086126"/>
    <w:rsid w:val="00094BA6"/>
    <w:rsid w:val="000D46A4"/>
    <w:rsid w:val="000E011C"/>
    <w:rsid w:val="000F18EA"/>
    <w:rsid w:val="000F1E9D"/>
    <w:rsid w:val="000F2DC1"/>
    <w:rsid w:val="001251A5"/>
    <w:rsid w:val="00127E16"/>
    <w:rsid w:val="00135C23"/>
    <w:rsid w:val="00141227"/>
    <w:rsid w:val="00143081"/>
    <w:rsid w:val="00144749"/>
    <w:rsid w:val="00153621"/>
    <w:rsid w:val="00194871"/>
    <w:rsid w:val="001A7002"/>
    <w:rsid w:val="001B3220"/>
    <w:rsid w:val="001B39BD"/>
    <w:rsid w:val="001F3604"/>
    <w:rsid w:val="001F5114"/>
    <w:rsid w:val="00207742"/>
    <w:rsid w:val="002137A8"/>
    <w:rsid w:val="00225F6D"/>
    <w:rsid w:val="002260F9"/>
    <w:rsid w:val="0023090F"/>
    <w:rsid w:val="0023350A"/>
    <w:rsid w:val="002369D3"/>
    <w:rsid w:val="00287778"/>
    <w:rsid w:val="00296636"/>
    <w:rsid w:val="002A2B42"/>
    <w:rsid w:val="002A40DE"/>
    <w:rsid w:val="002B07C4"/>
    <w:rsid w:val="002C0041"/>
    <w:rsid w:val="002C350A"/>
    <w:rsid w:val="002D6CC5"/>
    <w:rsid w:val="002F0AFD"/>
    <w:rsid w:val="002F6586"/>
    <w:rsid w:val="003043CA"/>
    <w:rsid w:val="00312601"/>
    <w:rsid w:val="00351894"/>
    <w:rsid w:val="00356A88"/>
    <w:rsid w:val="003702CD"/>
    <w:rsid w:val="00385A7F"/>
    <w:rsid w:val="00387BA4"/>
    <w:rsid w:val="0039050C"/>
    <w:rsid w:val="0039620E"/>
    <w:rsid w:val="003A4FD5"/>
    <w:rsid w:val="003C0E8A"/>
    <w:rsid w:val="003D5454"/>
    <w:rsid w:val="004040CC"/>
    <w:rsid w:val="0041344C"/>
    <w:rsid w:val="0041570A"/>
    <w:rsid w:val="00420B7C"/>
    <w:rsid w:val="00422126"/>
    <w:rsid w:val="004224CC"/>
    <w:rsid w:val="00422B43"/>
    <w:rsid w:val="00425070"/>
    <w:rsid w:val="00427B25"/>
    <w:rsid w:val="004703A2"/>
    <w:rsid w:val="004705F4"/>
    <w:rsid w:val="00481F03"/>
    <w:rsid w:val="0048763C"/>
    <w:rsid w:val="0049127F"/>
    <w:rsid w:val="004A31AE"/>
    <w:rsid w:val="004B162C"/>
    <w:rsid w:val="004B722F"/>
    <w:rsid w:val="004D0830"/>
    <w:rsid w:val="004E09B0"/>
    <w:rsid w:val="004E6508"/>
    <w:rsid w:val="004F7A4E"/>
    <w:rsid w:val="005034DD"/>
    <w:rsid w:val="00503C64"/>
    <w:rsid w:val="005047CA"/>
    <w:rsid w:val="00505C0C"/>
    <w:rsid w:val="0050605A"/>
    <w:rsid w:val="0051447B"/>
    <w:rsid w:val="00526BD5"/>
    <w:rsid w:val="00541388"/>
    <w:rsid w:val="005425D8"/>
    <w:rsid w:val="00543C06"/>
    <w:rsid w:val="00553565"/>
    <w:rsid w:val="00561C6C"/>
    <w:rsid w:val="00567F42"/>
    <w:rsid w:val="00577FEF"/>
    <w:rsid w:val="00582B7B"/>
    <w:rsid w:val="00585F66"/>
    <w:rsid w:val="0058742C"/>
    <w:rsid w:val="005946D3"/>
    <w:rsid w:val="005B695E"/>
    <w:rsid w:val="005B7BB6"/>
    <w:rsid w:val="005C72CB"/>
    <w:rsid w:val="00632BC3"/>
    <w:rsid w:val="006407EC"/>
    <w:rsid w:val="00640F1D"/>
    <w:rsid w:val="00645B4B"/>
    <w:rsid w:val="00660FF6"/>
    <w:rsid w:val="0066313F"/>
    <w:rsid w:val="006810F2"/>
    <w:rsid w:val="00684CDE"/>
    <w:rsid w:val="00692E40"/>
    <w:rsid w:val="00694C90"/>
    <w:rsid w:val="006A0B6F"/>
    <w:rsid w:val="006B45D0"/>
    <w:rsid w:val="006B5640"/>
    <w:rsid w:val="006D40A1"/>
    <w:rsid w:val="007201D7"/>
    <w:rsid w:val="00733DE3"/>
    <w:rsid w:val="00750F85"/>
    <w:rsid w:val="007529B9"/>
    <w:rsid w:val="00781EC3"/>
    <w:rsid w:val="007B09DE"/>
    <w:rsid w:val="007B3652"/>
    <w:rsid w:val="007E0773"/>
    <w:rsid w:val="007F26A3"/>
    <w:rsid w:val="00812AA4"/>
    <w:rsid w:val="008200BD"/>
    <w:rsid w:val="0083087E"/>
    <w:rsid w:val="00830AA2"/>
    <w:rsid w:val="00833C29"/>
    <w:rsid w:val="008433E8"/>
    <w:rsid w:val="00860483"/>
    <w:rsid w:val="00872B45"/>
    <w:rsid w:val="0089166E"/>
    <w:rsid w:val="008948CE"/>
    <w:rsid w:val="008F25F9"/>
    <w:rsid w:val="008F578C"/>
    <w:rsid w:val="00914CF1"/>
    <w:rsid w:val="00917DE7"/>
    <w:rsid w:val="009514F4"/>
    <w:rsid w:val="00957159"/>
    <w:rsid w:val="00974951"/>
    <w:rsid w:val="00977640"/>
    <w:rsid w:val="00987054"/>
    <w:rsid w:val="00992D80"/>
    <w:rsid w:val="009A2E69"/>
    <w:rsid w:val="009A37ED"/>
    <w:rsid w:val="009C1333"/>
    <w:rsid w:val="009C29AF"/>
    <w:rsid w:val="009C51F2"/>
    <w:rsid w:val="009C6669"/>
    <w:rsid w:val="009D56C0"/>
    <w:rsid w:val="009E1309"/>
    <w:rsid w:val="009E4209"/>
    <w:rsid w:val="00A23A92"/>
    <w:rsid w:val="00A271E6"/>
    <w:rsid w:val="00A30149"/>
    <w:rsid w:val="00A51CD2"/>
    <w:rsid w:val="00A639CA"/>
    <w:rsid w:val="00A77E49"/>
    <w:rsid w:val="00A93735"/>
    <w:rsid w:val="00A941F0"/>
    <w:rsid w:val="00A967D5"/>
    <w:rsid w:val="00AA24D6"/>
    <w:rsid w:val="00AA2B1D"/>
    <w:rsid w:val="00AA332E"/>
    <w:rsid w:val="00AA52F4"/>
    <w:rsid w:val="00AA62FD"/>
    <w:rsid w:val="00AB155F"/>
    <w:rsid w:val="00AB59EF"/>
    <w:rsid w:val="00B018F4"/>
    <w:rsid w:val="00B056A2"/>
    <w:rsid w:val="00B16BC0"/>
    <w:rsid w:val="00B21C28"/>
    <w:rsid w:val="00B31B00"/>
    <w:rsid w:val="00B331CC"/>
    <w:rsid w:val="00B56815"/>
    <w:rsid w:val="00B61AA8"/>
    <w:rsid w:val="00B72C2C"/>
    <w:rsid w:val="00B74FB2"/>
    <w:rsid w:val="00B84510"/>
    <w:rsid w:val="00B95FA4"/>
    <w:rsid w:val="00BB52A4"/>
    <w:rsid w:val="00BE5B7F"/>
    <w:rsid w:val="00BF0E7C"/>
    <w:rsid w:val="00BF4BC2"/>
    <w:rsid w:val="00C237C8"/>
    <w:rsid w:val="00C251B6"/>
    <w:rsid w:val="00C25297"/>
    <w:rsid w:val="00C34D95"/>
    <w:rsid w:val="00C34EBE"/>
    <w:rsid w:val="00C3720A"/>
    <w:rsid w:val="00C411F3"/>
    <w:rsid w:val="00C63CB2"/>
    <w:rsid w:val="00C76808"/>
    <w:rsid w:val="00C97970"/>
    <w:rsid w:val="00CB2141"/>
    <w:rsid w:val="00CB422C"/>
    <w:rsid w:val="00CB591A"/>
    <w:rsid w:val="00CF17A4"/>
    <w:rsid w:val="00D03D5A"/>
    <w:rsid w:val="00D067B1"/>
    <w:rsid w:val="00D074A0"/>
    <w:rsid w:val="00D25F2B"/>
    <w:rsid w:val="00D329C0"/>
    <w:rsid w:val="00D35B24"/>
    <w:rsid w:val="00D54119"/>
    <w:rsid w:val="00D677E9"/>
    <w:rsid w:val="00D8513D"/>
    <w:rsid w:val="00DB48DA"/>
    <w:rsid w:val="00DC40EE"/>
    <w:rsid w:val="00DD555D"/>
    <w:rsid w:val="00DE1E64"/>
    <w:rsid w:val="00DF17B1"/>
    <w:rsid w:val="00E245E9"/>
    <w:rsid w:val="00E42A93"/>
    <w:rsid w:val="00E52AD7"/>
    <w:rsid w:val="00EA0EB5"/>
    <w:rsid w:val="00EA23CC"/>
    <w:rsid w:val="00EA40D1"/>
    <w:rsid w:val="00EB4CBE"/>
    <w:rsid w:val="00EB727A"/>
    <w:rsid w:val="00EC5B6A"/>
    <w:rsid w:val="00ED6A45"/>
    <w:rsid w:val="00EE3833"/>
    <w:rsid w:val="00EF2E50"/>
    <w:rsid w:val="00EF7820"/>
    <w:rsid w:val="00F56959"/>
    <w:rsid w:val="00F70283"/>
    <w:rsid w:val="00F7154F"/>
    <w:rsid w:val="00F71943"/>
    <w:rsid w:val="00F77453"/>
    <w:rsid w:val="00F83FD2"/>
    <w:rsid w:val="00FA1A3C"/>
    <w:rsid w:val="00FA6EA4"/>
    <w:rsid w:val="00FB313A"/>
    <w:rsid w:val="00FC4A54"/>
    <w:rsid w:val="00FD30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04154-E47B-4C12-AA5E-251F5112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B7C"/>
    <w:rPr>
      <w:color w:val="0563C1" w:themeColor="hyperlink"/>
      <w:u w:val="single"/>
    </w:rPr>
  </w:style>
  <w:style w:type="paragraph" w:styleId="NoSpacing">
    <w:name w:val="No Spacing"/>
    <w:uiPriority w:val="1"/>
    <w:qFormat/>
    <w:rsid w:val="001F3604"/>
    <w:pPr>
      <w:spacing w:after="0" w:line="240" w:lineRule="auto"/>
    </w:pPr>
    <w:rPr>
      <w:rFonts w:ascii="Calibri" w:eastAsia="Calibri" w:hAnsi="Calibri" w:cs="Times New Roman"/>
      <w:lang w:val="en-US"/>
    </w:rPr>
  </w:style>
  <w:style w:type="table" w:styleId="TableGrid">
    <w:name w:val="Table Grid"/>
    <w:basedOn w:val="TableNormal"/>
    <w:uiPriority w:val="59"/>
    <w:rsid w:val="001F3604"/>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D56C0"/>
    <w:pPr>
      <w:spacing w:after="0" w:line="240" w:lineRule="auto"/>
      <w:jc w:val="center"/>
    </w:pPr>
    <w:rPr>
      <w:rFonts w:ascii="Arial" w:eastAsia="Times New Roman" w:hAnsi="Arial" w:cs="Times New Roman"/>
      <w:b/>
      <w:sz w:val="40"/>
      <w:szCs w:val="20"/>
      <w:lang w:val="en-US" w:eastAsia="id-ID"/>
    </w:rPr>
  </w:style>
  <w:style w:type="character" w:customStyle="1" w:styleId="TitleChar">
    <w:name w:val="Title Char"/>
    <w:basedOn w:val="DefaultParagraphFont"/>
    <w:link w:val="Title"/>
    <w:rsid w:val="009D56C0"/>
    <w:rPr>
      <w:rFonts w:ascii="Arial" w:eastAsia="Times New Roman" w:hAnsi="Arial" w:cs="Times New Roman"/>
      <w:b/>
      <w:sz w:val="40"/>
      <w:szCs w:val="20"/>
      <w:lang w:val="en-US" w:eastAsia="id-ID"/>
    </w:rPr>
  </w:style>
  <w:style w:type="paragraph" w:styleId="ListParagraph">
    <w:name w:val="List Paragraph"/>
    <w:basedOn w:val="Normal"/>
    <w:uiPriority w:val="34"/>
    <w:qFormat/>
    <w:rsid w:val="0056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2B6FEA7-001B-4EAF-A04D-115578C8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13555</Words>
  <Characters>77268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dcterms:created xsi:type="dcterms:W3CDTF">2021-03-07T05:36:00Z</dcterms:created>
  <dcterms:modified xsi:type="dcterms:W3CDTF">2021-03-07T10:44:00Z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c42b14db-b4de-3ad8-98fd-39cde66d6ee7</vt:lpwstr>
  </property>
  <property fmtid="{D5CDD505-2E9C-101B-9397-08002B2CF9AE}" pid="24" name="Mendeley Citation Style_1">
    <vt:lpwstr>http://www.zotero.org/styles/harvard-cite-them-right</vt:lpwstr>
  </property>
</Properties>
</file>