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18" w:rsidRPr="00F50129" w:rsidRDefault="00F22918" w:rsidP="00DD19D4">
      <w:pPr>
        <w:jc w:val="center"/>
        <w:rPr>
          <w:b/>
          <w:sz w:val="28"/>
          <w:szCs w:val="20"/>
        </w:rPr>
      </w:pPr>
    </w:p>
    <w:p w:rsidR="00F22918" w:rsidRPr="00F50129" w:rsidRDefault="00E65983" w:rsidP="00DD19D4">
      <w:pPr>
        <w:jc w:val="center"/>
        <w:rPr>
          <w:b/>
          <w:sz w:val="28"/>
          <w:szCs w:val="20"/>
        </w:rPr>
      </w:pPr>
      <w:r>
        <w:rPr>
          <w:noProof/>
          <w:sz w:val="18"/>
          <w:szCs w:val="18"/>
          <w:lang w:val="id-ID" w:eastAsia="id-ID"/>
        </w:rPr>
        <w:pict>
          <v:roundrect id="Rounded Rectangle 5" o:spid="_x0000_s1026" style="position:absolute;left:0;text-align:left;margin-left:6pt;margin-top:.65pt;width:444pt;height:35.25pt;z-index:25166131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rsidR="002D6A7C" w:rsidRPr="00C3728B" w:rsidRDefault="002D6A7C"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w:r>
    </w:p>
    <w:p w:rsidR="00F22918" w:rsidRPr="00F50129" w:rsidRDefault="00F22918" w:rsidP="00DD19D4">
      <w:pPr>
        <w:jc w:val="center"/>
        <w:rPr>
          <w:b/>
          <w:sz w:val="28"/>
          <w:szCs w:val="20"/>
        </w:rPr>
      </w:pPr>
    </w:p>
    <w:p w:rsidR="00F22918" w:rsidRPr="00F50129" w:rsidRDefault="00F22918" w:rsidP="00DD19D4">
      <w:pPr>
        <w:jc w:val="center"/>
        <w:rPr>
          <w:b/>
          <w:sz w:val="28"/>
          <w:szCs w:val="20"/>
        </w:rPr>
      </w:pPr>
    </w:p>
    <w:p w:rsidR="00F22918" w:rsidRPr="00F50129" w:rsidRDefault="00F22918" w:rsidP="00DD19D4">
      <w:pPr>
        <w:jc w:val="center"/>
        <w:rPr>
          <w:b/>
          <w:sz w:val="28"/>
          <w:szCs w:val="20"/>
        </w:rPr>
      </w:pPr>
    </w:p>
    <w:p w:rsidR="007F1F5A" w:rsidRDefault="00CA3357" w:rsidP="007F1F5A">
      <w:pPr>
        <w:jc w:val="center"/>
        <w:rPr>
          <w:b/>
          <w:bCs/>
          <w:sz w:val="28"/>
          <w:szCs w:val="20"/>
        </w:rPr>
      </w:pPr>
      <w:proofErr w:type="spellStart"/>
      <w:r>
        <w:rPr>
          <w:b/>
          <w:bCs/>
          <w:sz w:val="28"/>
          <w:szCs w:val="20"/>
        </w:rPr>
        <w:t>Hubungan</w:t>
      </w:r>
      <w:proofErr w:type="spellEnd"/>
      <w:r w:rsidR="007F1F5A">
        <w:rPr>
          <w:b/>
          <w:bCs/>
          <w:sz w:val="28"/>
          <w:szCs w:val="20"/>
        </w:rPr>
        <w:t xml:space="preserve"> </w:t>
      </w:r>
      <w:proofErr w:type="spellStart"/>
      <w:r>
        <w:rPr>
          <w:b/>
          <w:bCs/>
          <w:sz w:val="28"/>
          <w:szCs w:val="20"/>
        </w:rPr>
        <w:t>Pengetahuan</w:t>
      </w:r>
      <w:proofErr w:type="spellEnd"/>
      <w:r>
        <w:rPr>
          <w:b/>
          <w:bCs/>
          <w:sz w:val="28"/>
          <w:szCs w:val="20"/>
        </w:rPr>
        <w:t xml:space="preserve"> </w:t>
      </w:r>
      <w:proofErr w:type="spellStart"/>
      <w:r>
        <w:rPr>
          <w:b/>
          <w:bCs/>
          <w:sz w:val="28"/>
          <w:szCs w:val="20"/>
        </w:rPr>
        <w:t>dan</w:t>
      </w:r>
      <w:proofErr w:type="spellEnd"/>
      <w:r>
        <w:rPr>
          <w:b/>
          <w:bCs/>
          <w:sz w:val="28"/>
          <w:szCs w:val="20"/>
        </w:rPr>
        <w:t xml:space="preserve"> </w:t>
      </w:r>
      <w:proofErr w:type="spellStart"/>
      <w:r>
        <w:rPr>
          <w:b/>
          <w:bCs/>
          <w:sz w:val="28"/>
          <w:szCs w:val="20"/>
        </w:rPr>
        <w:t>Sikap</w:t>
      </w:r>
      <w:proofErr w:type="spellEnd"/>
      <w:r>
        <w:rPr>
          <w:b/>
          <w:bCs/>
          <w:sz w:val="28"/>
          <w:szCs w:val="20"/>
        </w:rPr>
        <w:t xml:space="preserve"> </w:t>
      </w:r>
      <w:proofErr w:type="spellStart"/>
      <w:r>
        <w:rPr>
          <w:b/>
          <w:bCs/>
          <w:sz w:val="28"/>
          <w:szCs w:val="20"/>
        </w:rPr>
        <w:t>Ibu</w:t>
      </w:r>
      <w:proofErr w:type="spellEnd"/>
      <w:r>
        <w:rPr>
          <w:b/>
          <w:bCs/>
          <w:sz w:val="28"/>
          <w:szCs w:val="20"/>
        </w:rPr>
        <w:t xml:space="preserve"> </w:t>
      </w:r>
      <w:proofErr w:type="spellStart"/>
      <w:r>
        <w:rPr>
          <w:b/>
          <w:bCs/>
          <w:sz w:val="28"/>
          <w:szCs w:val="20"/>
        </w:rPr>
        <w:t>dengan</w:t>
      </w:r>
      <w:proofErr w:type="spellEnd"/>
      <w:r>
        <w:rPr>
          <w:b/>
          <w:bCs/>
          <w:sz w:val="28"/>
          <w:szCs w:val="20"/>
        </w:rPr>
        <w:t xml:space="preserve"> </w:t>
      </w:r>
      <w:proofErr w:type="spellStart"/>
      <w:r>
        <w:rPr>
          <w:b/>
          <w:bCs/>
          <w:sz w:val="28"/>
          <w:szCs w:val="20"/>
        </w:rPr>
        <w:t>Pemenuhan</w:t>
      </w:r>
      <w:proofErr w:type="spellEnd"/>
      <w:r>
        <w:rPr>
          <w:b/>
          <w:bCs/>
          <w:sz w:val="28"/>
          <w:szCs w:val="20"/>
        </w:rPr>
        <w:t xml:space="preserve"> </w:t>
      </w:r>
      <w:proofErr w:type="spellStart"/>
      <w:r>
        <w:rPr>
          <w:b/>
          <w:bCs/>
          <w:sz w:val="28"/>
          <w:szCs w:val="20"/>
        </w:rPr>
        <w:t>Pelayanan</w:t>
      </w:r>
      <w:proofErr w:type="spellEnd"/>
      <w:r>
        <w:rPr>
          <w:b/>
          <w:bCs/>
          <w:sz w:val="28"/>
          <w:szCs w:val="20"/>
        </w:rPr>
        <w:t xml:space="preserve"> </w:t>
      </w:r>
      <w:proofErr w:type="spellStart"/>
      <w:r>
        <w:rPr>
          <w:b/>
          <w:bCs/>
          <w:sz w:val="28"/>
          <w:szCs w:val="20"/>
        </w:rPr>
        <w:t>Kesehatan</w:t>
      </w:r>
      <w:proofErr w:type="spellEnd"/>
      <w:r>
        <w:rPr>
          <w:b/>
          <w:bCs/>
          <w:sz w:val="28"/>
          <w:szCs w:val="20"/>
        </w:rPr>
        <w:t xml:space="preserve"> </w:t>
      </w:r>
      <w:proofErr w:type="spellStart"/>
      <w:r>
        <w:rPr>
          <w:b/>
          <w:bCs/>
          <w:sz w:val="28"/>
          <w:szCs w:val="20"/>
        </w:rPr>
        <w:t>Balita</w:t>
      </w:r>
      <w:proofErr w:type="spellEnd"/>
      <w:r>
        <w:rPr>
          <w:b/>
          <w:bCs/>
          <w:sz w:val="28"/>
          <w:szCs w:val="20"/>
        </w:rPr>
        <w:t xml:space="preserve"> di </w:t>
      </w:r>
      <w:proofErr w:type="spellStart"/>
      <w:r>
        <w:rPr>
          <w:b/>
          <w:bCs/>
          <w:sz w:val="28"/>
          <w:szCs w:val="20"/>
        </w:rPr>
        <w:t>Masa</w:t>
      </w:r>
      <w:proofErr w:type="spellEnd"/>
      <w:r>
        <w:rPr>
          <w:b/>
          <w:bCs/>
          <w:sz w:val="28"/>
          <w:szCs w:val="20"/>
        </w:rPr>
        <w:t xml:space="preserve"> </w:t>
      </w:r>
      <w:proofErr w:type="spellStart"/>
      <w:r>
        <w:rPr>
          <w:b/>
          <w:bCs/>
          <w:sz w:val="28"/>
          <w:szCs w:val="20"/>
        </w:rPr>
        <w:t>Pandemi</w:t>
      </w:r>
      <w:proofErr w:type="spellEnd"/>
      <w:r w:rsidR="007F1F5A" w:rsidRPr="00942805">
        <w:rPr>
          <w:b/>
          <w:bCs/>
          <w:sz w:val="28"/>
          <w:szCs w:val="20"/>
        </w:rPr>
        <w:t xml:space="preserve"> COVID-19</w:t>
      </w:r>
    </w:p>
    <w:p w:rsidR="00DD19D4" w:rsidRPr="00F50129" w:rsidRDefault="00DD19D4" w:rsidP="00DD19D4">
      <w:pPr>
        <w:jc w:val="center"/>
        <w:rPr>
          <w:b/>
          <w:i/>
          <w:sz w:val="28"/>
          <w:szCs w:val="20"/>
        </w:rPr>
      </w:pPr>
    </w:p>
    <w:p w:rsidR="000D5504" w:rsidRPr="00F50129" w:rsidRDefault="007F1F5A" w:rsidP="00DD19D4">
      <w:pPr>
        <w:jc w:val="center"/>
        <w:rPr>
          <w:b/>
          <w:i/>
          <w:sz w:val="28"/>
          <w:szCs w:val="20"/>
        </w:rPr>
      </w:pPr>
      <w:r w:rsidRPr="007F1F5A">
        <w:rPr>
          <w:b/>
          <w:i/>
          <w:sz w:val="28"/>
          <w:szCs w:val="20"/>
        </w:rPr>
        <w:t>C</w:t>
      </w:r>
      <w:r w:rsidR="00141E8A">
        <w:rPr>
          <w:b/>
          <w:i/>
          <w:sz w:val="28"/>
          <w:szCs w:val="20"/>
        </w:rPr>
        <w:t>orrelation</w:t>
      </w:r>
      <w:r w:rsidRPr="007F1F5A">
        <w:rPr>
          <w:b/>
          <w:i/>
          <w:sz w:val="28"/>
          <w:szCs w:val="20"/>
        </w:rPr>
        <w:t xml:space="preserve"> B</w:t>
      </w:r>
      <w:r w:rsidR="00141E8A">
        <w:rPr>
          <w:b/>
          <w:i/>
          <w:sz w:val="28"/>
          <w:szCs w:val="20"/>
        </w:rPr>
        <w:t xml:space="preserve">etween Knowledge </w:t>
      </w:r>
      <w:proofErr w:type="gramStart"/>
      <w:r w:rsidR="00141E8A">
        <w:rPr>
          <w:b/>
          <w:i/>
          <w:sz w:val="28"/>
          <w:szCs w:val="20"/>
        </w:rPr>
        <w:t xml:space="preserve">and </w:t>
      </w:r>
      <w:r w:rsidRPr="007F1F5A">
        <w:rPr>
          <w:b/>
          <w:i/>
          <w:sz w:val="28"/>
          <w:szCs w:val="20"/>
        </w:rPr>
        <w:t xml:space="preserve"> </w:t>
      </w:r>
      <w:proofErr w:type="spellStart"/>
      <w:r w:rsidRPr="007F1F5A">
        <w:rPr>
          <w:b/>
          <w:i/>
          <w:sz w:val="28"/>
          <w:szCs w:val="20"/>
        </w:rPr>
        <w:t>A</w:t>
      </w:r>
      <w:r w:rsidR="00141E8A">
        <w:rPr>
          <w:b/>
          <w:i/>
          <w:sz w:val="28"/>
          <w:szCs w:val="20"/>
        </w:rPr>
        <w:t>tittudes</w:t>
      </w:r>
      <w:proofErr w:type="spellEnd"/>
      <w:proofErr w:type="gramEnd"/>
      <w:r w:rsidR="00141E8A">
        <w:rPr>
          <w:b/>
          <w:i/>
          <w:sz w:val="28"/>
          <w:szCs w:val="20"/>
        </w:rPr>
        <w:t xml:space="preserve"> of</w:t>
      </w:r>
      <w:r w:rsidRPr="007F1F5A">
        <w:rPr>
          <w:b/>
          <w:i/>
          <w:sz w:val="28"/>
          <w:szCs w:val="20"/>
        </w:rPr>
        <w:t xml:space="preserve"> M</w:t>
      </w:r>
      <w:r w:rsidR="00141E8A">
        <w:rPr>
          <w:b/>
          <w:i/>
          <w:sz w:val="28"/>
          <w:szCs w:val="20"/>
        </w:rPr>
        <w:t>others</w:t>
      </w:r>
      <w:r w:rsidRPr="007F1F5A">
        <w:rPr>
          <w:b/>
          <w:i/>
          <w:sz w:val="28"/>
          <w:szCs w:val="20"/>
        </w:rPr>
        <w:t xml:space="preserve"> </w:t>
      </w:r>
      <w:r w:rsidR="00141E8A">
        <w:rPr>
          <w:b/>
          <w:i/>
          <w:sz w:val="28"/>
          <w:szCs w:val="20"/>
        </w:rPr>
        <w:t>with The Fulfillment of Toddler’s Health</w:t>
      </w:r>
      <w:r w:rsidRPr="007F1F5A">
        <w:rPr>
          <w:b/>
          <w:i/>
          <w:sz w:val="28"/>
          <w:szCs w:val="20"/>
        </w:rPr>
        <w:t xml:space="preserve"> S</w:t>
      </w:r>
      <w:r w:rsidR="00141E8A">
        <w:rPr>
          <w:b/>
          <w:i/>
          <w:sz w:val="28"/>
          <w:szCs w:val="20"/>
        </w:rPr>
        <w:t xml:space="preserve">ervices </w:t>
      </w:r>
      <w:r w:rsidRPr="007F1F5A">
        <w:rPr>
          <w:b/>
          <w:i/>
          <w:sz w:val="28"/>
          <w:szCs w:val="20"/>
        </w:rPr>
        <w:t>D</w:t>
      </w:r>
      <w:r w:rsidR="00141E8A">
        <w:rPr>
          <w:b/>
          <w:i/>
          <w:sz w:val="28"/>
          <w:szCs w:val="20"/>
        </w:rPr>
        <w:t>uring</w:t>
      </w:r>
      <w:r w:rsidRPr="007F1F5A">
        <w:rPr>
          <w:b/>
          <w:i/>
          <w:sz w:val="28"/>
          <w:szCs w:val="20"/>
        </w:rPr>
        <w:t xml:space="preserve"> T</w:t>
      </w:r>
      <w:r w:rsidR="00141E8A">
        <w:rPr>
          <w:b/>
          <w:i/>
          <w:sz w:val="28"/>
          <w:szCs w:val="20"/>
        </w:rPr>
        <w:t>he COVID-19 Pandemic</w:t>
      </w:r>
    </w:p>
    <w:p w:rsidR="00CA3357" w:rsidRPr="00F50129" w:rsidRDefault="00CA3357" w:rsidP="00CA3357">
      <w:pPr>
        <w:rPr>
          <w:b/>
          <w:i/>
          <w:sz w:val="20"/>
          <w:szCs w:val="20"/>
        </w:rPr>
      </w:pPr>
    </w:p>
    <w:p w:rsidR="00CA3357" w:rsidRDefault="00CA3357" w:rsidP="00CA3357">
      <w:pPr>
        <w:pStyle w:val="NormalWeb"/>
        <w:spacing w:before="86" w:beforeAutospacing="0" w:after="0" w:afterAutospacing="0"/>
        <w:jc w:val="center"/>
        <w:textAlignment w:val="baseline"/>
        <w:outlineLvl w:val="0"/>
        <w:rPr>
          <w:rFonts w:eastAsia="MS Mincho"/>
          <w:bCs/>
          <w:kern w:val="24"/>
          <w:sz w:val="20"/>
          <w:szCs w:val="20"/>
          <w:vertAlign w:val="superscript"/>
        </w:rPr>
      </w:pPr>
      <w:proofErr w:type="spellStart"/>
      <w:r>
        <w:rPr>
          <w:rFonts w:eastAsia="MS Mincho"/>
          <w:bCs/>
          <w:kern w:val="24"/>
          <w:sz w:val="20"/>
          <w:szCs w:val="20"/>
        </w:rPr>
        <w:t>Laila</w:t>
      </w:r>
      <w:proofErr w:type="spellEnd"/>
      <w:r>
        <w:rPr>
          <w:rFonts w:eastAsia="MS Mincho"/>
          <w:bCs/>
          <w:kern w:val="24"/>
          <w:sz w:val="20"/>
          <w:szCs w:val="20"/>
        </w:rPr>
        <w:t xml:space="preserve"> </w:t>
      </w:r>
      <w:proofErr w:type="spellStart"/>
      <w:r>
        <w:rPr>
          <w:rFonts w:eastAsia="MS Mincho"/>
          <w:bCs/>
          <w:kern w:val="24"/>
          <w:sz w:val="20"/>
          <w:szCs w:val="20"/>
        </w:rPr>
        <w:t>Ramadani</w:t>
      </w:r>
      <w:proofErr w:type="spellEnd"/>
      <w:r>
        <w:rPr>
          <w:rFonts w:eastAsia="MS Mincho"/>
          <w:bCs/>
          <w:kern w:val="24"/>
          <w:sz w:val="20"/>
          <w:szCs w:val="20"/>
        </w:rPr>
        <w:t xml:space="preserve"> </w:t>
      </w:r>
      <w:proofErr w:type="spellStart"/>
      <w:r>
        <w:rPr>
          <w:rFonts w:eastAsia="MS Mincho"/>
          <w:bCs/>
          <w:kern w:val="24"/>
          <w:sz w:val="20"/>
          <w:szCs w:val="20"/>
        </w:rPr>
        <w:t>Putri</w:t>
      </w:r>
      <w:proofErr w:type="spellEnd"/>
      <w:r w:rsidRPr="0090056B">
        <w:rPr>
          <w:rFonts w:eastAsia="MS Mincho"/>
          <w:bCs/>
          <w:kern w:val="24"/>
          <w:sz w:val="20"/>
          <w:szCs w:val="20"/>
          <w:lang w:val="id-ID"/>
        </w:rPr>
        <w:t>*</w:t>
      </w:r>
      <w:r w:rsidRPr="0090056B">
        <w:rPr>
          <w:rFonts w:eastAsia="MS Mincho"/>
          <w:bCs/>
          <w:kern w:val="24"/>
          <w:sz w:val="20"/>
          <w:szCs w:val="20"/>
          <w:vertAlign w:val="superscript"/>
          <w:lang w:val="id-ID"/>
        </w:rPr>
        <w:t>1</w:t>
      </w:r>
      <w:r w:rsidRPr="0090056B">
        <w:rPr>
          <w:rFonts w:eastAsia="MS Mincho"/>
          <w:bCs/>
          <w:kern w:val="24"/>
          <w:sz w:val="20"/>
          <w:szCs w:val="20"/>
          <w:lang w:val="id-ID"/>
        </w:rPr>
        <w:t xml:space="preserve">, </w:t>
      </w:r>
      <w:proofErr w:type="spellStart"/>
      <w:r>
        <w:rPr>
          <w:rFonts w:eastAsia="MS Mincho"/>
          <w:bCs/>
          <w:kern w:val="24"/>
          <w:sz w:val="20"/>
          <w:szCs w:val="20"/>
        </w:rPr>
        <w:t>Lailatul</w:t>
      </w:r>
      <w:proofErr w:type="spellEnd"/>
      <w:r>
        <w:rPr>
          <w:rFonts w:eastAsia="MS Mincho"/>
          <w:bCs/>
          <w:kern w:val="24"/>
          <w:sz w:val="20"/>
          <w:szCs w:val="20"/>
        </w:rPr>
        <w:t xml:space="preserve"> </w:t>
      </w:r>
      <w:proofErr w:type="spellStart"/>
      <w:r>
        <w:rPr>
          <w:rFonts w:eastAsia="MS Mincho"/>
          <w:bCs/>
          <w:kern w:val="24"/>
          <w:sz w:val="20"/>
          <w:szCs w:val="20"/>
        </w:rPr>
        <w:t>Muniroh</w:t>
      </w:r>
      <w:proofErr w:type="spellEnd"/>
      <w:r w:rsidRPr="0090056B">
        <w:rPr>
          <w:rFonts w:eastAsia="MS Mincho"/>
          <w:bCs/>
          <w:kern w:val="24"/>
          <w:sz w:val="20"/>
          <w:szCs w:val="20"/>
          <w:vertAlign w:val="superscript"/>
          <w:lang w:val="id-ID"/>
        </w:rPr>
        <w:t>2</w:t>
      </w:r>
    </w:p>
    <w:p w:rsidR="00CA3357" w:rsidRPr="00CA3357" w:rsidRDefault="00CA3357" w:rsidP="00CA3357">
      <w:pPr>
        <w:pStyle w:val="NormalWeb"/>
        <w:spacing w:before="86" w:beforeAutospacing="0" w:after="0" w:afterAutospacing="0"/>
        <w:jc w:val="center"/>
        <w:textAlignment w:val="baseline"/>
        <w:outlineLvl w:val="0"/>
        <w:rPr>
          <w:rFonts w:eastAsia="MS Mincho"/>
          <w:bCs/>
          <w:kern w:val="24"/>
          <w:sz w:val="20"/>
          <w:szCs w:val="20"/>
        </w:rPr>
      </w:pPr>
    </w:p>
    <w:p w:rsidR="007F1F5A" w:rsidRPr="0090056B" w:rsidRDefault="007F1F5A" w:rsidP="007F1F5A">
      <w:pPr>
        <w:pStyle w:val="NormalWeb"/>
        <w:spacing w:before="86" w:beforeAutospacing="0" w:after="0" w:afterAutospacing="0"/>
        <w:jc w:val="center"/>
        <w:textAlignment w:val="baseline"/>
        <w:outlineLvl w:val="0"/>
        <w:rPr>
          <w:rFonts w:eastAsia="MS Mincho"/>
          <w:b/>
          <w:bCs/>
          <w:kern w:val="24"/>
          <w:sz w:val="20"/>
          <w:szCs w:val="20"/>
        </w:rPr>
      </w:pPr>
      <w:r w:rsidRPr="0090056B">
        <w:rPr>
          <w:rFonts w:eastAsia="MS Mincho"/>
          <w:b/>
          <w:bCs/>
          <w:kern w:val="24"/>
          <w:sz w:val="20"/>
          <w:szCs w:val="20"/>
        </w:rPr>
        <w:t xml:space="preserve">ABSTRAK </w:t>
      </w:r>
    </w:p>
    <w:p w:rsidR="007F1F5A" w:rsidRPr="0090056B" w:rsidRDefault="007F1F5A" w:rsidP="007F1F5A">
      <w:pPr>
        <w:pStyle w:val="NormalWeb"/>
        <w:spacing w:before="86" w:beforeAutospacing="0" w:after="0" w:afterAutospacing="0"/>
        <w:jc w:val="center"/>
        <w:textAlignment w:val="baseline"/>
        <w:outlineLvl w:val="0"/>
        <w:rPr>
          <w:rFonts w:eastAsia="MS Mincho"/>
          <w:b/>
          <w:bCs/>
          <w:i/>
          <w:kern w:val="24"/>
          <w:sz w:val="20"/>
          <w:szCs w:val="20"/>
        </w:rPr>
      </w:pPr>
    </w:p>
    <w:p w:rsidR="007A49EE" w:rsidRDefault="007A49EE" w:rsidP="007A49EE">
      <w:pPr>
        <w:pStyle w:val="NormalWeb"/>
        <w:spacing w:before="86" w:beforeAutospacing="0" w:after="0" w:afterAutospacing="0"/>
        <w:jc w:val="both"/>
        <w:textAlignment w:val="baseline"/>
        <w:rPr>
          <w:b/>
          <w:bCs/>
          <w:sz w:val="20"/>
          <w:szCs w:val="20"/>
        </w:rPr>
      </w:pPr>
      <w:proofErr w:type="spellStart"/>
      <w:r w:rsidRPr="0090056B">
        <w:rPr>
          <w:b/>
          <w:sz w:val="20"/>
          <w:szCs w:val="20"/>
        </w:rPr>
        <w:t>Latar</w:t>
      </w:r>
      <w:proofErr w:type="spellEnd"/>
      <w:r w:rsidRPr="0090056B">
        <w:rPr>
          <w:b/>
          <w:sz w:val="20"/>
          <w:szCs w:val="20"/>
        </w:rPr>
        <w:t xml:space="preserve"> </w:t>
      </w:r>
      <w:proofErr w:type="spellStart"/>
      <w:r w:rsidRPr="0090056B">
        <w:rPr>
          <w:b/>
          <w:sz w:val="20"/>
          <w:szCs w:val="20"/>
        </w:rPr>
        <w:t>Belakang</w:t>
      </w:r>
      <w:proofErr w:type="spellEnd"/>
      <w:r w:rsidRPr="0090056B">
        <w:rPr>
          <w:b/>
          <w:sz w:val="20"/>
          <w:szCs w:val="20"/>
        </w:rPr>
        <w:t>:</w:t>
      </w:r>
      <w:r w:rsidRPr="0090056B">
        <w:rPr>
          <w:sz w:val="20"/>
          <w:szCs w:val="20"/>
        </w:rPr>
        <w:t xml:space="preserve"> </w:t>
      </w:r>
      <w:r w:rsidRPr="00EF39EE">
        <w:rPr>
          <w:bCs/>
          <w:sz w:val="20"/>
          <w:szCs w:val="20"/>
          <w:lang w:val="id-ID"/>
        </w:rPr>
        <w:t xml:space="preserve">Dunia saat ini menghadapi penyebaran virus </w:t>
      </w:r>
      <w:r w:rsidRPr="00EF39EE">
        <w:rPr>
          <w:bCs/>
          <w:sz w:val="20"/>
          <w:szCs w:val="20"/>
          <w:lang w:bidi="en-US"/>
        </w:rPr>
        <w:t>k</w:t>
      </w:r>
      <w:r w:rsidRPr="00EF39EE">
        <w:rPr>
          <w:bCs/>
          <w:sz w:val="20"/>
          <w:szCs w:val="20"/>
          <w:lang w:val="id-ID"/>
        </w:rPr>
        <w:t>orona baru yang disebut COVID-19 dan ditetapkan sebagai pandemi global. Kondisi pandemi ini membuat beberapa pelayanan kesehatan masyarakat terpaksa dihentikan, termasuk Posyandu. Hal ini mengakibatkan adanya penurunan cakupan imunisasi maupun pemberian vitamin A pada balita</w:t>
      </w:r>
      <w:r>
        <w:rPr>
          <w:bCs/>
          <w:sz w:val="20"/>
          <w:szCs w:val="20"/>
        </w:rPr>
        <w:t xml:space="preserve">. </w:t>
      </w:r>
      <w:proofErr w:type="spellStart"/>
      <w:proofErr w:type="gramStart"/>
      <w:r w:rsidRPr="00CD6894">
        <w:rPr>
          <w:bCs/>
          <w:sz w:val="20"/>
          <w:szCs w:val="20"/>
        </w:rPr>
        <w:t>Pengetahuan</w:t>
      </w:r>
      <w:proofErr w:type="spellEnd"/>
      <w:r w:rsidRPr="00CD6894">
        <w:rPr>
          <w:bCs/>
          <w:sz w:val="20"/>
          <w:szCs w:val="20"/>
        </w:rPr>
        <w:t xml:space="preserve"> </w:t>
      </w:r>
      <w:proofErr w:type="spellStart"/>
      <w:r w:rsidRPr="00CD6894">
        <w:rPr>
          <w:bCs/>
          <w:sz w:val="20"/>
          <w:szCs w:val="20"/>
        </w:rPr>
        <w:t>ibu</w:t>
      </w:r>
      <w:proofErr w:type="spellEnd"/>
      <w:r w:rsidRPr="00CD6894">
        <w:rPr>
          <w:bCs/>
          <w:sz w:val="20"/>
          <w:szCs w:val="20"/>
        </w:rPr>
        <w:t xml:space="preserve"> </w:t>
      </w:r>
      <w:proofErr w:type="spellStart"/>
      <w:r w:rsidRPr="00CD6894">
        <w:rPr>
          <w:bCs/>
          <w:sz w:val="20"/>
          <w:szCs w:val="20"/>
        </w:rPr>
        <w:t>merupakan</w:t>
      </w:r>
      <w:proofErr w:type="spellEnd"/>
      <w:r w:rsidRPr="00CD6894">
        <w:rPr>
          <w:bCs/>
          <w:sz w:val="20"/>
          <w:szCs w:val="20"/>
        </w:rPr>
        <w:t xml:space="preserve"> </w:t>
      </w:r>
      <w:proofErr w:type="spellStart"/>
      <w:r w:rsidRPr="00CD6894">
        <w:rPr>
          <w:bCs/>
          <w:sz w:val="20"/>
          <w:szCs w:val="20"/>
        </w:rPr>
        <w:t>hal</w:t>
      </w:r>
      <w:proofErr w:type="spellEnd"/>
      <w:r w:rsidRPr="00CD6894">
        <w:rPr>
          <w:bCs/>
          <w:sz w:val="20"/>
          <w:szCs w:val="20"/>
        </w:rPr>
        <w:t xml:space="preserve"> </w:t>
      </w:r>
      <w:proofErr w:type="spellStart"/>
      <w:r w:rsidRPr="00CD6894">
        <w:rPr>
          <w:bCs/>
          <w:sz w:val="20"/>
          <w:szCs w:val="20"/>
        </w:rPr>
        <w:t>mendasar</w:t>
      </w:r>
      <w:proofErr w:type="spellEnd"/>
      <w:r w:rsidRPr="00CD6894">
        <w:rPr>
          <w:bCs/>
          <w:sz w:val="20"/>
          <w:szCs w:val="20"/>
        </w:rPr>
        <w:t xml:space="preserve"> yang </w:t>
      </w:r>
      <w:proofErr w:type="spellStart"/>
      <w:r w:rsidRPr="00CD6894">
        <w:rPr>
          <w:bCs/>
          <w:sz w:val="20"/>
          <w:szCs w:val="20"/>
        </w:rPr>
        <w:t>berperan</w:t>
      </w:r>
      <w:proofErr w:type="spellEnd"/>
      <w:r w:rsidRPr="00CD6894">
        <w:rPr>
          <w:bCs/>
          <w:sz w:val="20"/>
          <w:szCs w:val="20"/>
        </w:rPr>
        <w:t xml:space="preserve"> </w:t>
      </w:r>
      <w:proofErr w:type="spellStart"/>
      <w:r w:rsidRPr="00CD6894">
        <w:rPr>
          <w:bCs/>
          <w:sz w:val="20"/>
          <w:szCs w:val="20"/>
        </w:rPr>
        <w:t>dalam</w:t>
      </w:r>
      <w:proofErr w:type="spellEnd"/>
      <w:r w:rsidRPr="00CD6894">
        <w:rPr>
          <w:bCs/>
          <w:sz w:val="20"/>
          <w:szCs w:val="20"/>
        </w:rPr>
        <w:t xml:space="preserve"> </w:t>
      </w:r>
      <w:proofErr w:type="spellStart"/>
      <w:r w:rsidRPr="00CD6894">
        <w:rPr>
          <w:bCs/>
          <w:sz w:val="20"/>
          <w:szCs w:val="20"/>
        </w:rPr>
        <w:t>pengambilan</w:t>
      </w:r>
      <w:proofErr w:type="spellEnd"/>
      <w:r w:rsidRPr="00CD6894">
        <w:rPr>
          <w:bCs/>
          <w:sz w:val="20"/>
          <w:szCs w:val="20"/>
        </w:rPr>
        <w:t xml:space="preserve"> </w:t>
      </w:r>
      <w:proofErr w:type="spellStart"/>
      <w:r w:rsidRPr="00CD6894">
        <w:rPr>
          <w:bCs/>
          <w:sz w:val="20"/>
          <w:szCs w:val="20"/>
        </w:rPr>
        <w:t>keputusan</w:t>
      </w:r>
      <w:proofErr w:type="spellEnd"/>
      <w:r w:rsidRPr="00CD6894">
        <w:rPr>
          <w:bCs/>
          <w:sz w:val="20"/>
          <w:szCs w:val="20"/>
        </w:rPr>
        <w:t xml:space="preserve"> </w:t>
      </w:r>
      <w:proofErr w:type="spellStart"/>
      <w:r w:rsidRPr="00CD6894">
        <w:rPr>
          <w:bCs/>
          <w:sz w:val="20"/>
          <w:szCs w:val="20"/>
        </w:rPr>
        <w:t>untu</w:t>
      </w:r>
      <w:r>
        <w:rPr>
          <w:bCs/>
          <w:sz w:val="20"/>
          <w:szCs w:val="20"/>
        </w:rPr>
        <w:t>k</w:t>
      </w:r>
      <w:proofErr w:type="spellEnd"/>
      <w:r>
        <w:rPr>
          <w:bCs/>
          <w:sz w:val="20"/>
          <w:szCs w:val="20"/>
        </w:rPr>
        <w:t xml:space="preserve"> </w:t>
      </w:r>
      <w:proofErr w:type="spellStart"/>
      <w:r>
        <w:rPr>
          <w:bCs/>
          <w:sz w:val="20"/>
          <w:szCs w:val="20"/>
        </w:rPr>
        <w:t>menentukan</w:t>
      </w:r>
      <w:proofErr w:type="spellEnd"/>
      <w:r>
        <w:rPr>
          <w:bCs/>
          <w:sz w:val="20"/>
          <w:szCs w:val="20"/>
        </w:rPr>
        <w:t xml:space="preserve"> </w:t>
      </w:r>
      <w:proofErr w:type="spellStart"/>
      <w:r>
        <w:rPr>
          <w:bCs/>
          <w:sz w:val="20"/>
          <w:szCs w:val="20"/>
        </w:rPr>
        <w:t>sikap</w:t>
      </w:r>
      <w:proofErr w:type="spellEnd"/>
      <w:r>
        <w:rPr>
          <w:bCs/>
          <w:sz w:val="20"/>
          <w:szCs w:val="20"/>
        </w:rPr>
        <w:t xml:space="preserve"> </w:t>
      </w:r>
      <w:proofErr w:type="spellStart"/>
      <w:r>
        <w:rPr>
          <w:bCs/>
          <w:sz w:val="20"/>
          <w:szCs w:val="20"/>
        </w:rPr>
        <w:t>dan</w:t>
      </w:r>
      <w:proofErr w:type="spellEnd"/>
      <w:r>
        <w:rPr>
          <w:bCs/>
          <w:sz w:val="20"/>
          <w:szCs w:val="20"/>
        </w:rPr>
        <w:t xml:space="preserve"> </w:t>
      </w:r>
      <w:proofErr w:type="spellStart"/>
      <w:r>
        <w:rPr>
          <w:bCs/>
          <w:sz w:val="20"/>
          <w:szCs w:val="20"/>
        </w:rPr>
        <w:t>perilakunya</w:t>
      </w:r>
      <w:proofErr w:type="spellEnd"/>
      <w:r>
        <w:rPr>
          <w:bCs/>
          <w:sz w:val="20"/>
          <w:szCs w:val="20"/>
        </w:rPr>
        <w:t>.</w:t>
      </w:r>
      <w:proofErr w:type="gramEnd"/>
      <w:r>
        <w:rPr>
          <w:bCs/>
          <w:sz w:val="20"/>
          <w:szCs w:val="20"/>
        </w:rPr>
        <w:t xml:space="preserve"> </w:t>
      </w:r>
      <w:proofErr w:type="spellStart"/>
      <w:proofErr w:type="gramStart"/>
      <w:r w:rsidRPr="009156A7">
        <w:rPr>
          <w:bCs/>
          <w:sz w:val="20"/>
          <w:szCs w:val="20"/>
        </w:rPr>
        <w:t>Keterbatasan</w:t>
      </w:r>
      <w:proofErr w:type="spellEnd"/>
      <w:r w:rsidRPr="009156A7">
        <w:rPr>
          <w:bCs/>
          <w:sz w:val="20"/>
          <w:szCs w:val="20"/>
        </w:rPr>
        <w:t xml:space="preserve"> </w:t>
      </w:r>
      <w:proofErr w:type="spellStart"/>
      <w:r w:rsidRPr="009156A7">
        <w:rPr>
          <w:bCs/>
          <w:sz w:val="20"/>
          <w:szCs w:val="20"/>
        </w:rPr>
        <w:t>informasi</w:t>
      </w:r>
      <w:proofErr w:type="spellEnd"/>
      <w:r w:rsidRPr="009156A7">
        <w:rPr>
          <w:bCs/>
          <w:sz w:val="20"/>
          <w:szCs w:val="20"/>
        </w:rPr>
        <w:t xml:space="preserve"> </w:t>
      </w:r>
      <w:proofErr w:type="spellStart"/>
      <w:r w:rsidRPr="009156A7">
        <w:rPr>
          <w:bCs/>
          <w:sz w:val="20"/>
          <w:szCs w:val="20"/>
        </w:rPr>
        <w:t>terkait</w:t>
      </w:r>
      <w:proofErr w:type="spellEnd"/>
      <w:r w:rsidRPr="009156A7">
        <w:rPr>
          <w:bCs/>
          <w:sz w:val="20"/>
          <w:szCs w:val="20"/>
        </w:rPr>
        <w:t xml:space="preserve"> </w:t>
      </w:r>
      <w:proofErr w:type="spellStart"/>
      <w:r w:rsidRPr="009156A7">
        <w:rPr>
          <w:bCs/>
          <w:sz w:val="20"/>
          <w:szCs w:val="20"/>
        </w:rPr>
        <w:t>pelayanan</w:t>
      </w:r>
      <w:proofErr w:type="spellEnd"/>
      <w:r w:rsidRPr="009156A7">
        <w:rPr>
          <w:bCs/>
          <w:sz w:val="20"/>
          <w:szCs w:val="20"/>
        </w:rPr>
        <w:t xml:space="preserve"> </w:t>
      </w:r>
      <w:proofErr w:type="spellStart"/>
      <w:r w:rsidRPr="009156A7">
        <w:rPr>
          <w:bCs/>
          <w:sz w:val="20"/>
          <w:szCs w:val="20"/>
        </w:rPr>
        <w:t>kesehatan</w:t>
      </w:r>
      <w:proofErr w:type="spellEnd"/>
      <w:r w:rsidRPr="009156A7">
        <w:rPr>
          <w:bCs/>
          <w:sz w:val="20"/>
          <w:szCs w:val="20"/>
        </w:rPr>
        <w:t xml:space="preserve"> </w:t>
      </w:r>
      <w:proofErr w:type="spellStart"/>
      <w:r w:rsidRPr="009156A7">
        <w:rPr>
          <w:bCs/>
          <w:sz w:val="20"/>
          <w:szCs w:val="20"/>
        </w:rPr>
        <w:t>balita</w:t>
      </w:r>
      <w:proofErr w:type="spellEnd"/>
      <w:r w:rsidRPr="009156A7">
        <w:rPr>
          <w:bCs/>
          <w:sz w:val="20"/>
          <w:szCs w:val="20"/>
        </w:rPr>
        <w:t xml:space="preserve"> di </w:t>
      </w:r>
      <w:proofErr w:type="spellStart"/>
      <w:r w:rsidRPr="009156A7">
        <w:rPr>
          <w:bCs/>
          <w:sz w:val="20"/>
          <w:szCs w:val="20"/>
        </w:rPr>
        <w:t>masa</w:t>
      </w:r>
      <w:proofErr w:type="spellEnd"/>
      <w:r w:rsidRPr="009156A7">
        <w:rPr>
          <w:bCs/>
          <w:sz w:val="20"/>
          <w:szCs w:val="20"/>
        </w:rPr>
        <w:t xml:space="preserve"> </w:t>
      </w:r>
      <w:proofErr w:type="spellStart"/>
      <w:r w:rsidRPr="009156A7">
        <w:rPr>
          <w:bCs/>
          <w:sz w:val="20"/>
          <w:szCs w:val="20"/>
        </w:rPr>
        <w:t>pandemi</w:t>
      </w:r>
      <w:proofErr w:type="spellEnd"/>
      <w:r w:rsidRPr="009156A7">
        <w:rPr>
          <w:bCs/>
          <w:sz w:val="20"/>
          <w:szCs w:val="20"/>
        </w:rPr>
        <w:t xml:space="preserve"> </w:t>
      </w:r>
      <w:proofErr w:type="spellStart"/>
      <w:r w:rsidRPr="009156A7">
        <w:rPr>
          <w:bCs/>
          <w:sz w:val="20"/>
          <w:szCs w:val="20"/>
        </w:rPr>
        <w:t>berakibat</w:t>
      </w:r>
      <w:proofErr w:type="spellEnd"/>
      <w:r w:rsidRPr="009156A7">
        <w:rPr>
          <w:bCs/>
          <w:sz w:val="20"/>
          <w:szCs w:val="20"/>
        </w:rPr>
        <w:t xml:space="preserve"> </w:t>
      </w:r>
      <w:proofErr w:type="spellStart"/>
      <w:r w:rsidRPr="009156A7">
        <w:rPr>
          <w:bCs/>
          <w:sz w:val="20"/>
          <w:szCs w:val="20"/>
        </w:rPr>
        <w:t>pada</w:t>
      </w:r>
      <w:proofErr w:type="spellEnd"/>
      <w:r w:rsidRPr="009156A7">
        <w:rPr>
          <w:bCs/>
          <w:sz w:val="20"/>
          <w:szCs w:val="20"/>
        </w:rPr>
        <w:t xml:space="preserve"> </w:t>
      </w:r>
      <w:proofErr w:type="spellStart"/>
      <w:r w:rsidRPr="009156A7">
        <w:rPr>
          <w:bCs/>
          <w:sz w:val="20"/>
          <w:szCs w:val="20"/>
        </w:rPr>
        <w:t>kurangnya</w:t>
      </w:r>
      <w:proofErr w:type="spellEnd"/>
      <w:r w:rsidRPr="009156A7">
        <w:rPr>
          <w:bCs/>
          <w:sz w:val="20"/>
          <w:szCs w:val="20"/>
        </w:rPr>
        <w:t xml:space="preserve"> </w:t>
      </w:r>
      <w:proofErr w:type="spellStart"/>
      <w:r w:rsidRPr="009156A7">
        <w:rPr>
          <w:bCs/>
          <w:sz w:val="20"/>
          <w:szCs w:val="20"/>
        </w:rPr>
        <w:t>pengetahuan</w:t>
      </w:r>
      <w:proofErr w:type="spellEnd"/>
      <w:r w:rsidRPr="009156A7">
        <w:rPr>
          <w:bCs/>
          <w:sz w:val="20"/>
          <w:szCs w:val="20"/>
        </w:rPr>
        <w:t xml:space="preserve"> </w:t>
      </w:r>
      <w:proofErr w:type="spellStart"/>
      <w:r w:rsidRPr="009156A7">
        <w:rPr>
          <w:bCs/>
          <w:sz w:val="20"/>
          <w:szCs w:val="20"/>
        </w:rPr>
        <w:t>ibu</w:t>
      </w:r>
      <w:proofErr w:type="spellEnd"/>
      <w:r w:rsidRPr="009156A7">
        <w:rPr>
          <w:bCs/>
          <w:sz w:val="20"/>
          <w:szCs w:val="20"/>
        </w:rPr>
        <w:t xml:space="preserve"> yang </w:t>
      </w:r>
      <w:proofErr w:type="spellStart"/>
      <w:r w:rsidRPr="009156A7">
        <w:rPr>
          <w:bCs/>
          <w:sz w:val="20"/>
          <w:szCs w:val="20"/>
        </w:rPr>
        <w:t>mendorong</w:t>
      </w:r>
      <w:proofErr w:type="spellEnd"/>
      <w:r w:rsidRPr="009156A7">
        <w:rPr>
          <w:bCs/>
          <w:sz w:val="20"/>
          <w:szCs w:val="20"/>
        </w:rPr>
        <w:t xml:space="preserve"> </w:t>
      </w:r>
      <w:proofErr w:type="spellStart"/>
      <w:r w:rsidRPr="009156A7">
        <w:rPr>
          <w:bCs/>
          <w:sz w:val="20"/>
          <w:szCs w:val="20"/>
        </w:rPr>
        <w:t>ibu</w:t>
      </w:r>
      <w:proofErr w:type="spellEnd"/>
      <w:r w:rsidRPr="009156A7">
        <w:rPr>
          <w:bCs/>
          <w:sz w:val="20"/>
          <w:szCs w:val="20"/>
        </w:rPr>
        <w:t xml:space="preserve"> </w:t>
      </w:r>
      <w:proofErr w:type="spellStart"/>
      <w:r w:rsidRPr="009156A7">
        <w:rPr>
          <w:bCs/>
          <w:sz w:val="20"/>
          <w:szCs w:val="20"/>
        </w:rPr>
        <w:t>untuk</w:t>
      </w:r>
      <w:proofErr w:type="spellEnd"/>
      <w:r w:rsidRPr="009156A7">
        <w:rPr>
          <w:bCs/>
          <w:sz w:val="20"/>
          <w:szCs w:val="20"/>
        </w:rPr>
        <w:t xml:space="preserve"> </w:t>
      </w:r>
      <w:proofErr w:type="spellStart"/>
      <w:r w:rsidRPr="009156A7">
        <w:rPr>
          <w:bCs/>
          <w:sz w:val="20"/>
          <w:szCs w:val="20"/>
        </w:rPr>
        <w:t>menunda</w:t>
      </w:r>
      <w:proofErr w:type="spellEnd"/>
      <w:r w:rsidRPr="009156A7">
        <w:rPr>
          <w:bCs/>
          <w:sz w:val="20"/>
          <w:szCs w:val="20"/>
        </w:rPr>
        <w:t xml:space="preserve"> </w:t>
      </w:r>
      <w:proofErr w:type="spellStart"/>
      <w:r w:rsidRPr="009156A7">
        <w:rPr>
          <w:bCs/>
          <w:sz w:val="20"/>
          <w:szCs w:val="20"/>
        </w:rPr>
        <w:t>memberikan</w:t>
      </w:r>
      <w:proofErr w:type="spellEnd"/>
      <w:r w:rsidRPr="009156A7">
        <w:rPr>
          <w:bCs/>
          <w:sz w:val="20"/>
          <w:szCs w:val="20"/>
        </w:rPr>
        <w:t xml:space="preserve"> </w:t>
      </w:r>
      <w:proofErr w:type="spellStart"/>
      <w:r w:rsidRPr="009156A7">
        <w:rPr>
          <w:bCs/>
          <w:sz w:val="20"/>
          <w:szCs w:val="20"/>
        </w:rPr>
        <w:t>imunisasi</w:t>
      </w:r>
      <w:proofErr w:type="spellEnd"/>
      <w:r w:rsidRPr="009156A7">
        <w:rPr>
          <w:bCs/>
          <w:sz w:val="20"/>
          <w:szCs w:val="20"/>
        </w:rPr>
        <w:t xml:space="preserve"> </w:t>
      </w:r>
      <w:proofErr w:type="spellStart"/>
      <w:r w:rsidRPr="009156A7">
        <w:rPr>
          <w:bCs/>
          <w:sz w:val="20"/>
          <w:szCs w:val="20"/>
        </w:rPr>
        <w:t>dan</w:t>
      </w:r>
      <w:proofErr w:type="spellEnd"/>
      <w:r w:rsidRPr="009156A7">
        <w:rPr>
          <w:bCs/>
          <w:sz w:val="20"/>
          <w:szCs w:val="20"/>
        </w:rPr>
        <w:t xml:space="preserve"> vitamin A </w:t>
      </w:r>
      <w:proofErr w:type="spellStart"/>
      <w:r w:rsidRPr="009156A7">
        <w:rPr>
          <w:bCs/>
          <w:sz w:val="20"/>
          <w:szCs w:val="20"/>
        </w:rPr>
        <w:t>pada</w:t>
      </w:r>
      <w:proofErr w:type="spellEnd"/>
      <w:r w:rsidRPr="009156A7">
        <w:rPr>
          <w:bCs/>
          <w:sz w:val="20"/>
          <w:szCs w:val="20"/>
        </w:rPr>
        <w:t xml:space="preserve"> </w:t>
      </w:r>
      <w:proofErr w:type="spellStart"/>
      <w:r w:rsidRPr="009156A7">
        <w:rPr>
          <w:bCs/>
          <w:sz w:val="20"/>
          <w:szCs w:val="20"/>
        </w:rPr>
        <w:t>anak</w:t>
      </w:r>
      <w:proofErr w:type="spellEnd"/>
      <w:r w:rsidRPr="009156A7">
        <w:rPr>
          <w:bCs/>
          <w:sz w:val="20"/>
          <w:szCs w:val="20"/>
        </w:rPr>
        <w:t xml:space="preserve"> di </w:t>
      </w:r>
      <w:proofErr w:type="spellStart"/>
      <w:r w:rsidRPr="009156A7">
        <w:rPr>
          <w:bCs/>
          <w:sz w:val="20"/>
          <w:szCs w:val="20"/>
        </w:rPr>
        <w:t>masa</w:t>
      </w:r>
      <w:proofErr w:type="spellEnd"/>
      <w:r w:rsidRPr="009156A7">
        <w:rPr>
          <w:bCs/>
          <w:sz w:val="20"/>
          <w:szCs w:val="20"/>
        </w:rPr>
        <w:t xml:space="preserve"> </w:t>
      </w:r>
      <w:proofErr w:type="spellStart"/>
      <w:r w:rsidRPr="009156A7">
        <w:rPr>
          <w:bCs/>
          <w:sz w:val="20"/>
          <w:szCs w:val="20"/>
        </w:rPr>
        <w:t>pandemi</w:t>
      </w:r>
      <w:proofErr w:type="spellEnd"/>
      <w:r w:rsidRPr="009156A7">
        <w:rPr>
          <w:bCs/>
          <w:sz w:val="20"/>
          <w:szCs w:val="20"/>
        </w:rPr>
        <w:t>.</w:t>
      </w:r>
      <w:proofErr w:type="gramEnd"/>
    </w:p>
    <w:p w:rsidR="007A49EE" w:rsidRDefault="007A49EE" w:rsidP="007A49EE">
      <w:pPr>
        <w:pStyle w:val="NormalWeb"/>
        <w:spacing w:before="86" w:beforeAutospacing="0" w:after="0" w:afterAutospacing="0"/>
        <w:jc w:val="both"/>
        <w:textAlignment w:val="baseline"/>
        <w:rPr>
          <w:rFonts w:eastAsia="MS Mincho"/>
          <w:bCs/>
          <w:kern w:val="24"/>
          <w:sz w:val="20"/>
          <w:szCs w:val="20"/>
        </w:rPr>
      </w:pPr>
      <w:proofErr w:type="spellStart"/>
      <w:r w:rsidRPr="0090056B">
        <w:rPr>
          <w:rFonts w:eastAsia="MS Mincho"/>
          <w:b/>
          <w:bCs/>
          <w:kern w:val="24"/>
          <w:sz w:val="20"/>
          <w:szCs w:val="20"/>
        </w:rPr>
        <w:t>Tujuan</w:t>
      </w:r>
      <w:proofErr w:type="spellEnd"/>
      <w:r w:rsidRPr="0090056B">
        <w:rPr>
          <w:rFonts w:eastAsia="MS Mincho"/>
          <w:b/>
          <w:bCs/>
          <w:kern w:val="24"/>
          <w:sz w:val="20"/>
          <w:szCs w:val="20"/>
        </w:rPr>
        <w:t>:</w:t>
      </w:r>
      <w:r w:rsidRPr="0090056B">
        <w:rPr>
          <w:rFonts w:eastAsia="MS Mincho"/>
          <w:bCs/>
          <w:kern w:val="24"/>
          <w:sz w:val="20"/>
          <w:szCs w:val="20"/>
        </w:rPr>
        <w:t xml:space="preserve"> </w:t>
      </w:r>
      <w:r>
        <w:rPr>
          <w:rFonts w:eastAsia="MS Mincho"/>
          <w:bCs/>
          <w:kern w:val="24"/>
          <w:sz w:val="20"/>
          <w:szCs w:val="20"/>
        </w:rPr>
        <w:t>T</w:t>
      </w:r>
      <w:r w:rsidRPr="00EF39EE">
        <w:rPr>
          <w:rFonts w:eastAsia="MS Mincho"/>
          <w:bCs/>
          <w:kern w:val="24"/>
          <w:sz w:val="20"/>
          <w:szCs w:val="20"/>
          <w:lang w:val="id-ID"/>
        </w:rPr>
        <w:t xml:space="preserve">ujuan dari </w:t>
      </w:r>
      <w:proofErr w:type="spellStart"/>
      <w:r w:rsidRPr="00EF39EE">
        <w:rPr>
          <w:rFonts w:eastAsia="MS Mincho"/>
          <w:bCs/>
          <w:kern w:val="24"/>
          <w:sz w:val="20"/>
          <w:szCs w:val="20"/>
        </w:rPr>
        <w:t>penelitian</w:t>
      </w:r>
      <w:proofErr w:type="spellEnd"/>
      <w:r w:rsidRPr="00EF39EE">
        <w:rPr>
          <w:rFonts w:eastAsia="MS Mincho"/>
          <w:bCs/>
          <w:kern w:val="24"/>
          <w:sz w:val="20"/>
          <w:szCs w:val="20"/>
          <w:lang w:val="id-ID"/>
        </w:rPr>
        <w:t xml:space="preserve"> ini adalah menganalisis hubungan pengetahuan dan sikap ibu dengan pemenuhan pelayanan kesehatan balita di masa pandemi COVID-19. </w:t>
      </w:r>
    </w:p>
    <w:p w:rsidR="007A49EE" w:rsidRPr="00DD3427" w:rsidRDefault="007A49EE" w:rsidP="007A49EE">
      <w:pPr>
        <w:pStyle w:val="NormalWeb"/>
        <w:spacing w:before="86" w:beforeAutospacing="0" w:after="0" w:afterAutospacing="0"/>
        <w:jc w:val="both"/>
        <w:textAlignment w:val="baseline"/>
        <w:rPr>
          <w:rFonts w:eastAsia="MS Mincho"/>
          <w:bCs/>
          <w:kern w:val="24"/>
          <w:sz w:val="20"/>
          <w:szCs w:val="20"/>
        </w:rPr>
      </w:pPr>
      <w:proofErr w:type="spellStart"/>
      <w:r w:rsidRPr="0090056B">
        <w:rPr>
          <w:rFonts w:eastAsia="MS Mincho"/>
          <w:b/>
          <w:bCs/>
          <w:kern w:val="24"/>
          <w:sz w:val="20"/>
          <w:szCs w:val="20"/>
        </w:rPr>
        <w:t>Metode</w:t>
      </w:r>
      <w:proofErr w:type="spellEnd"/>
      <w:r w:rsidRPr="0090056B">
        <w:rPr>
          <w:rFonts w:eastAsia="MS Mincho"/>
          <w:b/>
          <w:bCs/>
          <w:kern w:val="24"/>
          <w:sz w:val="20"/>
          <w:szCs w:val="20"/>
        </w:rPr>
        <w:t>:</w:t>
      </w:r>
      <w:r w:rsidRPr="0090056B">
        <w:rPr>
          <w:rFonts w:eastAsia="MS Mincho"/>
          <w:bCs/>
          <w:kern w:val="24"/>
          <w:sz w:val="20"/>
          <w:szCs w:val="20"/>
        </w:rPr>
        <w:t xml:space="preserve"> </w:t>
      </w:r>
      <w:r w:rsidRPr="00EF39EE">
        <w:rPr>
          <w:rFonts w:eastAsia="MS Mincho"/>
          <w:bCs/>
          <w:kern w:val="24"/>
          <w:sz w:val="20"/>
          <w:szCs w:val="20"/>
          <w:lang w:val="id-ID"/>
        </w:rPr>
        <w:t xml:space="preserve">Penelitian ini merupakan kegiatan survei online yang dilakukan di wilayah Jawa Timur. Penelitian yang dilakukan merupakan penelitian observasional dengan desain penelitian </w:t>
      </w:r>
      <w:r w:rsidRPr="00EF39EE">
        <w:rPr>
          <w:rFonts w:eastAsia="MS Mincho"/>
          <w:bCs/>
          <w:i/>
          <w:kern w:val="24"/>
          <w:sz w:val="20"/>
          <w:szCs w:val="20"/>
          <w:lang w:val="id-ID"/>
        </w:rPr>
        <w:t>cross sectional</w:t>
      </w:r>
      <w:r w:rsidRPr="00EF39EE">
        <w:rPr>
          <w:rFonts w:eastAsia="MS Mincho"/>
          <w:bCs/>
          <w:kern w:val="24"/>
          <w:sz w:val="20"/>
          <w:szCs w:val="20"/>
          <w:lang w:val="id-ID"/>
        </w:rPr>
        <w:t xml:space="preserve">. </w:t>
      </w:r>
      <w:proofErr w:type="spellStart"/>
      <w:proofErr w:type="gramStart"/>
      <w:r>
        <w:rPr>
          <w:rFonts w:eastAsia="MS Mincho"/>
          <w:bCs/>
          <w:kern w:val="24"/>
          <w:sz w:val="20"/>
          <w:szCs w:val="20"/>
        </w:rPr>
        <w:t>Populasi</w:t>
      </w:r>
      <w:proofErr w:type="spellEnd"/>
      <w:r>
        <w:rPr>
          <w:rFonts w:eastAsia="MS Mincho"/>
          <w:bCs/>
          <w:kern w:val="24"/>
          <w:sz w:val="20"/>
          <w:szCs w:val="20"/>
        </w:rPr>
        <w:t xml:space="preserve"> </w:t>
      </w:r>
      <w:proofErr w:type="spellStart"/>
      <w:r>
        <w:rPr>
          <w:rFonts w:eastAsia="MS Mincho"/>
          <w:bCs/>
          <w:kern w:val="24"/>
          <w:sz w:val="20"/>
          <w:szCs w:val="20"/>
        </w:rPr>
        <w:t>dalam</w:t>
      </w:r>
      <w:proofErr w:type="spellEnd"/>
      <w:r>
        <w:rPr>
          <w:rFonts w:eastAsia="MS Mincho"/>
          <w:bCs/>
          <w:kern w:val="24"/>
          <w:sz w:val="20"/>
          <w:szCs w:val="20"/>
        </w:rPr>
        <w:t xml:space="preserve"> </w:t>
      </w:r>
      <w:proofErr w:type="spellStart"/>
      <w:r>
        <w:rPr>
          <w:rFonts w:eastAsia="MS Mincho"/>
          <w:bCs/>
          <w:kern w:val="24"/>
          <w:sz w:val="20"/>
          <w:szCs w:val="20"/>
        </w:rPr>
        <w:t>penelitian</w:t>
      </w:r>
      <w:proofErr w:type="spellEnd"/>
      <w:r>
        <w:rPr>
          <w:rFonts w:eastAsia="MS Mincho"/>
          <w:bCs/>
          <w:kern w:val="24"/>
          <w:sz w:val="20"/>
          <w:szCs w:val="20"/>
        </w:rPr>
        <w:t xml:space="preserve"> </w:t>
      </w:r>
      <w:proofErr w:type="spellStart"/>
      <w:r>
        <w:rPr>
          <w:rFonts w:eastAsia="MS Mincho"/>
          <w:bCs/>
          <w:kern w:val="24"/>
          <w:sz w:val="20"/>
          <w:szCs w:val="20"/>
        </w:rPr>
        <w:t>ini</w:t>
      </w:r>
      <w:proofErr w:type="spellEnd"/>
      <w:r>
        <w:rPr>
          <w:rFonts w:eastAsia="MS Mincho"/>
          <w:bCs/>
          <w:kern w:val="24"/>
          <w:sz w:val="20"/>
          <w:szCs w:val="20"/>
        </w:rPr>
        <w:t xml:space="preserve"> </w:t>
      </w:r>
      <w:proofErr w:type="spellStart"/>
      <w:r>
        <w:rPr>
          <w:rFonts w:eastAsia="MS Mincho"/>
          <w:bCs/>
          <w:kern w:val="24"/>
          <w:sz w:val="20"/>
          <w:szCs w:val="20"/>
        </w:rPr>
        <w:t>yaitu</w:t>
      </w:r>
      <w:proofErr w:type="spellEnd"/>
      <w:r>
        <w:rPr>
          <w:rFonts w:eastAsia="MS Mincho"/>
          <w:bCs/>
          <w:kern w:val="24"/>
          <w:sz w:val="20"/>
          <w:szCs w:val="20"/>
        </w:rPr>
        <w:t xml:space="preserve"> </w:t>
      </w:r>
      <w:proofErr w:type="spellStart"/>
      <w:r>
        <w:rPr>
          <w:rFonts w:eastAsia="MS Mincho"/>
          <w:bCs/>
          <w:kern w:val="24"/>
          <w:sz w:val="20"/>
          <w:szCs w:val="20"/>
        </w:rPr>
        <w:t>ibu</w:t>
      </w:r>
      <w:proofErr w:type="spellEnd"/>
      <w:r>
        <w:rPr>
          <w:rFonts w:eastAsia="MS Mincho"/>
          <w:bCs/>
          <w:kern w:val="24"/>
          <w:sz w:val="20"/>
          <w:szCs w:val="20"/>
        </w:rPr>
        <w:t xml:space="preserve"> </w:t>
      </w:r>
      <w:proofErr w:type="spellStart"/>
      <w:r>
        <w:rPr>
          <w:rFonts w:eastAsia="MS Mincho"/>
          <w:bCs/>
          <w:kern w:val="24"/>
          <w:sz w:val="20"/>
          <w:szCs w:val="20"/>
        </w:rPr>
        <w:t>dengan</w:t>
      </w:r>
      <w:proofErr w:type="spellEnd"/>
      <w:r>
        <w:rPr>
          <w:rFonts w:eastAsia="MS Mincho"/>
          <w:bCs/>
          <w:kern w:val="24"/>
          <w:sz w:val="20"/>
          <w:szCs w:val="20"/>
        </w:rPr>
        <w:t xml:space="preserve"> </w:t>
      </w:r>
      <w:proofErr w:type="spellStart"/>
      <w:r>
        <w:rPr>
          <w:rFonts w:eastAsia="MS Mincho"/>
          <w:bCs/>
          <w:kern w:val="24"/>
          <w:sz w:val="20"/>
          <w:szCs w:val="20"/>
        </w:rPr>
        <w:t>balita</w:t>
      </w:r>
      <w:proofErr w:type="spellEnd"/>
      <w:r>
        <w:rPr>
          <w:rFonts w:eastAsia="MS Mincho"/>
          <w:bCs/>
          <w:kern w:val="24"/>
          <w:sz w:val="20"/>
          <w:szCs w:val="20"/>
        </w:rPr>
        <w:t xml:space="preserve"> (12-59 </w:t>
      </w:r>
      <w:proofErr w:type="spellStart"/>
      <w:r>
        <w:rPr>
          <w:rFonts w:eastAsia="MS Mincho"/>
          <w:bCs/>
          <w:kern w:val="24"/>
          <w:sz w:val="20"/>
          <w:szCs w:val="20"/>
        </w:rPr>
        <w:t>bulan</w:t>
      </w:r>
      <w:proofErr w:type="spellEnd"/>
      <w:r>
        <w:rPr>
          <w:rFonts w:eastAsia="MS Mincho"/>
          <w:bCs/>
          <w:kern w:val="24"/>
          <w:sz w:val="20"/>
          <w:szCs w:val="20"/>
        </w:rPr>
        <w:t xml:space="preserve">) di </w:t>
      </w:r>
      <w:proofErr w:type="spellStart"/>
      <w:r>
        <w:rPr>
          <w:rFonts w:eastAsia="MS Mincho"/>
          <w:bCs/>
          <w:kern w:val="24"/>
          <w:sz w:val="20"/>
          <w:szCs w:val="20"/>
        </w:rPr>
        <w:t>wilayah</w:t>
      </w:r>
      <w:proofErr w:type="spellEnd"/>
      <w:r>
        <w:rPr>
          <w:rFonts w:eastAsia="MS Mincho"/>
          <w:bCs/>
          <w:kern w:val="24"/>
          <w:sz w:val="20"/>
          <w:szCs w:val="20"/>
        </w:rPr>
        <w:t xml:space="preserve"> </w:t>
      </w:r>
      <w:proofErr w:type="spellStart"/>
      <w:r>
        <w:rPr>
          <w:rFonts w:eastAsia="MS Mincho"/>
          <w:bCs/>
          <w:kern w:val="24"/>
          <w:sz w:val="20"/>
          <w:szCs w:val="20"/>
        </w:rPr>
        <w:t>Jawa</w:t>
      </w:r>
      <w:proofErr w:type="spellEnd"/>
      <w:r>
        <w:rPr>
          <w:rFonts w:eastAsia="MS Mincho"/>
          <w:bCs/>
          <w:kern w:val="24"/>
          <w:sz w:val="20"/>
          <w:szCs w:val="20"/>
        </w:rPr>
        <w:t xml:space="preserve"> </w:t>
      </w:r>
      <w:proofErr w:type="spellStart"/>
      <w:r>
        <w:rPr>
          <w:rFonts w:eastAsia="MS Mincho"/>
          <w:bCs/>
          <w:kern w:val="24"/>
          <w:sz w:val="20"/>
          <w:szCs w:val="20"/>
        </w:rPr>
        <w:t>Timur</w:t>
      </w:r>
      <w:proofErr w:type="spellEnd"/>
      <w:r>
        <w:rPr>
          <w:rFonts w:eastAsia="MS Mincho"/>
          <w:bCs/>
          <w:kern w:val="24"/>
          <w:sz w:val="20"/>
          <w:szCs w:val="20"/>
        </w:rPr>
        <w:t xml:space="preserve"> </w:t>
      </w:r>
      <w:proofErr w:type="spellStart"/>
      <w:r>
        <w:rPr>
          <w:rFonts w:eastAsia="MS Mincho"/>
          <w:bCs/>
          <w:kern w:val="24"/>
          <w:sz w:val="20"/>
          <w:szCs w:val="20"/>
        </w:rPr>
        <w:t>sebanyak</w:t>
      </w:r>
      <w:proofErr w:type="spellEnd"/>
      <w:r>
        <w:rPr>
          <w:rFonts w:eastAsia="MS Mincho"/>
          <w:bCs/>
          <w:kern w:val="24"/>
          <w:sz w:val="20"/>
          <w:szCs w:val="20"/>
        </w:rPr>
        <w:t xml:space="preserve"> 208.045 (BKKBN, 2020).</w:t>
      </w:r>
      <w:proofErr w:type="gramEnd"/>
      <w:r>
        <w:rPr>
          <w:rFonts w:eastAsia="MS Mincho"/>
          <w:bCs/>
          <w:kern w:val="24"/>
          <w:sz w:val="20"/>
          <w:szCs w:val="20"/>
        </w:rPr>
        <w:t xml:space="preserve"> </w:t>
      </w:r>
      <w:r w:rsidRPr="00EF39EE">
        <w:rPr>
          <w:rFonts w:eastAsia="MS Mincho"/>
          <w:bCs/>
          <w:kern w:val="24"/>
          <w:sz w:val="20"/>
          <w:szCs w:val="20"/>
          <w:lang w:val="id-ID"/>
        </w:rPr>
        <w:t xml:space="preserve">Sampel diambil menggunakan teknik </w:t>
      </w:r>
      <w:r>
        <w:rPr>
          <w:rFonts w:eastAsia="MS Mincho"/>
          <w:bCs/>
          <w:i/>
          <w:kern w:val="24"/>
          <w:sz w:val="20"/>
          <w:szCs w:val="20"/>
        </w:rPr>
        <w:t>accidental</w:t>
      </w:r>
      <w:r w:rsidRPr="00EF39EE">
        <w:rPr>
          <w:rFonts w:eastAsia="MS Mincho"/>
          <w:bCs/>
          <w:i/>
          <w:kern w:val="24"/>
          <w:sz w:val="20"/>
          <w:szCs w:val="20"/>
          <w:lang w:val="id-ID"/>
        </w:rPr>
        <w:t xml:space="preserve"> sampling </w:t>
      </w:r>
      <w:r w:rsidRPr="00EF39EE">
        <w:rPr>
          <w:rFonts w:eastAsia="MS Mincho"/>
          <w:bCs/>
          <w:kern w:val="24"/>
          <w:sz w:val="20"/>
          <w:szCs w:val="20"/>
          <w:lang w:val="id-ID"/>
        </w:rPr>
        <w:t>sebesar 80 orang</w:t>
      </w:r>
      <w:r>
        <w:rPr>
          <w:rFonts w:eastAsia="MS Mincho"/>
          <w:bCs/>
          <w:kern w:val="24"/>
          <w:sz w:val="20"/>
          <w:szCs w:val="20"/>
        </w:rPr>
        <w:t xml:space="preserve">. </w:t>
      </w:r>
      <w:proofErr w:type="spellStart"/>
      <w:proofErr w:type="gramStart"/>
      <w:r>
        <w:rPr>
          <w:rFonts w:eastAsia="MS Mincho"/>
          <w:bCs/>
          <w:kern w:val="24"/>
          <w:sz w:val="20"/>
          <w:szCs w:val="20"/>
        </w:rPr>
        <w:t>Intrumen</w:t>
      </w:r>
      <w:proofErr w:type="spellEnd"/>
      <w:r>
        <w:rPr>
          <w:rFonts w:eastAsia="MS Mincho"/>
          <w:bCs/>
          <w:kern w:val="24"/>
          <w:sz w:val="20"/>
          <w:szCs w:val="20"/>
        </w:rPr>
        <w:t xml:space="preserve"> yang </w:t>
      </w:r>
      <w:proofErr w:type="spellStart"/>
      <w:r>
        <w:rPr>
          <w:rFonts w:eastAsia="MS Mincho"/>
          <w:bCs/>
          <w:kern w:val="24"/>
          <w:sz w:val="20"/>
          <w:szCs w:val="20"/>
        </w:rPr>
        <w:t>digunakan</w:t>
      </w:r>
      <w:proofErr w:type="spellEnd"/>
      <w:r>
        <w:rPr>
          <w:rFonts w:eastAsia="MS Mincho"/>
          <w:bCs/>
          <w:kern w:val="24"/>
          <w:sz w:val="20"/>
          <w:szCs w:val="20"/>
        </w:rPr>
        <w:t xml:space="preserve"> </w:t>
      </w:r>
      <w:proofErr w:type="spellStart"/>
      <w:r>
        <w:rPr>
          <w:rFonts w:eastAsia="MS Mincho"/>
          <w:bCs/>
          <w:kern w:val="24"/>
          <w:sz w:val="20"/>
          <w:szCs w:val="20"/>
        </w:rPr>
        <w:t>berupa</w:t>
      </w:r>
      <w:proofErr w:type="spellEnd"/>
      <w:r>
        <w:rPr>
          <w:rFonts w:eastAsia="MS Mincho"/>
          <w:bCs/>
          <w:kern w:val="24"/>
          <w:sz w:val="20"/>
          <w:szCs w:val="20"/>
        </w:rPr>
        <w:t xml:space="preserve"> </w:t>
      </w:r>
      <w:proofErr w:type="spellStart"/>
      <w:r>
        <w:rPr>
          <w:rFonts w:eastAsia="MS Mincho"/>
          <w:bCs/>
          <w:kern w:val="24"/>
          <w:sz w:val="20"/>
          <w:szCs w:val="20"/>
        </w:rPr>
        <w:t>kuesioner</w:t>
      </w:r>
      <w:proofErr w:type="spellEnd"/>
      <w:r>
        <w:rPr>
          <w:rFonts w:eastAsia="MS Mincho"/>
          <w:bCs/>
          <w:kern w:val="24"/>
          <w:sz w:val="20"/>
          <w:szCs w:val="20"/>
        </w:rPr>
        <w:t xml:space="preserve"> yang </w:t>
      </w:r>
      <w:proofErr w:type="spellStart"/>
      <w:r>
        <w:rPr>
          <w:rFonts w:eastAsia="MS Mincho"/>
          <w:bCs/>
          <w:kern w:val="24"/>
          <w:sz w:val="20"/>
          <w:szCs w:val="20"/>
        </w:rPr>
        <w:t>telah</w:t>
      </w:r>
      <w:proofErr w:type="spellEnd"/>
      <w:r>
        <w:rPr>
          <w:rFonts w:eastAsia="MS Mincho"/>
          <w:bCs/>
          <w:kern w:val="24"/>
          <w:sz w:val="20"/>
          <w:szCs w:val="20"/>
        </w:rPr>
        <w:t xml:space="preserve"> </w:t>
      </w:r>
      <w:proofErr w:type="spellStart"/>
      <w:r>
        <w:rPr>
          <w:rFonts w:eastAsia="MS Mincho"/>
          <w:bCs/>
          <w:kern w:val="24"/>
          <w:sz w:val="20"/>
          <w:szCs w:val="20"/>
        </w:rPr>
        <w:t>dilakukan</w:t>
      </w:r>
      <w:proofErr w:type="spellEnd"/>
      <w:r>
        <w:rPr>
          <w:rFonts w:eastAsia="MS Mincho"/>
          <w:bCs/>
          <w:kern w:val="24"/>
          <w:sz w:val="20"/>
          <w:szCs w:val="20"/>
        </w:rPr>
        <w:t xml:space="preserve"> </w:t>
      </w:r>
      <w:proofErr w:type="spellStart"/>
      <w:r>
        <w:rPr>
          <w:rFonts w:eastAsia="MS Mincho"/>
          <w:bCs/>
          <w:kern w:val="24"/>
          <w:sz w:val="20"/>
          <w:szCs w:val="20"/>
        </w:rPr>
        <w:t>uji</w:t>
      </w:r>
      <w:proofErr w:type="spellEnd"/>
      <w:r>
        <w:rPr>
          <w:rFonts w:eastAsia="MS Mincho"/>
          <w:bCs/>
          <w:kern w:val="24"/>
          <w:sz w:val="20"/>
          <w:szCs w:val="20"/>
        </w:rPr>
        <w:t xml:space="preserve"> </w:t>
      </w:r>
      <w:proofErr w:type="spellStart"/>
      <w:r>
        <w:rPr>
          <w:rFonts w:eastAsia="MS Mincho"/>
          <w:bCs/>
          <w:kern w:val="24"/>
          <w:sz w:val="20"/>
          <w:szCs w:val="20"/>
        </w:rPr>
        <w:t>validitas</w:t>
      </w:r>
      <w:proofErr w:type="spellEnd"/>
      <w:r>
        <w:rPr>
          <w:rFonts w:eastAsia="MS Mincho"/>
          <w:bCs/>
          <w:kern w:val="24"/>
          <w:sz w:val="20"/>
          <w:szCs w:val="20"/>
        </w:rPr>
        <w:t xml:space="preserve"> </w:t>
      </w:r>
      <w:proofErr w:type="spellStart"/>
      <w:r>
        <w:rPr>
          <w:rFonts w:eastAsia="MS Mincho"/>
          <w:bCs/>
          <w:kern w:val="24"/>
          <w:sz w:val="20"/>
          <w:szCs w:val="20"/>
        </w:rPr>
        <w:t>dan</w:t>
      </w:r>
      <w:proofErr w:type="spellEnd"/>
      <w:r>
        <w:rPr>
          <w:rFonts w:eastAsia="MS Mincho"/>
          <w:bCs/>
          <w:kern w:val="24"/>
          <w:sz w:val="20"/>
          <w:szCs w:val="20"/>
        </w:rPr>
        <w:t xml:space="preserve"> </w:t>
      </w:r>
      <w:proofErr w:type="spellStart"/>
      <w:r>
        <w:rPr>
          <w:rFonts w:eastAsia="MS Mincho"/>
          <w:bCs/>
          <w:kern w:val="24"/>
          <w:sz w:val="20"/>
          <w:szCs w:val="20"/>
        </w:rPr>
        <w:t>reabilitas</w:t>
      </w:r>
      <w:proofErr w:type="spellEnd"/>
      <w:r>
        <w:rPr>
          <w:rFonts w:eastAsia="MS Mincho"/>
          <w:bCs/>
          <w:kern w:val="24"/>
          <w:sz w:val="20"/>
          <w:szCs w:val="20"/>
        </w:rPr>
        <w:t>.</w:t>
      </w:r>
      <w:proofErr w:type="gramEnd"/>
      <w:r>
        <w:rPr>
          <w:rFonts w:eastAsia="MS Mincho"/>
          <w:bCs/>
          <w:kern w:val="24"/>
          <w:sz w:val="20"/>
          <w:szCs w:val="20"/>
        </w:rPr>
        <w:t xml:space="preserve"> </w:t>
      </w:r>
      <w:r w:rsidRPr="00EF39EE">
        <w:rPr>
          <w:rFonts w:eastAsia="MS Mincho"/>
          <w:bCs/>
          <w:kern w:val="24"/>
          <w:sz w:val="20"/>
          <w:szCs w:val="20"/>
          <w:lang w:val="id-ID"/>
        </w:rPr>
        <w:t xml:space="preserve">Pengumpulan data dilakukan secara online </w:t>
      </w:r>
      <w:proofErr w:type="spellStart"/>
      <w:r>
        <w:rPr>
          <w:rFonts w:eastAsia="MS Mincho"/>
          <w:bCs/>
          <w:kern w:val="24"/>
          <w:sz w:val="20"/>
          <w:szCs w:val="20"/>
        </w:rPr>
        <w:t>dengan</w:t>
      </w:r>
      <w:proofErr w:type="spellEnd"/>
      <w:r w:rsidRPr="00EF39EE">
        <w:rPr>
          <w:rFonts w:eastAsia="MS Mincho"/>
          <w:bCs/>
          <w:kern w:val="24"/>
          <w:sz w:val="20"/>
          <w:szCs w:val="20"/>
          <w:lang w:val="id-ID"/>
        </w:rPr>
        <w:t xml:space="preserve"> </w:t>
      </w:r>
      <w:r w:rsidRPr="00EF39EE">
        <w:rPr>
          <w:rFonts w:eastAsia="MS Mincho"/>
          <w:bCs/>
          <w:i/>
          <w:kern w:val="24"/>
          <w:sz w:val="20"/>
          <w:szCs w:val="20"/>
          <w:lang w:val="id-ID"/>
        </w:rPr>
        <w:t>Google form</w:t>
      </w:r>
      <w:r w:rsidRPr="00EF39EE">
        <w:rPr>
          <w:rFonts w:eastAsia="MS Mincho"/>
          <w:bCs/>
          <w:kern w:val="24"/>
          <w:sz w:val="20"/>
          <w:szCs w:val="20"/>
          <w:lang w:val="id-ID"/>
        </w:rPr>
        <w:t xml:space="preserve"> yang disebarkan dalam rentang waktu </w:t>
      </w:r>
      <w:proofErr w:type="spellStart"/>
      <w:r w:rsidRPr="00EF39EE">
        <w:rPr>
          <w:rFonts w:eastAsia="MS Mincho"/>
          <w:bCs/>
          <w:kern w:val="24"/>
          <w:sz w:val="20"/>
          <w:szCs w:val="20"/>
        </w:rPr>
        <w:t>satu</w:t>
      </w:r>
      <w:proofErr w:type="spellEnd"/>
      <w:r w:rsidRPr="00EF39EE">
        <w:rPr>
          <w:rFonts w:eastAsia="MS Mincho"/>
          <w:bCs/>
          <w:kern w:val="24"/>
          <w:sz w:val="20"/>
          <w:szCs w:val="20"/>
          <w:lang w:val="id-ID"/>
        </w:rPr>
        <w:t xml:space="preserve"> minggu</w:t>
      </w:r>
      <w:r>
        <w:rPr>
          <w:rFonts w:eastAsia="MS Mincho"/>
          <w:bCs/>
          <w:kern w:val="24"/>
          <w:sz w:val="20"/>
          <w:szCs w:val="20"/>
        </w:rPr>
        <w:t xml:space="preserve"> (2-9 </w:t>
      </w:r>
      <w:proofErr w:type="spellStart"/>
      <w:r>
        <w:rPr>
          <w:rFonts w:eastAsia="MS Mincho"/>
          <w:bCs/>
          <w:kern w:val="24"/>
          <w:sz w:val="20"/>
          <w:szCs w:val="20"/>
        </w:rPr>
        <w:t>semptember</w:t>
      </w:r>
      <w:proofErr w:type="spellEnd"/>
      <w:r>
        <w:rPr>
          <w:rFonts w:eastAsia="MS Mincho"/>
          <w:bCs/>
          <w:kern w:val="24"/>
          <w:sz w:val="20"/>
          <w:szCs w:val="20"/>
        </w:rPr>
        <w:t xml:space="preserve"> 2020)</w:t>
      </w:r>
      <w:r w:rsidRPr="00EF39EE">
        <w:rPr>
          <w:rFonts w:eastAsia="MS Mincho"/>
          <w:bCs/>
          <w:kern w:val="24"/>
          <w:sz w:val="20"/>
          <w:szCs w:val="20"/>
          <w:lang w:val="id-ID"/>
        </w:rPr>
        <w:t xml:space="preserve">. Analisis data menggunakan uji </w:t>
      </w:r>
      <w:r w:rsidRPr="00EF39EE">
        <w:rPr>
          <w:rFonts w:eastAsia="MS Mincho"/>
          <w:bCs/>
          <w:i/>
          <w:kern w:val="24"/>
          <w:sz w:val="20"/>
          <w:szCs w:val="20"/>
          <w:lang w:val="id-ID"/>
        </w:rPr>
        <w:t>chi square</w:t>
      </w:r>
      <w:r>
        <w:rPr>
          <w:rFonts w:eastAsia="MS Mincho"/>
          <w:bCs/>
          <w:kern w:val="24"/>
          <w:sz w:val="20"/>
          <w:szCs w:val="20"/>
        </w:rPr>
        <w:t xml:space="preserve"> (</w:t>
      </w:r>
      <w:proofErr w:type="spellStart"/>
      <w:r>
        <w:rPr>
          <w:rFonts w:eastAsia="MS Mincho"/>
          <w:bCs/>
          <w:kern w:val="24"/>
          <w:sz w:val="20"/>
          <w:szCs w:val="20"/>
        </w:rPr>
        <w:t>bivariat</w:t>
      </w:r>
      <w:proofErr w:type="spellEnd"/>
      <w:r>
        <w:rPr>
          <w:rFonts w:eastAsia="MS Mincho"/>
          <w:bCs/>
          <w:kern w:val="24"/>
          <w:sz w:val="20"/>
          <w:szCs w:val="20"/>
        </w:rPr>
        <w:t xml:space="preserve">) </w:t>
      </w:r>
      <w:proofErr w:type="spellStart"/>
      <w:r>
        <w:rPr>
          <w:rFonts w:eastAsia="MS Mincho"/>
          <w:bCs/>
          <w:kern w:val="24"/>
          <w:sz w:val="20"/>
          <w:szCs w:val="20"/>
        </w:rPr>
        <w:t>dan</w:t>
      </w:r>
      <w:proofErr w:type="spellEnd"/>
      <w:r>
        <w:rPr>
          <w:rFonts w:eastAsia="MS Mincho"/>
          <w:bCs/>
          <w:kern w:val="24"/>
          <w:sz w:val="20"/>
          <w:szCs w:val="20"/>
        </w:rPr>
        <w:t xml:space="preserve"> </w:t>
      </w:r>
      <w:proofErr w:type="spellStart"/>
      <w:r>
        <w:rPr>
          <w:rFonts w:eastAsia="MS Mincho"/>
          <w:bCs/>
          <w:kern w:val="24"/>
          <w:sz w:val="20"/>
          <w:szCs w:val="20"/>
        </w:rPr>
        <w:t>regresi</w:t>
      </w:r>
      <w:proofErr w:type="spellEnd"/>
      <w:r>
        <w:rPr>
          <w:rFonts w:eastAsia="MS Mincho"/>
          <w:bCs/>
          <w:kern w:val="24"/>
          <w:sz w:val="20"/>
          <w:szCs w:val="20"/>
        </w:rPr>
        <w:t xml:space="preserve"> </w:t>
      </w:r>
      <w:proofErr w:type="spellStart"/>
      <w:r>
        <w:rPr>
          <w:rFonts w:eastAsia="MS Mincho"/>
          <w:bCs/>
          <w:kern w:val="24"/>
          <w:sz w:val="20"/>
          <w:szCs w:val="20"/>
        </w:rPr>
        <w:t>logistik</w:t>
      </w:r>
      <w:proofErr w:type="spellEnd"/>
      <w:r>
        <w:rPr>
          <w:rFonts w:eastAsia="MS Mincho"/>
          <w:bCs/>
          <w:kern w:val="24"/>
          <w:sz w:val="20"/>
          <w:szCs w:val="20"/>
        </w:rPr>
        <w:t xml:space="preserve"> (multivariate).</w:t>
      </w:r>
    </w:p>
    <w:p w:rsidR="007A49EE" w:rsidRPr="0090056B" w:rsidRDefault="007A49EE" w:rsidP="007A49EE">
      <w:pPr>
        <w:pStyle w:val="NormalWeb"/>
        <w:spacing w:before="86" w:beforeAutospacing="0" w:after="0" w:afterAutospacing="0"/>
        <w:jc w:val="both"/>
        <w:textAlignment w:val="baseline"/>
        <w:rPr>
          <w:sz w:val="20"/>
          <w:szCs w:val="20"/>
          <w:shd w:val="clear" w:color="auto" w:fill="FFFFFF"/>
        </w:rPr>
      </w:pPr>
      <w:proofErr w:type="spellStart"/>
      <w:r w:rsidRPr="00CD6894">
        <w:rPr>
          <w:rStyle w:val="highlight"/>
          <w:b/>
          <w:sz w:val="20"/>
          <w:szCs w:val="20"/>
          <w:shd w:val="clear" w:color="auto" w:fill="FFFFFF"/>
        </w:rPr>
        <w:t>Hasil</w:t>
      </w:r>
      <w:proofErr w:type="spellEnd"/>
      <w:r w:rsidRPr="00CD6894">
        <w:rPr>
          <w:rStyle w:val="highlight"/>
          <w:b/>
          <w:sz w:val="20"/>
          <w:szCs w:val="20"/>
          <w:shd w:val="clear" w:color="auto" w:fill="FFFFFF"/>
        </w:rPr>
        <w:t>:</w:t>
      </w:r>
      <w:r w:rsidRPr="00CD6894">
        <w:rPr>
          <w:rStyle w:val="highlight"/>
          <w:sz w:val="20"/>
          <w:szCs w:val="20"/>
          <w:shd w:val="clear" w:color="auto" w:fill="FFFFFF"/>
        </w:rPr>
        <w:t xml:space="preserve"> </w:t>
      </w:r>
      <w:r w:rsidRPr="00CD6894">
        <w:rPr>
          <w:bCs/>
          <w:sz w:val="20"/>
          <w:szCs w:val="20"/>
          <w:shd w:val="clear" w:color="auto" w:fill="FFFFFF"/>
          <w:lang w:val="id-ID"/>
        </w:rPr>
        <w:t>Hasil penelitian menunjukkan sebagian besar responden</w:t>
      </w:r>
      <w:r w:rsidRPr="00CD6894">
        <w:rPr>
          <w:sz w:val="20"/>
          <w:szCs w:val="20"/>
          <w:shd w:val="clear" w:color="auto" w:fill="FFFFFF"/>
          <w:lang w:val="en-GB"/>
        </w:rPr>
        <w:t xml:space="preserve"> </w:t>
      </w:r>
      <w:proofErr w:type="spellStart"/>
      <w:r w:rsidRPr="00CD6894">
        <w:rPr>
          <w:sz w:val="20"/>
          <w:szCs w:val="20"/>
          <w:shd w:val="clear" w:color="auto" w:fill="FFFFFF"/>
          <w:lang w:val="en-GB"/>
        </w:rPr>
        <w:t>memiliki</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pengetahuan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baik</w:t>
      </w:r>
      <w:proofErr w:type="spellEnd"/>
      <w:r w:rsidRPr="00CD6894">
        <w:rPr>
          <w:sz w:val="20"/>
          <w:szCs w:val="20"/>
          <w:shd w:val="clear" w:color="auto" w:fill="FFFFFF"/>
          <w:lang w:val="en-GB"/>
        </w:rPr>
        <w:t xml:space="preserve"> (78</w:t>
      </w:r>
      <w:proofErr w:type="gramStart"/>
      <w:r w:rsidRPr="00CD6894">
        <w:rPr>
          <w:sz w:val="20"/>
          <w:szCs w:val="20"/>
          <w:shd w:val="clear" w:color="auto" w:fill="FFFFFF"/>
          <w:lang w:val="en-GB"/>
        </w:rPr>
        <w:t>,3</w:t>
      </w:r>
      <w:proofErr w:type="gramEnd"/>
      <w:r w:rsidRPr="00CD6894">
        <w:rPr>
          <w:sz w:val="20"/>
          <w:szCs w:val="20"/>
          <w:shd w:val="clear" w:color="auto" w:fill="FFFFFF"/>
          <w:lang w:val="en-GB"/>
        </w:rPr>
        <w:t xml:space="preserve">%) </w:t>
      </w:r>
      <w:proofErr w:type="spellStart"/>
      <w:r w:rsidRPr="00CD6894">
        <w:rPr>
          <w:sz w:val="20"/>
          <w:szCs w:val="20"/>
          <w:shd w:val="clear" w:color="auto" w:fill="FFFFFF"/>
          <w:lang w:val="en-GB"/>
        </w:rPr>
        <w:t>dan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sikap</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positif</w:t>
      </w:r>
      <w:proofErr w:type="spellEnd"/>
      <w:r w:rsidRPr="00CD6894">
        <w:rPr>
          <w:sz w:val="20"/>
          <w:szCs w:val="20"/>
          <w:shd w:val="clear" w:color="auto" w:fill="FFFFFF"/>
          <w:lang w:val="en-GB"/>
        </w:rPr>
        <w:t xml:space="preserve"> (92,5%). </w:t>
      </w:r>
      <w:proofErr w:type="spellStart"/>
      <w:r w:rsidRPr="00CD6894">
        <w:rPr>
          <w:sz w:val="20"/>
          <w:szCs w:val="20"/>
          <w:shd w:val="clear" w:color="auto" w:fill="FFFFFF"/>
          <w:lang w:val="en-GB"/>
        </w:rPr>
        <w:t>Berdasarkan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penelitian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ini</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dapat</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diketahu</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bahwa</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ada</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hubungan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pengetahuan</w:t>
      </w:r>
      <w:proofErr w:type="spellEnd"/>
      <w:r w:rsidRPr="00CD6894">
        <w:rPr>
          <w:sz w:val="20"/>
          <w:szCs w:val="20"/>
          <w:shd w:val="clear" w:color="auto" w:fill="FFFFFF"/>
          <w:lang w:val="en-GB"/>
        </w:rPr>
        <w:t xml:space="preserve"> (</w:t>
      </w:r>
      <w:r w:rsidRPr="00CD6894">
        <w:rPr>
          <w:i/>
          <w:sz w:val="20"/>
          <w:szCs w:val="20"/>
          <w:shd w:val="clear" w:color="auto" w:fill="FFFFFF"/>
          <w:lang w:val="en-GB"/>
        </w:rPr>
        <w:t>p value</w:t>
      </w:r>
      <w:r w:rsidRPr="00CD6894">
        <w:rPr>
          <w:sz w:val="20"/>
          <w:szCs w:val="20"/>
          <w:shd w:val="clear" w:color="auto" w:fill="FFFFFF"/>
          <w:lang w:val="en-GB"/>
        </w:rPr>
        <w:t xml:space="preserve"> = 0,000) </w:t>
      </w:r>
      <w:proofErr w:type="spellStart"/>
      <w:r w:rsidRPr="00CD6894">
        <w:rPr>
          <w:sz w:val="20"/>
          <w:szCs w:val="20"/>
          <w:shd w:val="clear" w:color="auto" w:fill="FFFFFF"/>
          <w:lang w:val="en-GB"/>
        </w:rPr>
        <w:t>dan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sikap</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ibu</w:t>
      </w:r>
      <w:proofErr w:type="spellEnd"/>
      <w:r w:rsidRPr="00CD6894">
        <w:rPr>
          <w:sz w:val="20"/>
          <w:szCs w:val="20"/>
          <w:shd w:val="clear" w:color="auto" w:fill="FFFFFF"/>
          <w:lang w:val="en-GB"/>
        </w:rPr>
        <w:t xml:space="preserve"> (</w:t>
      </w:r>
      <w:r w:rsidRPr="00CD6894">
        <w:rPr>
          <w:i/>
          <w:sz w:val="20"/>
          <w:szCs w:val="20"/>
          <w:shd w:val="clear" w:color="auto" w:fill="FFFFFF"/>
          <w:lang w:val="en-GB"/>
        </w:rPr>
        <w:t>p value</w:t>
      </w:r>
      <w:r w:rsidRPr="00CD6894">
        <w:rPr>
          <w:sz w:val="20"/>
          <w:szCs w:val="20"/>
          <w:shd w:val="clear" w:color="auto" w:fill="FFFFFF"/>
          <w:lang w:val="en-GB"/>
        </w:rPr>
        <w:t xml:space="preserve"> = 0,007) </w:t>
      </w:r>
      <w:proofErr w:type="spellStart"/>
      <w:r w:rsidRPr="00CD6894">
        <w:rPr>
          <w:sz w:val="20"/>
          <w:szCs w:val="20"/>
          <w:shd w:val="clear" w:color="auto" w:fill="FFFFFF"/>
          <w:lang w:val="en-GB"/>
        </w:rPr>
        <w:t>dengan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pemenuhan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pelayanan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kesehatan</w:t>
      </w:r>
      <w:proofErr w:type="spellEnd"/>
      <w:r w:rsidRPr="00CD6894">
        <w:rPr>
          <w:sz w:val="20"/>
          <w:szCs w:val="20"/>
          <w:shd w:val="clear" w:color="auto" w:fill="FFFFFF"/>
          <w:lang w:val="en-GB"/>
        </w:rPr>
        <w:t xml:space="preserve"> </w:t>
      </w:r>
      <w:proofErr w:type="spellStart"/>
      <w:r w:rsidRPr="00CD6894">
        <w:rPr>
          <w:sz w:val="20"/>
          <w:szCs w:val="20"/>
          <w:shd w:val="clear" w:color="auto" w:fill="FFFFFF"/>
          <w:lang w:val="en-GB"/>
        </w:rPr>
        <w:t>balita</w:t>
      </w:r>
      <w:proofErr w:type="spellEnd"/>
      <w:r w:rsidRPr="00CD6894">
        <w:rPr>
          <w:sz w:val="20"/>
          <w:szCs w:val="20"/>
          <w:shd w:val="clear" w:color="auto" w:fill="FFFFFF"/>
          <w:lang w:val="en-GB"/>
        </w:rPr>
        <w:t xml:space="preserve"> di </w:t>
      </w:r>
      <w:proofErr w:type="spellStart"/>
      <w:r w:rsidRPr="00CD6894">
        <w:rPr>
          <w:sz w:val="20"/>
          <w:szCs w:val="20"/>
          <w:shd w:val="clear" w:color="auto" w:fill="FFFFFF"/>
          <w:lang w:val="en-GB"/>
        </w:rPr>
        <w:t>masa</w:t>
      </w:r>
      <w:proofErr w:type="spellEnd"/>
      <w:r w:rsidRPr="00CD6894">
        <w:rPr>
          <w:sz w:val="20"/>
          <w:szCs w:val="20"/>
          <w:shd w:val="clear" w:color="auto" w:fill="FFFFFF"/>
          <w:lang w:val="en-GB"/>
        </w:rPr>
        <w:t xml:space="preserve"> pandemic covid-19.</w:t>
      </w:r>
    </w:p>
    <w:p w:rsidR="007A49EE" w:rsidRPr="00EF39EE" w:rsidRDefault="007A49EE" w:rsidP="007A49EE">
      <w:pPr>
        <w:pStyle w:val="NormalWeb"/>
        <w:spacing w:before="86" w:beforeAutospacing="0" w:after="0" w:afterAutospacing="0"/>
        <w:jc w:val="both"/>
        <w:textAlignment w:val="baseline"/>
        <w:rPr>
          <w:sz w:val="20"/>
          <w:szCs w:val="20"/>
          <w:lang w:val="id-ID"/>
        </w:rPr>
      </w:pPr>
      <w:proofErr w:type="spellStart"/>
      <w:r w:rsidRPr="0004418D">
        <w:rPr>
          <w:rStyle w:val="highlight"/>
          <w:b/>
          <w:sz w:val="20"/>
          <w:shd w:val="clear" w:color="auto" w:fill="FFFFFF"/>
        </w:rPr>
        <w:t>Kesimpulan</w:t>
      </w:r>
      <w:proofErr w:type="spellEnd"/>
      <w:r w:rsidRPr="0090056B">
        <w:rPr>
          <w:rFonts w:eastAsia="MS Mincho"/>
          <w:b/>
          <w:bCs/>
          <w:kern w:val="24"/>
          <w:sz w:val="20"/>
          <w:szCs w:val="20"/>
        </w:rPr>
        <w:t>:</w:t>
      </w:r>
      <w:r w:rsidRPr="0090056B">
        <w:rPr>
          <w:sz w:val="20"/>
          <w:szCs w:val="20"/>
        </w:rPr>
        <w:t xml:space="preserve"> </w:t>
      </w:r>
      <w:proofErr w:type="spellStart"/>
      <w:r>
        <w:rPr>
          <w:sz w:val="20"/>
          <w:szCs w:val="20"/>
          <w:lang w:val="en-GB"/>
        </w:rPr>
        <w:t>Terdapat</w:t>
      </w:r>
      <w:proofErr w:type="spellEnd"/>
      <w:r>
        <w:rPr>
          <w:sz w:val="20"/>
          <w:szCs w:val="20"/>
          <w:lang w:val="en-GB"/>
        </w:rPr>
        <w:t xml:space="preserve"> </w:t>
      </w:r>
      <w:proofErr w:type="spellStart"/>
      <w:r w:rsidRPr="00EF39EE">
        <w:rPr>
          <w:sz w:val="20"/>
          <w:szCs w:val="20"/>
        </w:rPr>
        <w:t>hubungan</w:t>
      </w:r>
      <w:proofErr w:type="spellEnd"/>
      <w:r w:rsidRPr="00EF39EE">
        <w:rPr>
          <w:sz w:val="20"/>
          <w:szCs w:val="20"/>
        </w:rPr>
        <w:t xml:space="preserve"> </w:t>
      </w:r>
      <w:proofErr w:type="spellStart"/>
      <w:r w:rsidRPr="00EF39EE">
        <w:rPr>
          <w:sz w:val="20"/>
          <w:szCs w:val="20"/>
        </w:rPr>
        <w:t>pengetahuan</w:t>
      </w:r>
      <w:proofErr w:type="spellEnd"/>
      <w:r w:rsidRPr="00EF39EE">
        <w:rPr>
          <w:sz w:val="20"/>
          <w:szCs w:val="20"/>
        </w:rPr>
        <w:t xml:space="preserve"> </w:t>
      </w:r>
      <w:proofErr w:type="spellStart"/>
      <w:r w:rsidRPr="00EF39EE">
        <w:rPr>
          <w:sz w:val="20"/>
          <w:szCs w:val="20"/>
        </w:rPr>
        <w:t>dan</w:t>
      </w:r>
      <w:proofErr w:type="spellEnd"/>
      <w:r w:rsidRPr="00EF39EE">
        <w:rPr>
          <w:sz w:val="20"/>
          <w:szCs w:val="20"/>
        </w:rPr>
        <w:t xml:space="preserve"> </w:t>
      </w:r>
      <w:proofErr w:type="spellStart"/>
      <w:r w:rsidRPr="00EF39EE">
        <w:rPr>
          <w:sz w:val="20"/>
          <w:szCs w:val="20"/>
        </w:rPr>
        <w:t>sikap</w:t>
      </w:r>
      <w:proofErr w:type="spellEnd"/>
      <w:r w:rsidRPr="00EF39EE">
        <w:rPr>
          <w:sz w:val="20"/>
          <w:szCs w:val="20"/>
        </w:rPr>
        <w:t xml:space="preserve"> </w:t>
      </w:r>
      <w:proofErr w:type="spellStart"/>
      <w:r w:rsidRPr="00EF39EE">
        <w:rPr>
          <w:sz w:val="20"/>
          <w:szCs w:val="20"/>
        </w:rPr>
        <w:t>ibu</w:t>
      </w:r>
      <w:proofErr w:type="spellEnd"/>
      <w:r w:rsidRPr="00EF39EE">
        <w:rPr>
          <w:sz w:val="20"/>
          <w:szCs w:val="20"/>
        </w:rPr>
        <w:t xml:space="preserve"> </w:t>
      </w:r>
      <w:proofErr w:type="spellStart"/>
      <w:r w:rsidRPr="00EF39EE">
        <w:rPr>
          <w:sz w:val="20"/>
          <w:szCs w:val="20"/>
        </w:rPr>
        <w:t>dengan</w:t>
      </w:r>
      <w:proofErr w:type="spellEnd"/>
      <w:r w:rsidRPr="00EF39EE">
        <w:rPr>
          <w:sz w:val="20"/>
          <w:szCs w:val="20"/>
        </w:rPr>
        <w:t xml:space="preserve"> </w:t>
      </w:r>
      <w:proofErr w:type="spellStart"/>
      <w:r w:rsidRPr="00EF39EE">
        <w:rPr>
          <w:sz w:val="20"/>
          <w:szCs w:val="20"/>
        </w:rPr>
        <w:t>pemenuhan</w:t>
      </w:r>
      <w:proofErr w:type="spellEnd"/>
      <w:r w:rsidRPr="00EF39EE">
        <w:rPr>
          <w:sz w:val="20"/>
          <w:szCs w:val="20"/>
        </w:rPr>
        <w:t xml:space="preserve"> </w:t>
      </w:r>
      <w:proofErr w:type="spellStart"/>
      <w:r w:rsidRPr="00EF39EE">
        <w:rPr>
          <w:sz w:val="20"/>
          <w:szCs w:val="20"/>
        </w:rPr>
        <w:t>pelayanan</w:t>
      </w:r>
      <w:proofErr w:type="spellEnd"/>
      <w:r w:rsidRPr="00EF39EE">
        <w:rPr>
          <w:sz w:val="20"/>
          <w:szCs w:val="20"/>
        </w:rPr>
        <w:t xml:space="preserve"> </w:t>
      </w:r>
      <w:proofErr w:type="spellStart"/>
      <w:r w:rsidRPr="00EF39EE">
        <w:rPr>
          <w:sz w:val="20"/>
          <w:szCs w:val="20"/>
        </w:rPr>
        <w:t>kesehatan</w:t>
      </w:r>
      <w:proofErr w:type="spellEnd"/>
      <w:r w:rsidRPr="00EF39EE">
        <w:rPr>
          <w:sz w:val="20"/>
          <w:szCs w:val="20"/>
        </w:rPr>
        <w:t xml:space="preserve"> </w:t>
      </w:r>
      <w:proofErr w:type="spellStart"/>
      <w:r w:rsidRPr="00EF39EE">
        <w:rPr>
          <w:sz w:val="20"/>
          <w:szCs w:val="20"/>
        </w:rPr>
        <w:t>balita</w:t>
      </w:r>
      <w:proofErr w:type="spellEnd"/>
      <w:r w:rsidRPr="00EF39EE">
        <w:rPr>
          <w:sz w:val="20"/>
          <w:szCs w:val="20"/>
        </w:rPr>
        <w:t xml:space="preserve"> di </w:t>
      </w:r>
      <w:proofErr w:type="spellStart"/>
      <w:r w:rsidRPr="00EF39EE">
        <w:rPr>
          <w:sz w:val="20"/>
          <w:szCs w:val="20"/>
        </w:rPr>
        <w:t>masa</w:t>
      </w:r>
      <w:proofErr w:type="spellEnd"/>
      <w:r w:rsidRPr="00EF39EE">
        <w:rPr>
          <w:sz w:val="20"/>
          <w:szCs w:val="20"/>
        </w:rPr>
        <w:t xml:space="preserve"> </w:t>
      </w:r>
      <w:proofErr w:type="spellStart"/>
      <w:r w:rsidRPr="00EF39EE">
        <w:rPr>
          <w:sz w:val="20"/>
          <w:szCs w:val="20"/>
        </w:rPr>
        <w:t>pandemi</w:t>
      </w:r>
      <w:proofErr w:type="spellEnd"/>
      <w:r w:rsidRPr="00EF39EE">
        <w:rPr>
          <w:sz w:val="20"/>
          <w:szCs w:val="20"/>
        </w:rPr>
        <w:t xml:space="preserve"> COVID-19. </w:t>
      </w:r>
      <w:proofErr w:type="spellStart"/>
      <w:proofErr w:type="gramStart"/>
      <w:r w:rsidRPr="00EF39EE">
        <w:rPr>
          <w:sz w:val="20"/>
          <w:szCs w:val="20"/>
        </w:rPr>
        <w:t>Perlu</w:t>
      </w:r>
      <w:proofErr w:type="spellEnd"/>
      <w:r>
        <w:rPr>
          <w:sz w:val="20"/>
          <w:szCs w:val="20"/>
        </w:rPr>
        <w:t xml:space="preserve"> </w:t>
      </w:r>
      <w:proofErr w:type="spellStart"/>
      <w:r>
        <w:rPr>
          <w:sz w:val="20"/>
          <w:szCs w:val="20"/>
        </w:rPr>
        <w:t>meningkatkan</w:t>
      </w:r>
      <w:proofErr w:type="spellEnd"/>
      <w:r>
        <w:rPr>
          <w:sz w:val="20"/>
          <w:szCs w:val="20"/>
        </w:rPr>
        <w:t xml:space="preserve"> </w:t>
      </w:r>
      <w:proofErr w:type="spellStart"/>
      <w:r>
        <w:rPr>
          <w:sz w:val="20"/>
          <w:szCs w:val="20"/>
        </w:rPr>
        <w:t>promosi</w:t>
      </w:r>
      <w:proofErr w:type="spellEnd"/>
      <w:r>
        <w:rPr>
          <w:sz w:val="20"/>
          <w:szCs w:val="20"/>
        </w:rPr>
        <w:t xml:space="preserve"> </w:t>
      </w:r>
      <w:proofErr w:type="spellStart"/>
      <w:r>
        <w:rPr>
          <w:sz w:val="20"/>
          <w:szCs w:val="20"/>
        </w:rPr>
        <w:t>kesehatan</w:t>
      </w:r>
      <w:proofErr w:type="spellEnd"/>
      <w:r w:rsidRPr="00EF39EE">
        <w:rPr>
          <w:sz w:val="20"/>
          <w:szCs w:val="20"/>
        </w:rPr>
        <w:t xml:space="preserve"> </w:t>
      </w:r>
      <w:proofErr w:type="spellStart"/>
      <w:r w:rsidRPr="00EF39EE">
        <w:rPr>
          <w:sz w:val="20"/>
          <w:szCs w:val="20"/>
        </w:rPr>
        <w:t>untuk</w:t>
      </w:r>
      <w:proofErr w:type="spellEnd"/>
      <w:r w:rsidRPr="00EF39EE">
        <w:rPr>
          <w:sz w:val="20"/>
          <w:szCs w:val="20"/>
        </w:rPr>
        <w:t xml:space="preserve"> </w:t>
      </w:r>
      <w:proofErr w:type="spellStart"/>
      <w:r w:rsidRPr="00EF39EE">
        <w:rPr>
          <w:sz w:val="20"/>
          <w:szCs w:val="20"/>
        </w:rPr>
        <w:t>mencegah</w:t>
      </w:r>
      <w:proofErr w:type="spellEnd"/>
      <w:r w:rsidRPr="00EF39EE">
        <w:rPr>
          <w:sz w:val="20"/>
          <w:szCs w:val="20"/>
        </w:rPr>
        <w:t xml:space="preserve"> </w:t>
      </w:r>
      <w:proofErr w:type="spellStart"/>
      <w:r w:rsidRPr="00EF39EE">
        <w:rPr>
          <w:sz w:val="20"/>
          <w:szCs w:val="20"/>
        </w:rPr>
        <w:t>timbulnya</w:t>
      </w:r>
      <w:proofErr w:type="spellEnd"/>
      <w:r w:rsidRPr="00EF39EE">
        <w:rPr>
          <w:sz w:val="20"/>
          <w:szCs w:val="20"/>
        </w:rPr>
        <w:t xml:space="preserve"> </w:t>
      </w:r>
      <w:proofErr w:type="spellStart"/>
      <w:r w:rsidRPr="00EF39EE">
        <w:rPr>
          <w:sz w:val="20"/>
          <w:szCs w:val="20"/>
        </w:rPr>
        <w:t>Penyakit</w:t>
      </w:r>
      <w:proofErr w:type="spellEnd"/>
      <w:r w:rsidRPr="00EF39EE">
        <w:rPr>
          <w:sz w:val="20"/>
          <w:szCs w:val="20"/>
        </w:rPr>
        <w:t xml:space="preserve"> yang </w:t>
      </w:r>
      <w:proofErr w:type="spellStart"/>
      <w:r w:rsidRPr="00EF39EE">
        <w:rPr>
          <w:sz w:val="20"/>
          <w:szCs w:val="20"/>
        </w:rPr>
        <w:t>Dapat</w:t>
      </w:r>
      <w:proofErr w:type="spellEnd"/>
      <w:r w:rsidRPr="00EF39EE">
        <w:rPr>
          <w:sz w:val="20"/>
          <w:szCs w:val="20"/>
        </w:rPr>
        <w:t xml:space="preserve"> </w:t>
      </w:r>
      <w:proofErr w:type="spellStart"/>
      <w:r w:rsidRPr="00EF39EE">
        <w:rPr>
          <w:sz w:val="20"/>
          <w:szCs w:val="20"/>
        </w:rPr>
        <w:t>Dicegah</w:t>
      </w:r>
      <w:proofErr w:type="spellEnd"/>
      <w:r w:rsidRPr="00EF39EE">
        <w:rPr>
          <w:sz w:val="20"/>
          <w:szCs w:val="20"/>
        </w:rPr>
        <w:t xml:space="preserve"> </w:t>
      </w:r>
      <w:proofErr w:type="spellStart"/>
      <w:r w:rsidRPr="00EF39EE">
        <w:rPr>
          <w:sz w:val="20"/>
          <w:szCs w:val="20"/>
        </w:rPr>
        <w:t>dengan</w:t>
      </w:r>
      <w:proofErr w:type="spellEnd"/>
      <w:r w:rsidRPr="00EF39EE">
        <w:rPr>
          <w:sz w:val="20"/>
          <w:szCs w:val="20"/>
        </w:rPr>
        <w:t xml:space="preserve"> </w:t>
      </w:r>
      <w:proofErr w:type="spellStart"/>
      <w:r w:rsidRPr="00EF39EE">
        <w:rPr>
          <w:sz w:val="20"/>
          <w:szCs w:val="20"/>
        </w:rPr>
        <w:t>Imunisasi</w:t>
      </w:r>
      <w:proofErr w:type="spellEnd"/>
      <w:r w:rsidRPr="00EF39EE">
        <w:rPr>
          <w:sz w:val="20"/>
          <w:szCs w:val="20"/>
        </w:rPr>
        <w:t xml:space="preserve"> (PD3I) </w:t>
      </w:r>
      <w:proofErr w:type="spellStart"/>
      <w:r w:rsidRPr="00EF39EE">
        <w:rPr>
          <w:sz w:val="20"/>
          <w:szCs w:val="20"/>
        </w:rPr>
        <w:t>dan</w:t>
      </w:r>
      <w:proofErr w:type="spellEnd"/>
      <w:r w:rsidRPr="00EF39EE">
        <w:rPr>
          <w:sz w:val="20"/>
          <w:szCs w:val="20"/>
        </w:rPr>
        <w:t xml:space="preserve"> </w:t>
      </w:r>
      <w:proofErr w:type="spellStart"/>
      <w:r w:rsidRPr="00EF39EE">
        <w:rPr>
          <w:sz w:val="20"/>
          <w:szCs w:val="20"/>
        </w:rPr>
        <w:t>tertular</w:t>
      </w:r>
      <w:proofErr w:type="spellEnd"/>
      <w:r w:rsidRPr="00EF39EE">
        <w:rPr>
          <w:sz w:val="20"/>
          <w:szCs w:val="20"/>
        </w:rPr>
        <w:t xml:space="preserve"> Covid-19</w:t>
      </w:r>
      <w:r w:rsidRPr="00EF39EE">
        <w:rPr>
          <w:sz w:val="20"/>
          <w:szCs w:val="20"/>
          <w:lang w:val="id-ID"/>
        </w:rPr>
        <w:t>.</w:t>
      </w:r>
      <w:proofErr w:type="gramEnd"/>
    </w:p>
    <w:p w:rsidR="007F1F5A" w:rsidRPr="0090056B" w:rsidRDefault="007F1F5A" w:rsidP="007F1F5A">
      <w:pPr>
        <w:pStyle w:val="NormalWeb"/>
        <w:spacing w:before="86" w:beforeAutospacing="0" w:after="0" w:afterAutospacing="0"/>
        <w:jc w:val="both"/>
        <w:textAlignment w:val="baseline"/>
        <w:rPr>
          <w:sz w:val="20"/>
          <w:szCs w:val="20"/>
        </w:rPr>
      </w:pPr>
    </w:p>
    <w:p w:rsidR="007F1F5A" w:rsidRPr="0090056B" w:rsidRDefault="007F1F5A" w:rsidP="007F1F5A">
      <w:pPr>
        <w:pStyle w:val="NormalWeb"/>
        <w:spacing w:before="0" w:beforeAutospacing="0" w:after="0" w:afterAutospacing="0"/>
        <w:jc w:val="both"/>
        <w:textAlignment w:val="baseline"/>
        <w:rPr>
          <w:sz w:val="20"/>
          <w:szCs w:val="20"/>
        </w:rPr>
      </w:pPr>
      <w:r w:rsidRPr="0090056B">
        <w:rPr>
          <w:b/>
          <w:sz w:val="20"/>
          <w:szCs w:val="20"/>
        </w:rPr>
        <w:t xml:space="preserve">Kata </w:t>
      </w:r>
      <w:proofErr w:type="spellStart"/>
      <w:r w:rsidRPr="0090056B">
        <w:rPr>
          <w:b/>
          <w:sz w:val="20"/>
          <w:szCs w:val="20"/>
        </w:rPr>
        <w:t>kunci</w:t>
      </w:r>
      <w:proofErr w:type="spellEnd"/>
      <w:r w:rsidRPr="0090056B">
        <w:rPr>
          <w:b/>
          <w:sz w:val="20"/>
          <w:szCs w:val="20"/>
        </w:rPr>
        <w:t>:</w:t>
      </w:r>
      <w:r w:rsidRPr="0090056B">
        <w:rPr>
          <w:sz w:val="20"/>
          <w:szCs w:val="20"/>
        </w:rPr>
        <w:t xml:space="preserve"> </w:t>
      </w:r>
      <w:r>
        <w:rPr>
          <w:sz w:val="20"/>
          <w:szCs w:val="20"/>
        </w:rPr>
        <w:t xml:space="preserve">Covid-19, </w:t>
      </w:r>
      <w:proofErr w:type="spellStart"/>
      <w:r>
        <w:rPr>
          <w:sz w:val="20"/>
          <w:szCs w:val="20"/>
        </w:rPr>
        <w:t>pengetahuan</w:t>
      </w:r>
      <w:proofErr w:type="spellEnd"/>
      <w:r>
        <w:rPr>
          <w:sz w:val="20"/>
          <w:szCs w:val="20"/>
        </w:rPr>
        <w:t xml:space="preserve">, </w:t>
      </w:r>
      <w:proofErr w:type="spellStart"/>
      <w:r>
        <w:rPr>
          <w:sz w:val="20"/>
          <w:szCs w:val="20"/>
        </w:rPr>
        <w:t>sikap</w:t>
      </w:r>
      <w:proofErr w:type="spellEnd"/>
      <w:r>
        <w:rPr>
          <w:sz w:val="20"/>
          <w:szCs w:val="20"/>
        </w:rPr>
        <w:t xml:space="preserve">, </w:t>
      </w:r>
      <w:proofErr w:type="spellStart"/>
      <w:r>
        <w:rPr>
          <w:sz w:val="20"/>
          <w:szCs w:val="20"/>
        </w:rPr>
        <w:t>pelayanan</w:t>
      </w:r>
      <w:proofErr w:type="spellEnd"/>
      <w:r>
        <w:rPr>
          <w:sz w:val="20"/>
          <w:szCs w:val="20"/>
        </w:rPr>
        <w:t xml:space="preserve"> </w:t>
      </w:r>
      <w:proofErr w:type="spellStart"/>
      <w:r>
        <w:rPr>
          <w:sz w:val="20"/>
          <w:szCs w:val="20"/>
        </w:rPr>
        <w:t>kesehatan</w:t>
      </w:r>
      <w:proofErr w:type="spellEnd"/>
      <w:r>
        <w:rPr>
          <w:sz w:val="20"/>
          <w:szCs w:val="20"/>
        </w:rPr>
        <w:t xml:space="preserve"> </w:t>
      </w:r>
      <w:proofErr w:type="spellStart"/>
      <w:r>
        <w:rPr>
          <w:sz w:val="20"/>
          <w:szCs w:val="20"/>
        </w:rPr>
        <w:t>balita</w:t>
      </w:r>
      <w:proofErr w:type="spellEnd"/>
    </w:p>
    <w:p w:rsidR="007F1F5A" w:rsidRPr="0090056B" w:rsidRDefault="007F1F5A" w:rsidP="007F1F5A">
      <w:pPr>
        <w:pStyle w:val="NormalWeb"/>
        <w:spacing w:before="86" w:beforeAutospacing="0" w:after="0" w:afterAutospacing="0"/>
        <w:jc w:val="both"/>
        <w:textAlignment w:val="baseline"/>
        <w:outlineLvl w:val="0"/>
        <w:rPr>
          <w:rFonts w:eastAsia="MS Mincho"/>
          <w:b/>
          <w:bCs/>
          <w:kern w:val="24"/>
          <w:sz w:val="20"/>
          <w:szCs w:val="20"/>
        </w:rPr>
      </w:pPr>
    </w:p>
    <w:p w:rsidR="007F1F5A" w:rsidRPr="0090056B" w:rsidRDefault="007F1F5A" w:rsidP="007F1F5A">
      <w:pPr>
        <w:pStyle w:val="NormalWeb"/>
        <w:spacing w:before="86" w:beforeAutospacing="0" w:after="0" w:afterAutospacing="0"/>
        <w:jc w:val="center"/>
        <w:textAlignment w:val="baseline"/>
        <w:outlineLvl w:val="0"/>
        <w:rPr>
          <w:rFonts w:eastAsia="MS Mincho"/>
          <w:b/>
          <w:bCs/>
          <w:i/>
          <w:kern w:val="24"/>
          <w:sz w:val="20"/>
          <w:szCs w:val="20"/>
        </w:rPr>
      </w:pPr>
      <w:r w:rsidRPr="0090056B">
        <w:rPr>
          <w:rFonts w:eastAsia="MS Mincho"/>
          <w:b/>
          <w:bCs/>
          <w:i/>
          <w:kern w:val="24"/>
          <w:sz w:val="20"/>
          <w:szCs w:val="20"/>
        </w:rPr>
        <w:t>ABSTRACT</w:t>
      </w:r>
    </w:p>
    <w:p w:rsidR="007F1F5A" w:rsidRPr="0090056B" w:rsidRDefault="007F1F5A" w:rsidP="007F1F5A">
      <w:pPr>
        <w:pStyle w:val="NormalWeb"/>
        <w:spacing w:before="86" w:beforeAutospacing="0" w:after="0" w:afterAutospacing="0"/>
        <w:jc w:val="center"/>
        <w:textAlignment w:val="baseline"/>
        <w:outlineLvl w:val="0"/>
        <w:rPr>
          <w:rFonts w:eastAsia="MS Mincho"/>
          <w:b/>
          <w:bCs/>
          <w:i/>
          <w:kern w:val="24"/>
          <w:sz w:val="20"/>
          <w:szCs w:val="20"/>
        </w:rPr>
      </w:pPr>
    </w:p>
    <w:p w:rsidR="007A49EE" w:rsidRPr="0090056B" w:rsidRDefault="007A49EE" w:rsidP="007A49EE">
      <w:pPr>
        <w:pStyle w:val="NormalWeb"/>
        <w:spacing w:before="86" w:beforeAutospacing="0" w:after="0" w:afterAutospacing="0"/>
        <w:jc w:val="both"/>
        <w:textAlignment w:val="baseline"/>
        <w:rPr>
          <w:rFonts w:eastAsia="MS Mincho"/>
          <w:bCs/>
          <w:i/>
          <w:kern w:val="24"/>
          <w:sz w:val="20"/>
          <w:szCs w:val="20"/>
        </w:rPr>
      </w:pPr>
      <w:r w:rsidRPr="0090056B">
        <w:rPr>
          <w:b/>
          <w:i/>
          <w:sz w:val="20"/>
          <w:szCs w:val="20"/>
        </w:rPr>
        <w:t>Background:</w:t>
      </w:r>
      <w:r w:rsidRPr="0090056B">
        <w:rPr>
          <w:i/>
          <w:sz w:val="20"/>
          <w:szCs w:val="20"/>
        </w:rPr>
        <w:t xml:space="preserve"> </w:t>
      </w:r>
      <w:r w:rsidRPr="00FC0DC1">
        <w:rPr>
          <w:rFonts w:eastAsia="MS Mincho"/>
          <w:bCs/>
          <w:i/>
          <w:kern w:val="24"/>
          <w:sz w:val="20"/>
          <w:szCs w:val="20"/>
        </w:rPr>
        <w:t xml:space="preserve">The world was facing the spread of a new coronavirus called COVID-19, which has been designated as a global pandemic. This condition forced several public health services to be discontinued, including the </w:t>
      </w:r>
      <w:proofErr w:type="spellStart"/>
      <w:r w:rsidRPr="00FC0DC1">
        <w:rPr>
          <w:rFonts w:eastAsia="MS Mincho"/>
          <w:bCs/>
          <w:i/>
          <w:kern w:val="24"/>
          <w:sz w:val="20"/>
          <w:szCs w:val="20"/>
        </w:rPr>
        <w:t>Posyandu</w:t>
      </w:r>
      <w:proofErr w:type="spellEnd"/>
      <w:r w:rsidRPr="00FC0DC1">
        <w:rPr>
          <w:rFonts w:eastAsia="MS Mincho"/>
          <w:bCs/>
          <w:i/>
          <w:kern w:val="24"/>
          <w:sz w:val="20"/>
          <w:szCs w:val="20"/>
        </w:rPr>
        <w:t>. This resulted in a decrease in immunization coverage and the provision of vitamin A to children under five. A mother's knowledge was a fundamental thing that played a role in her decision-making to determine her attitude and behavior. Limited information related to health services for children under five during the pandemic resulted in a lack of knowledge among mothers, which encouraged mothers to delay giving immunizations and vitamin A to children during the pandemic.</w:t>
      </w:r>
    </w:p>
    <w:p w:rsidR="007A49EE" w:rsidRPr="0090056B" w:rsidRDefault="007A49EE" w:rsidP="007A49EE">
      <w:pPr>
        <w:pStyle w:val="NormalWeb"/>
        <w:spacing w:before="86" w:beforeAutospacing="0" w:after="0" w:afterAutospacing="0"/>
        <w:jc w:val="both"/>
        <w:textAlignment w:val="baseline"/>
        <w:rPr>
          <w:rFonts w:eastAsia="MS Mincho"/>
          <w:b/>
          <w:bCs/>
          <w:i/>
          <w:kern w:val="24"/>
          <w:sz w:val="20"/>
          <w:szCs w:val="20"/>
        </w:rPr>
      </w:pPr>
      <w:r w:rsidRPr="0090056B">
        <w:rPr>
          <w:rFonts w:eastAsia="MS Mincho"/>
          <w:b/>
          <w:bCs/>
          <w:i/>
          <w:kern w:val="24"/>
          <w:sz w:val="20"/>
          <w:szCs w:val="20"/>
        </w:rPr>
        <w:t xml:space="preserve">Objectives: </w:t>
      </w:r>
      <w:r w:rsidRPr="00AF56F6">
        <w:rPr>
          <w:rFonts w:eastAsia="MS Mincho"/>
          <w:bCs/>
          <w:i/>
          <w:kern w:val="24"/>
          <w:sz w:val="20"/>
          <w:szCs w:val="20"/>
        </w:rPr>
        <w:t>This study aimed to analyze the correlation between knowledge and attitudes of mothers with the fulfillment of toddler</w:t>
      </w:r>
      <w:r>
        <w:rPr>
          <w:rFonts w:eastAsia="MS Mincho"/>
          <w:bCs/>
          <w:i/>
          <w:kern w:val="24"/>
          <w:sz w:val="20"/>
          <w:szCs w:val="20"/>
        </w:rPr>
        <w:t>’</w:t>
      </w:r>
      <w:r w:rsidRPr="00AF56F6">
        <w:rPr>
          <w:rFonts w:eastAsia="MS Mincho"/>
          <w:bCs/>
          <w:i/>
          <w:kern w:val="24"/>
          <w:sz w:val="20"/>
          <w:szCs w:val="20"/>
        </w:rPr>
        <w:t>s health services during the COVID-19 pandemic.</w:t>
      </w:r>
    </w:p>
    <w:p w:rsidR="007A49EE" w:rsidRPr="0090056B" w:rsidRDefault="007A49EE" w:rsidP="007A49EE">
      <w:pPr>
        <w:pStyle w:val="NormalWeb"/>
        <w:spacing w:before="86" w:beforeAutospacing="0" w:after="0" w:afterAutospacing="0"/>
        <w:jc w:val="both"/>
        <w:textAlignment w:val="baseline"/>
        <w:rPr>
          <w:rFonts w:eastAsia="MS Mincho"/>
          <w:bCs/>
          <w:i/>
          <w:kern w:val="24"/>
          <w:sz w:val="20"/>
          <w:szCs w:val="20"/>
        </w:rPr>
      </w:pPr>
      <w:r w:rsidRPr="0090056B">
        <w:rPr>
          <w:rFonts w:eastAsia="MS Mincho"/>
          <w:b/>
          <w:bCs/>
          <w:i/>
          <w:kern w:val="24"/>
          <w:sz w:val="20"/>
          <w:szCs w:val="20"/>
        </w:rPr>
        <w:lastRenderedPageBreak/>
        <w:t>Methods:</w:t>
      </w:r>
      <w:r w:rsidRPr="0090056B">
        <w:rPr>
          <w:rFonts w:eastAsia="MS Mincho"/>
          <w:bCs/>
          <w:i/>
          <w:kern w:val="24"/>
          <w:sz w:val="20"/>
          <w:szCs w:val="20"/>
        </w:rPr>
        <w:t xml:space="preserve"> </w:t>
      </w:r>
      <w:r w:rsidRPr="002C4FF5">
        <w:rPr>
          <w:rFonts w:eastAsia="MS Mincho"/>
          <w:bCs/>
          <w:i/>
          <w:kern w:val="24"/>
          <w:sz w:val="20"/>
          <w:szCs w:val="20"/>
        </w:rPr>
        <w:t xml:space="preserve">This research was an online survey activity conducted in East Java. This research was an observational study with a cross-sectional research design. The population in this study were mothers with toddlers (12–59 months) in the East Java region, as many as 208.045 (BKKBN, 2020). Samples were taken using an accidental sampling technique of 80 people. The instrument used was a questionnaire that has been tested for validity and reliability. Data collection was done online with Google forms, which were distributed within a span of one week (2–9 September 2020). Data analysis used the chi-square test (bivariate) and </w:t>
      </w:r>
      <w:r>
        <w:rPr>
          <w:rFonts w:eastAsia="MS Mincho"/>
          <w:bCs/>
          <w:i/>
          <w:kern w:val="24"/>
          <w:sz w:val="20"/>
          <w:szCs w:val="20"/>
        </w:rPr>
        <w:t xml:space="preserve">logistic </w:t>
      </w:r>
      <w:r w:rsidRPr="002C4FF5">
        <w:rPr>
          <w:rFonts w:eastAsia="MS Mincho"/>
          <w:bCs/>
          <w:i/>
          <w:kern w:val="24"/>
          <w:sz w:val="20"/>
          <w:szCs w:val="20"/>
        </w:rPr>
        <w:t>regressions (multivariate).</w:t>
      </w:r>
    </w:p>
    <w:p w:rsidR="007A49EE" w:rsidRDefault="007A49EE" w:rsidP="007A49EE">
      <w:pPr>
        <w:pStyle w:val="NormalWeb"/>
        <w:spacing w:before="86" w:beforeAutospacing="0" w:after="0" w:afterAutospacing="0"/>
        <w:jc w:val="both"/>
        <w:textAlignment w:val="baseline"/>
        <w:rPr>
          <w:rFonts w:eastAsia="MS Mincho"/>
          <w:b/>
          <w:bCs/>
          <w:i/>
          <w:kern w:val="24"/>
          <w:sz w:val="20"/>
          <w:szCs w:val="20"/>
        </w:rPr>
      </w:pPr>
      <w:r w:rsidRPr="0090056B">
        <w:rPr>
          <w:rStyle w:val="highlight"/>
          <w:b/>
          <w:i/>
          <w:sz w:val="20"/>
          <w:szCs w:val="20"/>
          <w:shd w:val="clear" w:color="auto" w:fill="FFFFFF"/>
        </w:rPr>
        <w:t xml:space="preserve">Results: </w:t>
      </w:r>
      <w:r w:rsidRPr="00AF1777">
        <w:rPr>
          <w:i/>
          <w:sz w:val="20"/>
          <w:szCs w:val="20"/>
          <w:shd w:val="clear" w:color="auto" w:fill="FFFFFF"/>
        </w:rPr>
        <w:t xml:space="preserve">The results showed that most of the respondents had good knowledge </w:t>
      </w:r>
      <w:r>
        <w:rPr>
          <w:i/>
          <w:sz w:val="20"/>
          <w:szCs w:val="20"/>
          <w:shd w:val="clear" w:color="auto" w:fill="FFFFFF"/>
        </w:rPr>
        <w:t xml:space="preserve">(78.3%) </w:t>
      </w:r>
      <w:r w:rsidRPr="00AF1777">
        <w:rPr>
          <w:i/>
          <w:sz w:val="20"/>
          <w:szCs w:val="20"/>
          <w:shd w:val="clear" w:color="auto" w:fill="FFFFFF"/>
        </w:rPr>
        <w:t>and positive attitudes</w:t>
      </w:r>
      <w:r>
        <w:rPr>
          <w:i/>
          <w:sz w:val="20"/>
          <w:szCs w:val="20"/>
          <w:shd w:val="clear" w:color="auto" w:fill="FFFFFF"/>
        </w:rPr>
        <w:t xml:space="preserve"> (92.5%). Based on this </w:t>
      </w:r>
      <w:r w:rsidRPr="00AF1777">
        <w:rPr>
          <w:rFonts w:eastAsia="MS Mincho"/>
          <w:bCs/>
          <w:i/>
          <w:kern w:val="24"/>
          <w:sz w:val="20"/>
          <w:szCs w:val="20"/>
        </w:rPr>
        <w:t>research</w:t>
      </w:r>
      <w:r>
        <w:rPr>
          <w:rFonts w:eastAsia="MS Mincho"/>
          <w:bCs/>
          <w:i/>
          <w:kern w:val="24"/>
          <w:sz w:val="20"/>
          <w:szCs w:val="20"/>
        </w:rPr>
        <w:t xml:space="preserve">, it can be seen that there was </w:t>
      </w:r>
      <w:r w:rsidRPr="00AF1777">
        <w:rPr>
          <w:rFonts w:eastAsia="MS Mincho"/>
          <w:bCs/>
          <w:i/>
          <w:kern w:val="24"/>
          <w:sz w:val="20"/>
          <w:szCs w:val="20"/>
        </w:rPr>
        <w:t xml:space="preserve">correlation between knowledge </w:t>
      </w:r>
      <w:r>
        <w:rPr>
          <w:rFonts w:eastAsia="MS Mincho"/>
          <w:bCs/>
          <w:i/>
          <w:kern w:val="24"/>
          <w:sz w:val="20"/>
          <w:szCs w:val="20"/>
        </w:rPr>
        <w:t xml:space="preserve">(p value = 0,000) </w:t>
      </w:r>
      <w:r w:rsidRPr="00AF1777">
        <w:rPr>
          <w:rFonts w:eastAsia="MS Mincho"/>
          <w:bCs/>
          <w:i/>
          <w:kern w:val="24"/>
          <w:sz w:val="20"/>
          <w:szCs w:val="20"/>
        </w:rPr>
        <w:t xml:space="preserve">and attitudes of mothers </w:t>
      </w:r>
      <w:r>
        <w:rPr>
          <w:rFonts w:eastAsia="MS Mincho"/>
          <w:bCs/>
          <w:i/>
          <w:kern w:val="24"/>
          <w:sz w:val="20"/>
          <w:szCs w:val="20"/>
        </w:rPr>
        <w:t xml:space="preserve">(p value = 0,007) </w:t>
      </w:r>
      <w:r w:rsidRPr="00AF1777">
        <w:rPr>
          <w:rFonts w:eastAsia="MS Mincho"/>
          <w:bCs/>
          <w:i/>
          <w:kern w:val="24"/>
          <w:sz w:val="20"/>
          <w:szCs w:val="20"/>
        </w:rPr>
        <w:t>with the fulfillment of toddler’s health services during the COVID-19 pandemic</w:t>
      </w:r>
      <w:r>
        <w:rPr>
          <w:rFonts w:eastAsia="MS Mincho"/>
          <w:bCs/>
          <w:i/>
          <w:kern w:val="24"/>
          <w:sz w:val="20"/>
          <w:szCs w:val="20"/>
        </w:rPr>
        <w:t>.</w:t>
      </w:r>
    </w:p>
    <w:p w:rsidR="007A49EE" w:rsidRPr="00AF1777" w:rsidRDefault="007A49EE" w:rsidP="007A49EE">
      <w:pPr>
        <w:pStyle w:val="NormalWeb"/>
        <w:spacing w:before="86" w:beforeAutospacing="0" w:after="0" w:afterAutospacing="0"/>
        <w:jc w:val="both"/>
        <w:textAlignment w:val="baseline"/>
        <w:rPr>
          <w:rFonts w:eastAsia="MS Mincho"/>
          <w:bCs/>
          <w:i/>
          <w:kern w:val="24"/>
          <w:sz w:val="20"/>
          <w:szCs w:val="20"/>
        </w:rPr>
      </w:pPr>
      <w:r w:rsidRPr="00AF1777">
        <w:rPr>
          <w:rFonts w:eastAsia="MS Mincho"/>
          <w:b/>
          <w:bCs/>
          <w:i/>
          <w:kern w:val="24"/>
          <w:sz w:val="20"/>
          <w:szCs w:val="20"/>
        </w:rPr>
        <w:t>Conclusions:</w:t>
      </w:r>
      <w:r w:rsidRPr="00AF1777">
        <w:rPr>
          <w:i/>
          <w:sz w:val="20"/>
          <w:szCs w:val="20"/>
        </w:rPr>
        <w:t xml:space="preserve"> </w:t>
      </w:r>
      <w:r>
        <w:rPr>
          <w:rFonts w:eastAsia="MS Mincho"/>
          <w:bCs/>
          <w:i/>
          <w:kern w:val="24"/>
          <w:sz w:val="20"/>
          <w:szCs w:val="20"/>
        </w:rPr>
        <w:t>T</w:t>
      </w:r>
      <w:r w:rsidRPr="00AF1777">
        <w:rPr>
          <w:rFonts w:eastAsia="MS Mincho"/>
          <w:bCs/>
          <w:i/>
          <w:kern w:val="24"/>
          <w:sz w:val="20"/>
          <w:szCs w:val="20"/>
        </w:rPr>
        <w:t>here is correlation between knowledge and attitudes of mothers with the fulfillment of toddler’s health services during the COVID-19 pandemic.</w:t>
      </w:r>
      <w:r w:rsidRPr="006B3F46">
        <w:rPr>
          <w:rFonts w:eastAsia="MS Mincho" w:cstheme="minorBidi"/>
          <w:i/>
          <w:color w:val="000000"/>
          <w:lang w:eastAsia="en-US"/>
        </w:rPr>
        <w:t xml:space="preserve"> </w:t>
      </w:r>
      <w:r w:rsidRPr="006B3F46">
        <w:rPr>
          <w:rFonts w:eastAsia="MS Mincho"/>
          <w:bCs/>
          <w:i/>
          <w:kern w:val="24"/>
          <w:sz w:val="20"/>
          <w:szCs w:val="20"/>
        </w:rPr>
        <w:t>It is necessary to increase health promotion to prevent the emergence of diseases that can be prevented by Immunization (PD3I) and contracting Covid-19</w:t>
      </w:r>
      <w:r w:rsidRPr="006B3F46">
        <w:rPr>
          <w:rFonts w:eastAsia="MS Mincho"/>
          <w:bCs/>
          <w:i/>
          <w:kern w:val="24"/>
          <w:sz w:val="20"/>
          <w:szCs w:val="20"/>
          <w:lang w:val="id-ID"/>
        </w:rPr>
        <w:t>.</w:t>
      </w:r>
    </w:p>
    <w:p w:rsidR="007A49EE" w:rsidRDefault="007A49EE" w:rsidP="007A49EE">
      <w:pPr>
        <w:pStyle w:val="NormalWeb"/>
        <w:spacing w:before="86" w:beforeAutospacing="0" w:after="0" w:afterAutospacing="0"/>
        <w:jc w:val="both"/>
        <w:textAlignment w:val="baseline"/>
        <w:rPr>
          <w:b/>
          <w:i/>
          <w:sz w:val="20"/>
          <w:szCs w:val="20"/>
        </w:rPr>
      </w:pPr>
    </w:p>
    <w:p w:rsidR="007A49EE" w:rsidRDefault="007A49EE" w:rsidP="007A49EE">
      <w:pPr>
        <w:pStyle w:val="NormalWeb"/>
        <w:spacing w:before="86" w:beforeAutospacing="0" w:after="0" w:afterAutospacing="0"/>
        <w:jc w:val="both"/>
        <w:textAlignment w:val="baseline"/>
        <w:rPr>
          <w:bCs/>
          <w:i/>
          <w:sz w:val="20"/>
          <w:szCs w:val="20"/>
        </w:rPr>
      </w:pPr>
      <w:r w:rsidRPr="0090056B">
        <w:rPr>
          <w:b/>
          <w:i/>
          <w:sz w:val="20"/>
          <w:szCs w:val="20"/>
        </w:rPr>
        <w:t>Keywords:</w:t>
      </w:r>
      <w:r w:rsidRPr="0090056B">
        <w:rPr>
          <w:i/>
          <w:sz w:val="20"/>
          <w:szCs w:val="20"/>
        </w:rPr>
        <w:t xml:space="preserve"> </w:t>
      </w:r>
      <w:r w:rsidRPr="00AF1777">
        <w:rPr>
          <w:bCs/>
          <w:i/>
          <w:sz w:val="20"/>
          <w:szCs w:val="20"/>
        </w:rPr>
        <w:t xml:space="preserve">COVID-19, knowledge, attitude, </w:t>
      </w:r>
      <w:r>
        <w:rPr>
          <w:bCs/>
          <w:i/>
          <w:sz w:val="20"/>
          <w:szCs w:val="20"/>
        </w:rPr>
        <w:t xml:space="preserve">toddler’s </w:t>
      </w:r>
      <w:r w:rsidRPr="00AF1777">
        <w:rPr>
          <w:bCs/>
          <w:i/>
          <w:sz w:val="20"/>
          <w:szCs w:val="20"/>
        </w:rPr>
        <w:t>health services</w:t>
      </w:r>
    </w:p>
    <w:p w:rsidR="007F1F5A" w:rsidRPr="0090056B" w:rsidRDefault="007F1F5A" w:rsidP="007F1F5A">
      <w:pPr>
        <w:pStyle w:val="NormalWeb"/>
        <w:spacing w:before="86" w:beforeAutospacing="0" w:after="0" w:afterAutospacing="0"/>
        <w:jc w:val="both"/>
        <w:textAlignment w:val="baseline"/>
        <w:rPr>
          <w:i/>
          <w:sz w:val="20"/>
          <w:szCs w:val="20"/>
        </w:rPr>
      </w:pPr>
    </w:p>
    <w:p w:rsidR="007F1F5A" w:rsidRPr="0090056B" w:rsidRDefault="007F1F5A" w:rsidP="007F1F5A">
      <w:pPr>
        <w:pStyle w:val="NormalWeb"/>
        <w:spacing w:before="0" w:beforeAutospacing="0" w:after="0" w:afterAutospacing="0"/>
        <w:jc w:val="both"/>
        <w:textAlignment w:val="baseline"/>
        <w:rPr>
          <w:i/>
          <w:sz w:val="20"/>
          <w:szCs w:val="20"/>
          <w:lang w:val="id-ID"/>
        </w:rPr>
      </w:pPr>
    </w:p>
    <w:p w:rsidR="000D5504" w:rsidRPr="00F50129" w:rsidRDefault="000D5504" w:rsidP="00DD19D4">
      <w:pPr>
        <w:pStyle w:val="NormalWeb"/>
        <w:spacing w:before="0" w:beforeAutospacing="0" w:after="0" w:afterAutospacing="0"/>
        <w:jc w:val="both"/>
        <w:textAlignment w:val="baseline"/>
        <w:rPr>
          <w:i/>
          <w:sz w:val="20"/>
          <w:szCs w:val="20"/>
        </w:rPr>
      </w:pPr>
    </w:p>
    <w:p w:rsidR="00D46BD2" w:rsidRPr="00F50129" w:rsidRDefault="00D46BD2" w:rsidP="00D46BD2">
      <w:pPr>
        <w:jc w:val="both"/>
        <w:outlineLvl w:val="0"/>
        <w:rPr>
          <w:b/>
          <w:sz w:val="20"/>
          <w:szCs w:val="20"/>
        </w:rPr>
      </w:pPr>
      <w:r w:rsidRPr="00F50129">
        <w:rPr>
          <w:b/>
          <w:sz w:val="20"/>
          <w:szCs w:val="20"/>
        </w:rPr>
        <w:t>INTRODUCTION</w:t>
      </w:r>
    </w:p>
    <w:p w:rsidR="00DD19D4" w:rsidRPr="00F50129" w:rsidRDefault="00DD19D4" w:rsidP="00DD19D4">
      <w:pPr>
        <w:jc w:val="both"/>
        <w:outlineLvl w:val="0"/>
        <w:rPr>
          <w:b/>
          <w:sz w:val="20"/>
          <w:szCs w:val="20"/>
        </w:rPr>
      </w:pPr>
    </w:p>
    <w:p w:rsidR="007F1F5A" w:rsidRPr="007F1F5A" w:rsidRDefault="007A49EE" w:rsidP="00A57951">
      <w:pPr>
        <w:ind w:firstLine="567"/>
        <w:jc w:val="both"/>
        <w:rPr>
          <w:sz w:val="20"/>
          <w:szCs w:val="20"/>
        </w:rPr>
      </w:pPr>
      <w:r w:rsidRPr="002C4FF5">
        <w:rPr>
          <w:sz w:val="20"/>
          <w:szCs w:val="20"/>
        </w:rPr>
        <w:t>The world is facing the spread of a new coronavirus called COVID-19 by the World Health Organization (WHO). According to a statement from the Wuhan Municipal Health Committee, this virus first appeared in Wuhan, China on December 30, 2019 as pneumonia with an unknown cause. There were 27 cases in Wuhan that were reported to WHO on December 31, 2019. The first COVID-19 cases outside China were first reported in Thailand</w:t>
      </w:r>
      <w:r w:rsidR="007F1F5A" w:rsidRPr="007F1F5A">
        <w:rPr>
          <w:sz w:val="20"/>
          <w:szCs w:val="20"/>
        </w:rPr>
        <w:t xml:space="preserve"> </w:t>
      </w:r>
      <w:r w:rsidR="003D113F">
        <w:rPr>
          <w:sz w:val="20"/>
          <w:szCs w:val="20"/>
        </w:rPr>
        <w:fldChar w:fldCharType="begin" w:fldLock="1"/>
      </w:r>
      <w:r w:rsidR="00911941">
        <w:rPr>
          <w:sz w:val="20"/>
          <w:szCs w:val="20"/>
        </w:rPr>
        <w:instrText>ADDIN CSL_CITATION {"citationItems":[{"id":"ITEM-1","itemData":{"author":[{"dropping-particle":"","family":"WHO","given":"","non-dropping-particle":"","parse-names":false,"suffix":""}],"id":"ITEM-1","issued":{"date-parts":[["2020"]]},"title":"Coronavirus disease (COVID-19) Situation Report–176","type":"report"},"uris":["http://www.mendeley.com/documents/?uuid=4ae45338-785d-32ab-ab22-fffe500e1ad6"]}],"mendeley":{"formattedCitation":"(WHO, 2020)","plainTextFormattedCitation":"(WHO, 2020)","previouslyFormattedCitation":"(WHO, 2020)"},"properties":{"noteIndex":0},"schema":"https://github.com/citation-style-language/schema/raw/master/csl-citation.json"}</w:instrText>
      </w:r>
      <w:r w:rsidR="003D113F">
        <w:rPr>
          <w:sz w:val="20"/>
          <w:szCs w:val="20"/>
        </w:rPr>
        <w:fldChar w:fldCharType="separate"/>
      </w:r>
      <w:r w:rsidR="00911941" w:rsidRPr="00911941">
        <w:rPr>
          <w:noProof/>
          <w:sz w:val="20"/>
          <w:szCs w:val="20"/>
        </w:rPr>
        <w:t>(WHO, 2020)</w:t>
      </w:r>
      <w:r w:rsidR="003D113F">
        <w:rPr>
          <w:sz w:val="20"/>
          <w:szCs w:val="20"/>
        </w:rPr>
        <w:fldChar w:fldCharType="end"/>
      </w:r>
      <w:r w:rsidR="00911941">
        <w:rPr>
          <w:sz w:val="20"/>
          <w:szCs w:val="20"/>
        </w:rPr>
        <w:t>.</w:t>
      </w:r>
      <w:r w:rsidR="00A57951">
        <w:rPr>
          <w:sz w:val="20"/>
          <w:szCs w:val="20"/>
        </w:rPr>
        <w:t xml:space="preserve"> </w:t>
      </w:r>
      <w:r w:rsidRPr="002C4FF5">
        <w:rPr>
          <w:sz w:val="20"/>
          <w:szCs w:val="20"/>
        </w:rPr>
        <w:t xml:space="preserve">The first case was reported in Indonesia on March 2, 2020, and at the end of March 2020 the mortality rate was 8.9%, which is the highest number in Southeast Asia </w:t>
      </w:r>
      <w:r w:rsidR="003D113F">
        <w:rPr>
          <w:sz w:val="20"/>
          <w:szCs w:val="20"/>
        </w:rPr>
        <w:fldChar w:fldCharType="begin" w:fldLock="1"/>
      </w:r>
      <w:r w:rsidR="00324B27">
        <w:rPr>
          <w:sz w:val="20"/>
          <w:szCs w:val="20"/>
        </w:rPr>
        <w:instrText>ADDIN CSL_CITATION {"citationItems":[{"id":"ITEM-1","itemData":{"author":[{"dropping-particle":"","family":"WHO","given":"","non-dropping-particle":"","parse-names":false,"suffix":""}],"id":"ITEM-1","issued":{"date-parts":[["2020"]]},"title":"Coronavirus disease (COVID-19) Situation Report–176","type":"report"},"uris":["http://www.mendeley.com/documents/?uuid=4ae45338-785d-32ab-ab22-fffe500e1ad6"]}],"mendeley":{"formattedCitation":"(WHO, 2020)","plainTextFormattedCitation":"(WHO, 2020)","previouslyFormattedCitation":"(WHO, 2020)"},"properties":{"noteIndex":0},"schema":"https://github.com/citation-style-language/schema/raw/master/csl-citation.json"}</w:instrText>
      </w:r>
      <w:r w:rsidR="003D113F">
        <w:rPr>
          <w:sz w:val="20"/>
          <w:szCs w:val="20"/>
        </w:rPr>
        <w:fldChar w:fldCharType="separate"/>
      </w:r>
      <w:r w:rsidR="00911941" w:rsidRPr="00911941">
        <w:rPr>
          <w:noProof/>
          <w:sz w:val="20"/>
          <w:szCs w:val="20"/>
        </w:rPr>
        <w:t>(WHO, 2020)</w:t>
      </w:r>
      <w:r w:rsidR="003D113F">
        <w:rPr>
          <w:sz w:val="20"/>
          <w:szCs w:val="20"/>
        </w:rPr>
        <w:fldChar w:fldCharType="end"/>
      </w:r>
      <w:r w:rsidR="00911941">
        <w:rPr>
          <w:sz w:val="20"/>
          <w:szCs w:val="20"/>
        </w:rPr>
        <w:t xml:space="preserve">. </w:t>
      </w:r>
      <w:r w:rsidRPr="002C4FF5">
        <w:rPr>
          <w:sz w:val="20"/>
          <w:szCs w:val="20"/>
        </w:rPr>
        <w:t>The first case reported in East Java Province was on March 17, 2020. Six cases were confirmed through specimen testing at UNAIR Hospital</w:t>
      </w:r>
      <w:r w:rsidR="007F1F5A" w:rsidRPr="007F1F5A">
        <w:rPr>
          <w:sz w:val="20"/>
          <w:szCs w:val="20"/>
        </w:rPr>
        <w:t xml:space="preserve"> </w:t>
      </w:r>
      <w:r w:rsidR="003D113F">
        <w:rPr>
          <w:sz w:val="20"/>
          <w:szCs w:val="20"/>
        </w:rPr>
        <w:fldChar w:fldCharType="begin" w:fldLock="1"/>
      </w:r>
      <w:r w:rsidR="00324B27">
        <w:rPr>
          <w:sz w:val="20"/>
          <w:szCs w:val="20"/>
        </w:rPr>
        <w:instrText>ADDIN CSL_CITATION {"citationItems":[{"id":"ITEM-1","itemData":{"URL":"https://www.who.int/docs/default-source/coronaviruse/situation-reports/20200714-COVID-19-sitrep-176.pdf?sfvrsn=d01ce263_2","accessed":{"date-parts":[["2020","7","14"]]},"author":[{"dropping-particle":"","family":"Purba","given":"David Oliver","non-dropping-particle":"","parse-names":false,"suffix":""}],"container-title":"Kompas.com","id":"ITEM-1","issued":{"date-parts":[["2020","3","23"]]},"publisher-place":"Surabaya","title":"UPDATE: Peta Sebaran Covid-19 di Jatim, 51 Orang Positif Corona, Surabaya Terbanyak","type":"webpage"},"uris":["http://www.mendeley.com/documents/?uuid=bb9600a1-bb26-3f68-9d3c-ffc668732ace"]}],"mendeley":{"formattedCitation":"(Purba, 2020)","plainTextFormattedCitation":"(Purba, 2020)","previouslyFormattedCitation":"(Purba, 2020)"},"properties":{"noteIndex":0},"schema":"https://github.com/citation-style-language/schema/raw/master/csl-citation.json"}</w:instrText>
      </w:r>
      <w:r w:rsidR="003D113F">
        <w:rPr>
          <w:sz w:val="20"/>
          <w:szCs w:val="20"/>
        </w:rPr>
        <w:fldChar w:fldCharType="separate"/>
      </w:r>
      <w:r w:rsidR="00324B27" w:rsidRPr="00324B27">
        <w:rPr>
          <w:noProof/>
          <w:sz w:val="20"/>
          <w:szCs w:val="20"/>
        </w:rPr>
        <w:t>(Purba, 2020)</w:t>
      </w:r>
      <w:r w:rsidR="003D113F">
        <w:rPr>
          <w:sz w:val="20"/>
          <w:szCs w:val="20"/>
        </w:rPr>
        <w:fldChar w:fldCharType="end"/>
      </w:r>
      <w:r w:rsidR="00324B27">
        <w:rPr>
          <w:sz w:val="20"/>
          <w:szCs w:val="20"/>
        </w:rPr>
        <w:t xml:space="preserve">. </w:t>
      </w:r>
      <w:r w:rsidR="007F1F5A" w:rsidRPr="007F1F5A">
        <w:rPr>
          <w:sz w:val="20"/>
          <w:szCs w:val="20"/>
        </w:rPr>
        <w:t>This situation had an impact on all aspects of life, including public health services, especially toddler’s health services.</w:t>
      </w:r>
    </w:p>
    <w:p w:rsidR="007A49EE" w:rsidRPr="007F1F5A" w:rsidRDefault="007A49EE" w:rsidP="007A49EE">
      <w:pPr>
        <w:ind w:firstLine="567"/>
        <w:jc w:val="both"/>
        <w:rPr>
          <w:sz w:val="20"/>
          <w:szCs w:val="20"/>
        </w:rPr>
      </w:pPr>
      <w:r w:rsidRPr="00C51928">
        <w:rPr>
          <w:sz w:val="20"/>
          <w:szCs w:val="20"/>
        </w:rPr>
        <w:t xml:space="preserve">According to the Ministry of Health (2020), there were 83.9% of basic health services that were not run optimally, especially in </w:t>
      </w:r>
      <w:proofErr w:type="spellStart"/>
      <w:r w:rsidRPr="00C51928">
        <w:rPr>
          <w:sz w:val="20"/>
          <w:szCs w:val="20"/>
        </w:rPr>
        <w:t>Posyandu</w:t>
      </w:r>
      <w:proofErr w:type="spellEnd"/>
      <w:r w:rsidRPr="00C51928">
        <w:rPr>
          <w:sz w:val="20"/>
          <w:szCs w:val="20"/>
        </w:rPr>
        <w:t xml:space="preserve"> </w:t>
      </w:r>
      <w:r w:rsidR="003D113F">
        <w:rPr>
          <w:sz w:val="20"/>
          <w:szCs w:val="20"/>
        </w:rPr>
        <w:fldChar w:fldCharType="begin" w:fldLock="1"/>
      </w:r>
      <w:r w:rsidR="00324B27">
        <w:rPr>
          <w:sz w:val="20"/>
          <w:szCs w:val="20"/>
        </w:rPr>
        <w:instrText>ADDIN CSL_CITATION {"citationItems":[{"id":"ITEM-1","itemData":{"URL":"http://www.iakmi.or.id/web/news/detail/18/Seruan-Nasional-Dampak-Pandemi-COVID-19-Selamatkan-Masa-Depan-25-Juta-Anak-Indonesia-","accessed":{"date-parts":[["2020","11","24"]]},"author":[{"dropping-particle":"","family":"IAKMI","given":"","non-dropping-particle":"","parse-names":false,"suffix":""}],"container-title":"iakmi.or.id","id":"ITEM-1","issued":{"date-parts":[["2020"]]},"title":"Seruan Nasional Dampak Pandemi COVID-19: Selamatkan Masa Depan 25 Juta Anak Indonesia !","type":"webpage"},"uris":["http://www.mendeley.com/documents/?uuid=c75abd7a-1fb8-4bf1-91cc-e7942e6f3015"]}],"mendeley":{"formattedCitation":"(IAKMI, 2020b)","plainTextFormattedCitation":"(IAKMI, 2020b)","previouslyFormattedCitation":"(IAKMI, 2020b)"},"properties":{"noteIndex":0},"schema":"https://github.com/citation-style-language/schema/raw/master/csl-citation.json"}</w:instrText>
      </w:r>
      <w:r w:rsidR="003D113F">
        <w:rPr>
          <w:sz w:val="20"/>
          <w:szCs w:val="20"/>
        </w:rPr>
        <w:fldChar w:fldCharType="separate"/>
      </w:r>
      <w:r w:rsidR="0095579F">
        <w:rPr>
          <w:noProof/>
          <w:sz w:val="20"/>
          <w:szCs w:val="20"/>
        </w:rPr>
        <w:t>(IAKMI, 2020</w:t>
      </w:r>
      <w:r w:rsidR="00324B27" w:rsidRPr="00324B27">
        <w:rPr>
          <w:noProof/>
          <w:sz w:val="20"/>
          <w:szCs w:val="20"/>
        </w:rPr>
        <w:t>)</w:t>
      </w:r>
      <w:r w:rsidR="003D113F">
        <w:rPr>
          <w:sz w:val="20"/>
          <w:szCs w:val="20"/>
        </w:rPr>
        <w:fldChar w:fldCharType="end"/>
      </w:r>
      <w:r w:rsidR="007F1F5A" w:rsidRPr="007F1F5A">
        <w:rPr>
          <w:sz w:val="20"/>
          <w:szCs w:val="20"/>
        </w:rPr>
        <w:t xml:space="preserve">. </w:t>
      </w:r>
      <w:r w:rsidRPr="00C51928">
        <w:rPr>
          <w:sz w:val="20"/>
          <w:szCs w:val="20"/>
        </w:rPr>
        <w:t xml:space="preserve">Only 19.2% of health centers were still carrying out </w:t>
      </w:r>
      <w:proofErr w:type="spellStart"/>
      <w:r w:rsidRPr="00C51928">
        <w:rPr>
          <w:sz w:val="20"/>
          <w:szCs w:val="20"/>
        </w:rPr>
        <w:t>Posyandu</w:t>
      </w:r>
      <w:proofErr w:type="spellEnd"/>
      <w:r w:rsidRPr="00C51928">
        <w:rPr>
          <w:sz w:val="20"/>
          <w:szCs w:val="20"/>
        </w:rPr>
        <w:t xml:space="preserve"> activities during the pandemic COVID-19</w:t>
      </w:r>
      <w:r w:rsidR="007F1F5A" w:rsidRPr="007F1F5A">
        <w:rPr>
          <w:sz w:val="20"/>
          <w:szCs w:val="20"/>
        </w:rPr>
        <w:t xml:space="preserve"> </w:t>
      </w:r>
      <w:r w:rsidR="003D113F">
        <w:rPr>
          <w:sz w:val="20"/>
          <w:szCs w:val="20"/>
        </w:rPr>
        <w:fldChar w:fldCharType="begin" w:fldLock="1"/>
      </w:r>
      <w:r w:rsidR="00324B27">
        <w:rPr>
          <w:sz w:val="20"/>
          <w:szCs w:val="20"/>
        </w:rPr>
        <w:instrText>ADDIN CSL_CITATION {"citationItems":[{"id":"ITEM-1","itemData":{"URL":"http://www.iakmi.or.id/web/news/detail/13/SERUAN-KEMERDEKAAN-Tunaikan-Hak-Kesehatan-Ibu-dan-Anak-pada-Masa-Pandemi-COVID-19","accessed":{"date-parts":[["2020","11","24"]]},"author":[{"dropping-particle":"","family":"IAKMI","given":"","non-dropping-particle":"","parse-names":false,"suffix":""}],"container-title":"iakmi.or.id","id":"ITEM-1","issued":{"date-parts":[["2020"]]},"title":"SERUAN KEMERDEKAAN : Tunaikan Hak Kesehatan Ibu dan Anak pada Masa Pandemi COVID-19","type":"webpage"},"uris":["http://www.mendeley.com/documents/?uuid=712dae2d-0357-4f73-b51d-c70d3056c025"]}],"mendeley":{"formattedCitation":"(IAKMI, 2020a)","plainTextFormattedCitation":"(IAKMI, 2020a)","previouslyFormattedCitation":"(IAKMI, 2020a)"},"properties":{"noteIndex":0},"schema":"https://github.com/citation-style-language/schema/raw/master/csl-citation.json"}</w:instrText>
      </w:r>
      <w:r w:rsidR="003D113F">
        <w:rPr>
          <w:sz w:val="20"/>
          <w:szCs w:val="20"/>
        </w:rPr>
        <w:fldChar w:fldCharType="separate"/>
      </w:r>
      <w:r w:rsidR="0095579F">
        <w:rPr>
          <w:noProof/>
          <w:sz w:val="20"/>
          <w:szCs w:val="20"/>
        </w:rPr>
        <w:t>(IAKMI, 2020</w:t>
      </w:r>
      <w:r w:rsidR="00324B27" w:rsidRPr="00324B27">
        <w:rPr>
          <w:noProof/>
          <w:sz w:val="20"/>
          <w:szCs w:val="20"/>
        </w:rPr>
        <w:t>)</w:t>
      </w:r>
      <w:r w:rsidR="003D113F">
        <w:rPr>
          <w:sz w:val="20"/>
          <w:szCs w:val="20"/>
        </w:rPr>
        <w:fldChar w:fldCharType="end"/>
      </w:r>
      <w:r w:rsidR="00324B27">
        <w:rPr>
          <w:sz w:val="20"/>
          <w:szCs w:val="20"/>
        </w:rPr>
        <w:t xml:space="preserve">. </w:t>
      </w:r>
      <w:r w:rsidRPr="00C51928">
        <w:rPr>
          <w:sz w:val="20"/>
          <w:szCs w:val="20"/>
        </w:rPr>
        <w:t xml:space="preserve">This situation had an impact on 25 million toddlers who did not receive immunizations, vitamin A supplementation, growth monitoring, and other routine services usually found at </w:t>
      </w:r>
      <w:proofErr w:type="spellStart"/>
      <w:r w:rsidRPr="00C51928">
        <w:rPr>
          <w:sz w:val="20"/>
          <w:szCs w:val="20"/>
        </w:rPr>
        <w:t>Posyandu</w:t>
      </w:r>
      <w:proofErr w:type="spellEnd"/>
      <w:r w:rsidR="007F1F5A" w:rsidRPr="007F1F5A">
        <w:rPr>
          <w:sz w:val="20"/>
          <w:szCs w:val="20"/>
        </w:rPr>
        <w:t xml:space="preserve"> (IAKMI, 2020). </w:t>
      </w:r>
      <w:r w:rsidRPr="00C51928">
        <w:rPr>
          <w:sz w:val="20"/>
          <w:szCs w:val="20"/>
        </w:rPr>
        <w:t>In March–April 2020, PD3I immunization coverage decreased by 10–40% in March–April 2020 compared to the previous year</w:t>
      </w:r>
      <w:r w:rsidR="007F1F5A" w:rsidRPr="007F1F5A">
        <w:rPr>
          <w:sz w:val="20"/>
          <w:szCs w:val="20"/>
        </w:rPr>
        <w:t xml:space="preserve"> (WHO, 2020)</w:t>
      </w:r>
      <w:r>
        <w:rPr>
          <w:sz w:val="20"/>
          <w:szCs w:val="20"/>
        </w:rPr>
        <w:t>.</w:t>
      </w:r>
      <w:r w:rsidR="00A57951">
        <w:rPr>
          <w:sz w:val="20"/>
          <w:szCs w:val="20"/>
        </w:rPr>
        <w:t xml:space="preserve"> </w:t>
      </w:r>
      <w:r w:rsidRPr="00C51928">
        <w:rPr>
          <w:sz w:val="20"/>
          <w:szCs w:val="20"/>
        </w:rPr>
        <w:t>The government must prevent the spread of COVID-19 but, on the other hand, it has to reduce the infant mortality rate during this pandemic. The application of physical distancing and the Large-Scale Social Restriction (PSBB) policy that limits population mobility has had an impact on the accessibility of health services. This raised the risk of disruption to the continuity of health services, including for toddlers, which has the potential to increase morbidity and mortality. The long-term impact was the loss of future productive generations</w:t>
      </w:r>
      <w:r>
        <w:rPr>
          <w:sz w:val="20"/>
          <w:szCs w:val="20"/>
        </w:rPr>
        <w:t>.</w:t>
      </w:r>
    </w:p>
    <w:p w:rsidR="007A49EE" w:rsidRDefault="007A49EE" w:rsidP="007A49EE">
      <w:pPr>
        <w:ind w:firstLine="567"/>
        <w:jc w:val="both"/>
        <w:rPr>
          <w:sz w:val="20"/>
          <w:szCs w:val="20"/>
        </w:rPr>
      </w:pPr>
      <w:r w:rsidRPr="00EB4689">
        <w:rPr>
          <w:sz w:val="20"/>
          <w:szCs w:val="20"/>
        </w:rPr>
        <w:t xml:space="preserve">In response to that situation, the government made adjustments to toddler health services as stated in the toddler health service guidelines during the COVID-19 pandemic. Policies in the PSBB area or positive cases of COVID-19 include delaying toddler care activities at the </w:t>
      </w:r>
      <w:proofErr w:type="spellStart"/>
      <w:r w:rsidRPr="00EB4689">
        <w:rPr>
          <w:sz w:val="20"/>
          <w:szCs w:val="20"/>
        </w:rPr>
        <w:t>posyandu</w:t>
      </w:r>
      <w:proofErr w:type="spellEnd"/>
      <w:r w:rsidRPr="00EB4689">
        <w:rPr>
          <w:sz w:val="20"/>
          <w:szCs w:val="20"/>
        </w:rPr>
        <w:t xml:space="preserve"> and deworming administration; independent monitoring and progress at home; immunization services, vitamin A supplementation, and special examinations in health facilities by appointment. In non-PSBB areas or negative COVID-19 cases, all services could be carried out by strictly implementing physical distancing and health protocols (ministry of health of the Republic of Indonesia, 2020). According to the results of a survey conducted by UNICEF in 2020, it shown that mothers of toddlers had a fear of accessing child health services at </w:t>
      </w:r>
      <w:proofErr w:type="spellStart"/>
      <w:r w:rsidRPr="00EB4689">
        <w:rPr>
          <w:sz w:val="20"/>
          <w:szCs w:val="20"/>
        </w:rPr>
        <w:t>puskesmas</w:t>
      </w:r>
      <w:proofErr w:type="spellEnd"/>
      <w:r w:rsidRPr="00EB4689">
        <w:rPr>
          <w:sz w:val="20"/>
          <w:szCs w:val="20"/>
        </w:rPr>
        <w:t xml:space="preserve">. This was because they worried that </w:t>
      </w:r>
      <w:proofErr w:type="spellStart"/>
      <w:r w:rsidRPr="00EB4689">
        <w:rPr>
          <w:sz w:val="20"/>
          <w:szCs w:val="20"/>
        </w:rPr>
        <w:t>puskesmas</w:t>
      </w:r>
      <w:proofErr w:type="spellEnd"/>
      <w:r w:rsidRPr="00EB4689">
        <w:rPr>
          <w:sz w:val="20"/>
          <w:szCs w:val="20"/>
        </w:rPr>
        <w:t xml:space="preserve"> had been a source of transmission of COVID-19 (ministry of health of the Republic of Indonesia and </w:t>
      </w:r>
      <w:proofErr w:type="spellStart"/>
      <w:proofErr w:type="gramStart"/>
      <w:r w:rsidRPr="00EB4689">
        <w:rPr>
          <w:sz w:val="20"/>
          <w:szCs w:val="20"/>
        </w:rPr>
        <w:t>Unicef</w:t>
      </w:r>
      <w:proofErr w:type="spellEnd"/>
      <w:proofErr w:type="gramEnd"/>
      <w:r w:rsidRPr="00EB4689">
        <w:rPr>
          <w:sz w:val="20"/>
          <w:szCs w:val="20"/>
        </w:rPr>
        <w:t xml:space="preserve"> Indonesia, 2020). This fear caused mothers to delay or not immunize their children during a pandemic.</w:t>
      </w:r>
    </w:p>
    <w:p w:rsidR="007A49EE" w:rsidRDefault="007A49EE" w:rsidP="007A49EE">
      <w:pPr>
        <w:ind w:firstLine="567"/>
        <w:jc w:val="both"/>
        <w:rPr>
          <w:sz w:val="20"/>
          <w:szCs w:val="20"/>
        </w:rPr>
      </w:pPr>
      <w:r w:rsidRPr="00753B26">
        <w:rPr>
          <w:sz w:val="20"/>
          <w:szCs w:val="20"/>
        </w:rPr>
        <w:t>According to the Indonesian Pediatrics Association (IDAI), delaying immunization during the pandemic would have an impact on increasing the risk of outbreaks or PD3I, including measles, diphtheria, pertussis, neonatal tetanus, tuberculosis, hepatitis B, and polio. If the infectious disease was not immediately prevented by immunization, it would have had an impact on death or disability in children under five. This was because immunization aims to cause or increase a person's immunity from exposure to disease. In addition, delaying immunization would have an impact on the effectiveness of the vaccine, so IDAI recommended not delaying immunization past the recommended schedule, and there was an option to carry out catch-up immunizations to complement the delayed immunization.</w:t>
      </w:r>
    </w:p>
    <w:p w:rsidR="007A49EE" w:rsidRPr="007F1F5A" w:rsidRDefault="007A49EE" w:rsidP="007A49EE">
      <w:pPr>
        <w:ind w:firstLine="567"/>
        <w:jc w:val="both"/>
        <w:rPr>
          <w:sz w:val="20"/>
          <w:szCs w:val="20"/>
        </w:rPr>
      </w:pPr>
      <w:r w:rsidRPr="007F1F5A">
        <w:rPr>
          <w:sz w:val="20"/>
          <w:szCs w:val="20"/>
        </w:rPr>
        <w:lastRenderedPageBreak/>
        <w:t>Health behavior is an experience and individual interaction especially knowledge and attitudes about health with their environment (</w:t>
      </w:r>
      <w:proofErr w:type="spellStart"/>
      <w:r w:rsidRPr="007F1F5A">
        <w:rPr>
          <w:sz w:val="20"/>
          <w:szCs w:val="20"/>
        </w:rPr>
        <w:t>Notoatmodjo</w:t>
      </w:r>
      <w:proofErr w:type="spellEnd"/>
      <w:r w:rsidRPr="007F1F5A">
        <w:rPr>
          <w:sz w:val="20"/>
          <w:szCs w:val="20"/>
        </w:rPr>
        <w:t>, 2010).</w:t>
      </w:r>
      <w:r>
        <w:rPr>
          <w:sz w:val="20"/>
          <w:szCs w:val="20"/>
        </w:rPr>
        <w:t xml:space="preserve"> </w:t>
      </w:r>
      <w:r w:rsidRPr="007F1F5A">
        <w:rPr>
          <w:sz w:val="20"/>
          <w:szCs w:val="20"/>
        </w:rPr>
        <w:t xml:space="preserve">Knowledge is the basis of a person's behavior </w:t>
      </w:r>
      <w:r>
        <w:rPr>
          <w:sz w:val="20"/>
          <w:szCs w:val="20"/>
        </w:rPr>
        <w:t>(</w:t>
      </w:r>
      <w:proofErr w:type="spellStart"/>
      <w:r>
        <w:rPr>
          <w:sz w:val="20"/>
          <w:szCs w:val="20"/>
        </w:rPr>
        <w:t>Notoatmodjo</w:t>
      </w:r>
      <w:proofErr w:type="spellEnd"/>
      <w:r>
        <w:rPr>
          <w:sz w:val="20"/>
          <w:szCs w:val="20"/>
        </w:rPr>
        <w:t xml:space="preserve">, 2010). </w:t>
      </w:r>
      <w:r w:rsidRPr="007F1F5A">
        <w:rPr>
          <w:sz w:val="20"/>
          <w:szCs w:val="20"/>
        </w:rPr>
        <w:t>Knowledge related to immunization and vitamin A supplementation can affect the attitudes and beliefs of mothers t</w:t>
      </w:r>
      <w:r>
        <w:rPr>
          <w:sz w:val="20"/>
          <w:szCs w:val="20"/>
        </w:rPr>
        <w:t>owards compliance fulfill toddler</w:t>
      </w:r>
      <w:r w:rsidRPr="007F1F5A">
        <w:rPr>
          <w:sz w:val="20"/>
          <w:szCs w:val="20"/>
        </w:rPr>
        <w:t xml:space="preserve"> health care. There is a significant relationship between maternal knowledge with the completeness of basic immunization and vitamin A supplementation (</w:t>
      </w:r>
      <w:proofErr w:type="spellStart"/>
      <w:r w:rsidRPr="007F1F5A">
        <w:rPr>
          <w:sz w:val="20"/>
          <w:szCs w:val="20"/>
        </w:rPr>
        <w:t>Prihanti</w:t>
      </w:r>
      <w:proofErr w:type="spellEnd"/>
      <w:r w:rsidRPr="007F1F5A">
        <w:rPr>
          <w:sz w:val="20"/>
          <w:szCs w:val="20"/>
        </w:rPr>
        <w:t xml:space="preserve">, </w:t>
      </w:r>
      <w:proofErr w:type="spellStart"/>
      <w:r w:rsidRPr="007F1F5A">
        <w:rPr>
          <w:sz w:val="20"/>
          <w:szCs w:val="20"/>
        </w:rPr>
        <w:t>Rahayu</w:t>
      </w:r>
      <w:proofErr w:type="spellEnd"/>
      <w:r w:rsidRPr="007F1F5A">
        <w:rPr>
          <w:sz w:val="20"/>
          <w:szCs w:val="20"/>
        </w:rPr>
        <w:t xml:space="preserve"> and Abdullah, 2016; </w:t>
      </w:r>
      <w:proofErr w:type="spellStart"/>
      <w:r w:rsidRPr="007F1F5A">
        <w:rPr>
          <w:sz w:val="20"/>
          <w:szCs w:val="20"/>
        </w:rPr>
        <w:t>Adriani</w:t>
      </w:r>
      <w:proofErr w:type="spellEnd"/>
      <w:r w:rsidRPr="007F1F5A">
        <w:rPr>
          <w:sz w:val="20"/>
          <w:szCs w:val="20"/>
        </w:rPr>
        <w:t>, 2019). Other studies have shown the opposite result, that the mother's level of knowledge has no effect on the completeness of basic immunization (</w:t>
      </w:r>
      <w:proofErr w:type="spellStart"/>
      <w:r w:rsidRPr="007F1F5A">
        <w:rPr>
          <w:sz w:val="20"/>
          <w:szCs w:val="20"/>
        </w:rPr>
        <w:t>Rahmawati</w:t>
      </w:r>
      <w:proofErr w:type="spellEnd"/>
      <w:r w:rsidRPr="007F1F5A">
        <w:rPr>
          <w:sz w:val="20"/>
          <w:szCs w:val="20"/>
        </w:rPr>
        <w:t xml:space="preserve"> and </w:t>
      </w:r>
      <w:proofErr w:type="spellStart"/>
      <w:r w:rsidRPr="007F1F5A">
        <w:rPr>
          <w:sz w:val="20"/>
          <w:szCs w:val="20"/>
        </w:rPr>
        <w:t>Wahjuni</w:t>
      </w:r>
      <w:proofErr w:type="spellEnd"/>
      <w:r w:rsidRPr="007F1F5A">
        <w:rPr>
          <w:sz w:val="20"/>
          <w:szCs w:val="20"/>
        </w:rPr>
        <w:t>, 2014).</w:t>
      </w:r>
      <w:r>
        <w:rPr>
          <w:sz w:val="20"/>
          <w:szCs w:val="20"/>
        </w:rPr>
        <w:t xml:space="preserve"> </w:t>
      </w:r>
      <w:r w:rsidRPr="007F1F5A">
        <w:rPr>
          <w:sz w:val="20"/>
          <w:szCs w:val="20"/>
        </w:rPr>
        <w:t>Attitude is a person's closed reaction or response to a stimulus or object (</w:t>
      </w:r>
      <w:proofErr w:type="spellStart"/>
      <w:r w:rsidRPr="007F1F5A">
        <w:rPr>
          <w:sz w:val="20"/>
          <w:szCs w:val="20"/>
        </w:rPr>
        <w:t>Notoatmodjo</w:t>
      </w:r>
      <w:proofErr w:type="spellEnd"/>
      <w:r w:rsidRPr="007F1F5A">
        <w:rPr>
          <w:sz w:val="20"/>
          <w:szCs w:val="20"/>
        </w:rPr>
        <w:t>, 2010). Attitude will determine the direction of someone behavior. Attitudes or beliefs of immunization mothers have an influence on the completeness of immunizations (</w:t>
      </w:r>
      <w:proofErr w:type="spellStart"/>
      <w:r w:rsidRPr="007F1F5A">
        <w:rPr>
          <w:sz w:val="20"/>
          <w:szCs w:val="20"/>
        </w:rPr>
        <w:t>Dillyana</w:t>
      </w:r>
      <w:proofErr w:type="spellEnd"/>
      <w:r w:rsidRPr="007F1F5A">
        <w:rPr>
          <w:sz w:val="20"/>
          <w:szCs w:val="20"/>
        </w:rPr>
        <w:t xml:space="preserve"> and </w:t>
      </w:r>
      <w:proofErr w:type="spellStart"/>
      <w:r w:rsidRPr="007F1F5A">
        <w:rPr>
          <w:sz w:val="20"/>
          <w:szCs w:val="20"/>
        </w:rPr>
        <w:t>Nurmala</w:t>
      </w:r>
      <w:proofErr w:type="spellEnd"/>
      <w:r w:rsidRPr="007F1F5A">
        <w:rPr>
          <w:sz w:val="20"/>
          <w:szCs w:val="20"/>
        </w:rPr>
        <w:t xml:space="preserve">, 2019; </w:t>
      </w:r>
      <w:proofErr w:type="spellStart"/>
      <w:r w:rsidRPr="007F1F5A">
        <w:rPr>
          <w:sz w:val="20"/>
          <w:szCs w:val="20"/>
        </w:rPr>
        <w:t>Novianda</w:t>
      </w:r>
      <w:proofErr w:type="spellEnd"/>
      <w:r w:rsidRPr="007F1F5A">
        <w:rPr>
          <w:sz w:val="20"/>
          <w:szCs w:val="20"/>
        </w:rPr>
        <w:t xml:space="preserve"> and </w:t>
      </w:r>
      <w:proofErr w:type="spellStart"/>
      <w:r w:rsidRPr="007F1F5A">
        <w:rPr>
          <w:sz w:val="20"/>
          <w:szCs w:val="20"/>
        </w:rPr>
        <w:t>Qomaruddin</w:t>
      </w:r>
      <w:proofErr w:type="spellEnd"/>
      <w:r w:rsidRPr="007F1F5A">
        <w:rPr>
          <w:sz w:val="20"/>
          <w:szCs w:val="20"/>
        </w:rPr>
        <w:t>, 2020). Attitude is one of the predisposing factors for behavior change related to the perception (</w:t>
      </w:r>
      <w:proofErr w:type="spellStart"/>
      <w:r w:rsidRPr="007F1F5A">
        <w:rPr>
          <w:sz w:val="20"/>
          <w:szCs w:val="20"/>
        </w:rPr>
        <w:t>Irwan</w:t>
      </w:r>
      <w:proofErr w:type="spellEnd"/>
      <w:r w:rsidRPr="007F1F5A">
        <w:rPr>
          <w:sz w:val="20"/>
          <w:szCs w:val="20"/>
        </w:rPr>
        <w:t>, 2017).</w:t>
      </w:r>
    </w:p>
    <w:p w:rsidR="007A49EE" w:rsidRDefault="007A49EE" w:rsidP="007A49EE">
      <w:pPr>
        <w:ind w:firstLine="567"/>
        <w:jc w:val="both"/>
        <w:rPr>
          <w:sz w:val="20"/>
          <w:szCs w:val="20"/>
          <w:lang w:val="en-GB"/>
        </w:rPr>
      </w:pPr>
      <w:r w:rsidRPr="00EB4689">
        <w:rPr>
          <w:sz w:val="20"/>
          <w:szCs w:val="20"/>
          <w:lang w:val="en-GB"/>
        </w:rPr>
        <w:t>East Java province was in the red zone with a significant increase in cases and was included in the province with the highest increase in cases in Indonesia. This resulted in restrictions on mobility and community activities. This co</w:t>
      </w:r>
      <w:r>
        <w:rPr>
          <w:sz w:val="20"/>
          <w:szCs w:val="20"/>
          <w:lang w:val="en-GB"/>
        </w:rPr>
        <w:t xml:space="preserve">ndition made it impossible for </w:t>
      </w:r>
      <w:proofErr w:type="spellStart"/>
      <w:r>
        <w:rPr>
          <w:sz w:val="20"/>
          <w:szCs w:val="20"/>
          <w:lang w:val="en-GB"/>
        </w:rPr>
        <w:t>P</w:t>
      </w:r>
      <w:r w:rsidRPr="00EB4689">
        <w:rPr>
          <w:sz w:val="20"/>
          <w:szCs w:val="20"/>
          <w:lang w:val="en-GB"/>
        </w:rPr>
        <w:t>osyandu</w:t>
      </w:r>
      <w:proofErr w:type="spellEnd"/>
      <w:r w:rsidRPr="00EB4689">
        <w:rPr>
          <w:sz w:val="20"/>
          <w:szCs w:val="20"/>
          <w:lang w:val="en-GB"/>
        </w:rPr>
        <w:t xml:space="preserve"> activities in East Java to be carried out as usual. In addition, restrictions on community activities have resulted in a decrease in public visits to health facilities, which has had an impact on decreasing the coverage of health services. Therefore, it was important to know the level of knowledge and attitudes of mothers in dealing with problems regarding efforts to fulfil children's health services during this pandemic. The purpose of this study was to analyze the relationship between knowledge and attitudes of mothers with the fulfilment</w:t>
      </w:r>
      <w:r>
        <w:rPr>
          <w:sz w:val="20"/>
          <w:szCs w:val="20"/>
          <w:lang w:val="en-GB"/>
        </w:rPr>
        <w:t xml:space="preserve"> of </w:t>
      </w:r>
      <w:proofErr w:type="gramStart"/>
      <w:r>
        <w:rPr>
          <w:sz w:val="20"/>
          <w:szCs w:val="20"/>
          <w:lang w:val="en-GB"/>
        </w:rPr>
        <w:t>toddlers</w:t>
      </w:r>
      <w:proofErr w:type="gramEnd"/>
      <w:r>
        <w:rPr>
          <w:sz w:val="20"/>
          <w:szCs w:val="20"/>
          <w:lang w:val="en-GB"/>
        </w:rPr>
        <w:t xml:space="preserve"> health services </w:t>
      </w:r>
      <w:r w:rsidRPr="00EB4689">
        <w:rPr>
          <w:sz w:val="20"/>
          <w:szCs w:val="20"/>
          <w:lang w:val="en-GB"/>
        </w:rPr>
        <w:t>during the COVID-19 pandemic.</w:t>
      </w:r>
    </w:p>
    <w:p w:rsidR="00A57951" w:rsidRPr="00F0690D" w:rsidRDefault="00A57951" w:rsidP="00F0690D">
      <w:pPr>
        <w:ind w:firstLine="567"/>
        <w:jc w:val="both"/>
        <w:rPr>
          <w:sz w:val="20"/>
          <w:szCs w:val="20"/>
          <w:lang w:val="en-GB"/>
        </w:rPr>
      </w:pPr>
    </w:p>
    <w:p w:rsidR="007F1F5A" w:rsidRPr="00F50129" w:rsidRDefault="007F1F5A" w:rsidP="007F1F5A">
      <w:pPr>
        <w:ind w:firstLine="567"/>
        <w:jc w:val="both"/>
        <w:rPr>
          <w:sz w:val="20"/>
          <w:szCs w:val="20"/>
        </w:rPr>
      </w:pPr>
    </w:p>
    <w:p w:rsidR="00D46BD2" w:rsidRPr="00F50129" w:rsidRDefault="00D46BD2" w:rsidP="00D46BD2">
      <w:pPr>
        <w:autoSpaceDE w:val="0"/>
        <w:autoSpaceDN w:val="0"/>
        <w:adjustRightInd w:val="0"/>
        <w:jc w:val="both"/>
        <w:rPr>
          <w:b/>
          <w:sz w:val="20"/>
          <w:szCs w:val="20"/>
        </w:rPr>
      </w:pPr>
      <w:r w:rsidRPr="00F50129">
        <w:rPr>
          <w:b/>
          <w:sz w:val="20"/>
          <w:szCs w:val="20"/>
        </w:rPr>
        <w:t>METHOD</w:t>
      </w:r>
    </w:p>
    <w:p w:rsidR="00DD19D4" w:rsidRPr="00F50129" w:rsidRDefault="00DD19D4" w:rsidP="00DD19D4">
      <w:pPr>
        <w:autoSpaceDE w:val="0"/>
        <w:autoSpaceDN w:val="0"/>
        <w:adjustRightInd w:val="0"/>
        <w:jc w:val="both"/>
        <w:rPr>
          <w:b/>
          <w:sz w:val="20"/>
          <w:szCs w:val="20"/>
        </w:rPr>
      </w:pPr>
    </w:p>
    <w:p w:rsidR="007A49EE" w:rsidRDefault="007A49EE" w:rsidP="007319F3">
      <w:pPr>
        <w:widowControl w:val="0"/>
        <w:autoSpaceDE w:val="0"/>
        <w:autoSpaceDN w:val="0"/>
        <w:adjustRightInd w:val="0"/>
        <w:ind w:firstLine="567"/>
        <w:jc w:val="both"/>
        <w:rPr>
          <w:sz w:val="20"/>
          <w:szCs w:val="20"/>
        </w:rPr>
      </w:pPr>
      <w:r w:rsidRPr="00C01F1A">
        <w:rPr>
          <w:sz w:val="20"/>
          <w:szCs w:val="20"/>
        </w:rPr>
        <w:t xml:space="preserve">This research was quantitative research with an analytical observational method and a cross-sectional research design. The </w:t>
      </w:r>
      <w:proofErr w:type="gramStart"/>
      <w:r w:rsidRPr="00C01F1A">
        <w:rPr>
          <w:sz w:val="20"/>
          <w:szCs w:val="20"/>
        </w:rPr>
        <w:t>population of this study were</w:t>
      </w:r>
      <w:proofErr w:type="gramEnd"/>
      <w:r w:rsidRPr="00C01F1A">
        <w:rPr>
          <w:sz w:val="20"/>
          <w:szCs w:val="20"/>
        </w:rPr>
        <w:t xml:space="preserve"> all mothers who had toddlers during the COVID-19 pandemic in East Java Province. The population of families with toddlers aged 0–59 months in East Java province is 208.045 (BKKBN, 2020). The minimum sample size based on </w:t>
      </w:r>
      <w:proofErr w:type="spellStart"/>
      <w:r w:rsidRPr="00C01F1A">
        <w:rPr>
          <w:sz w:val="20"/>
          <w:szCs w:val="20"/>
        </w:rPr>
        <w:t>Lameshow's</w:t>
      </w:r>
      <w:proofErr w:type="spellEnd"/>
      <w:r w:rsidRPr="00C01F1A">
        <w:rPr>
          <w:sz w:val="20"/>
          <w:szCs w:val="20"/>
        </w:rPr>
        <w:t xml:space="preserve"> calculations was obtained with as many as 78 people, rounded up to 80 people. The sampling technique used in this study was a non-probability sampling technique, namely consecutive sampling, due to the limitations of the researcher in obtaining a sampling frame of mothers with toddlers in East Java. Sampling was carried out by including all individuals who coincidentally received an online questionnaire broadcast and met the research criteria for a certain period of time, so that the number of samples was met. The sampling period was 1 week (2–9 September 2020). The sample criteria in this study were mothers with toddlers (0–59 months) who were in the province of East Java and aged 17–45 years.</w:t>
      </w:r>
    </w:p>
    <w:p w:rsidR="007A49EE" w:rsidRDefault="007A49EE" w:rsidP="007319F3">
      <w:pPr>
        <w:widowControl w:val="0"/>
        <w:autoSpaceDE w:val="0"/>
        <w:autoSpaceDN w:val="0"/>
        <w:adjustRightInd w:val="0"/>
        <w:ind w:firstLine="567"/>
        <w:jc w:val="both"/>
        <w:rPr>
          <w:sz w:val="20"/>
          <w:szCs w:val="20"/>
        </w:rPr>
      </w:pPr>
      <w:r w:rsidRPr="006E1C1A">
        <w:rPr>
          <w:sz w:val="20"/>
          <w:szCs w:val="20"/>
        </w:rPr>
        <w:t>The dependent variable was the fulfillment of toddler's health services during the COVID-19 pandemic. This variable was categorized into: 1) fulfilled, if the toddler (0-59 months) did immunizing and receiving vitamin A supplementation since the early COVID-19 pandemic, 2) unfulfilled, if the toddler did not immunize and or did not receive vitamins A supplementation since the early COVID-19 pandemic. The immunization and vitamin A supplementation data taken were from the beginning of the pandemic until the data was collected (March–September 2020). The independent variables were the mother's knowledge and attitude. The median score was used as the cutoff point because the data were not nor</w:t>
      </w:r>
      <w:r w:rsidR="0011785B">
        <w:rPr>
          <w:sz w:val="20"/>
          <w:szCs w:val="20"/>
        </w:rPr>
        <w:t>mally distributed (</w:t>
      </w:r>
      <w:proofErr w:type="spellStart"/>
      <w:r w:rsidR="0011785B">
        <w:rPr>
          <w:sz w:val="20"/>
          <w:szCs w:val="20"/>
        </w:rPr>
        <w:t>Shaluhiyah</w:t>
      </w:r>
      <w:proofErr w:type="spellEnd"/>
      <w:r w:rsidR="0011785B">
        <w:rPr>
          <w:sz w:val="20"/>
          <w:szCs w:val="20"/>
        </w:rPr>
        <w:t xml:space="preserve">, </w:t>
      </w:r>
      <w:proofErr w:type="spellStart"/>
      <w:r w:rsidR="0011785B">
        <w:rPr>
          <w:sz w:val="20"/>
          <w:szCs w:val="20"/>
        </w:rPr>
        <w:t>Kusumawati</w:t>
      </w:r>
      <w:proofErr w:type="spellEnd"/>
      <w:r w:rsidR="0011785B">
        <w:rPr>
          <w:sz w:val="20"/>
          <w:szCs w:val="20"/>
        </w:rPr>
        <w:t xml:space="preserve">, </w:t>
      </w:r>
      <w:proofErr w:type="spellStart"/>
      <w:r w:rsidR="0011785B">
        <w:rPr>
          <w:sz w:val="20"/>
          <w:szCs w:val="20"/>
        </w:rPr>
        <w:t>Indraswari</w:t>
      </w:r>
      <w:proofErr w:type="spellEnd"/>
      <w:r w:rsidR="0011785B">
        <w:rPr>
          <w:sz w:val="20"/>
          <w:szCs w:val="20"/>
        </w:rPr>
        <w:t xml:space="preserve">, </w:t>
      </w:r>
      <w:proofErr w:type="spellStart"/>
      <w:r w:rsidR="0011785B">
        <w:rPr>
          <w:sz w:val="20"/>
          <w:szCs w:val="20"/>
        </w:rPr>
        <w:t>Widjanarko</w:t>
      </w:r>
      <w:proofErr w:type="spellEnd"/>
      <w:r w:rsidR="0011785B">
        <w:rPr>
          <w:sz w:val="20"/>
          <w:szCs w:val="20"/>
        </w:rPr>
        <w:t xml:space="preserve">, and </w:t>
      </w:r>
      <w:proofErr w:type="spellStart"/>
      <w:r w:rsidR="0011785B">
        <w:rPr>
          <w:sz w:val="20"/>
          <w:szCs w:val="20"/>
        </w:rPr>
        <w:t>Husodo</w:t>
      </w:r>
      <w:proofErr w:type="spellEnd"/>
      <w:r w:rsidRPr="006E1C1A">
        <w:rPr>
          <w:sz w:val="20"/>
          <w:szCs w:val="20"/>
        </w:rPr>
        <w:t>, 2020).The knowledge variable is categorized into good knowledge if median X &lt; maximum score (8-15) and lack of knowledge if minimum score X &lt; Median (0-8). Attitude variables are categorized into positive attitude if median X &lt; maximum score (10-16) and negative attitude if minimum score X &lt; Median (4-10).</w:t>
      </w:r>
      <w:r>
        <w:rPr>
          <w:sz w:val="20"/>
          <w:szCs w:val="20"/>
        </w:rPr>
        <w:t xml:space="preserve"> Age, education level, and occupation </w:t>
      </w:r>
      <w:proofErr w:type="gramStart"/>
      <w:r>
        <w:rPr>
          <w:sz w:val="20"/>
          <w:szCs w:val="20"/>
        </w:rPr>
        <w:t>was</w:t>
      </w:r>
      <w:proofErr w:type="gramEnd"/>
      <w:r>
        <w:rPr>
          <w:sz w:val="20"/>
          <w:szCs w:val="20"/>
        </w:rPr>
        <w:t xml:space="preserve"> confounding variable in this study.</w:t>
      </w:r>
    </w:p>
    <w:p w:rsidR="007F1F5A" w:rsidRDefault="007A49EE" w:rsidP="007319F3">
      <w:pPr>
        <w:widowControl w:val="0"/>
        <w:autoSpaceDE w:val="0"/>
        <w:autoSpaceDN w:val="0"/>
        <w:adjustRightInd w:val="0"/>
        <w:ind w:firstLine="567"/>
        <w:jc w:val="both"/>
        <w:rPr>
          <w:sz w:val="20"/>
          <w:szCs w:val="20"/>
        </w:rPr>
      </w:pPr>
      <w:r w:rsidRPr="00B92EDB">
        <w:rPr>
          <w:sz w:val="20"/>
          <w:szCs w:val="20"/>
        </w:rPr>
        <w:t xml:space="preserve">The data collection instrument was in the form of a structured questionnaire that has been tested for validity using the Pearson correlation test with a significance of p </w:t>
      </w:r>
      <w:r>
        <w:rPr>
          <w:sz w:val="20"/>
          <w:szCs w:val="20"/>
        </w:rPr>
        <w:t xml:space="preserve">&lt; </w:t>
      </w:r>
      <w:r w:rsidRPr="00B92EDB">
        <w:rPr>
          <w:sz w:val="20"/>
          <w:szCs w:val="20"/>
        </w:rPr>
        <w:t xml:space="preserve">0.05 and reliability using the </w:t>
      </w:r>
      <w:proofErr w:type="spellStart"/>
      <w:r w:rsidRPr="00B92EDB">
        <w:rPr>
          <w:sz w:val="20"/>
          <w:szCs w:val="20"/>
        </w:rPr>
        <w:t>Cronbach</w:t>
      </w:r>
      <w:proofErr w:type="spellEnd"/>
      <w:r w:rsidRPr="00B92EDB">
        <w:rPr>
          <w:sz w:val="20"/>
          <w:szCs w:val="20"/>
        </w:rPr>
        <w:t xml:space="preserve"> Alpha test &gt; 0.60. The primary data collection method used an online questionnaire in the form of a Google form. Data collection was carried out by broadcasting posters and Google form links through the mass media of GELIAT UNAIR, utilizing GELIAT UNAIR volunteers to distribute posters on their social media and also distribute them to known </w:t>
      </w:r>
      <w:proofErr w:type="spellStart"/>
      <w:r w:rsidRPr="00B92EDB">
        <w:rPr>
          <w:sz w:val="20"/>
          <w:szCs w:val="20"/>
        </w:rPr>
        <w:t>posyandu</w:t>
      </w:r>
      <w:proofErr w:type="spellEnd"/>
      <w:r w:rsidRPr="00B92EDB">
        <w:rPr>
          <w:sz w:val="20"/>
          <w:szCs w:val="20"/>
        </w:rPr>
        <w:t xml:space="preserve"> cadres to forward to mothers of toddlers in their regions. The data analysis techniques used were </w:t>
      </w:r>
      <w:proofErr w:type="spellStart"/>
      <w:r w:rsidRPr="00B92EDB">
        <w:rPr>
          <w:sz w:val="20"/>
          <w:szCs w:val="20"/>
        </w:rPr>
        <w:t>univariate</w:t>
      </w:r>
      <w:proofErr w:type="spellEnd"/>
      <w:r w:rsidRPr="00B92EDB">
        <w:rPr>
          <w:sz w:val="20"/>
          <w:szCs w:val="20"/>
        </w:rPr>
        <w:t xml:space="preserve"> analysis with frequency distribution, bivariate analysis using the chi-square test and Fisher exact (as an alternative if the chi-square test requirements were not met), and multivariate analysis using </w:t>
      </w:r>
      <w:r>
        <w:rPr>
          <w:sz w:val="20"/>
          <w:szCs w:val="20"/>
        </w:rPr>
        <w:t>logistic</w:t>
      </w:r>
      <w:r w:rsidRPr="00B92EDB">
        <w:rPr>
          <w:sz w:val="20"/>
          <w:szCs w:val="20"/>
        </w:rPr>
        <w:t xml:space="preserve"> regression to analyze the dominant factors influencing the independent variables. This research has received ethical acceptance from the Health Research Ethics Commission (KEPK), Faculty of Dentistry, </w:t>
      </w:r>
      <w:proofErr w:type="spellStart"/>
      <w:r w:rsidRPr="00B92EDB">
        <w:rPr>
          <w:sz w:val="20"/>
          <w:szCs w:val="20"/>
        </w:rPr>
        <w:t>Airlangga</w:t>
      </w:r>
      <w:proofErr w:type="spellEnd"/>
      <w:r w:rsidRPr="00B92EDB">
        <w:rPr>
          <w:sz w:val="20"/>
          <w:szCs w:val="20"/>
        </w:rPr>
        <w:t xml:space="preserve"> University, Surabaya, with number 393/HRECC.FODM/VIII/2020.</w:t>
      </w:r>
    </w:p>
    <w:p w:rsidR="007319F3" w:rsidRDefault="007319F3" w:rsidP="007319F3">
      <w:pPr>
        <w:widowControl w:val="0"/>
        <w:autoSpaceDE w:val="0"/>
        <w:autoSpaceDN w:val="0"/>
        <w:adjustRightInd w:val="0"/>
        <w:ind w:firstLine="567"/>
        <w:jc w:val="both"/>
        <w:rPr>
          <w:sz w:val="20"/>
          <w:szCs w:val="20"/>
        </w:rPr>
      </w:pPr>
    </w:p>
    <w:p w:rsidR="007319F3" w:rsidRDefault="007319F3" w:rsidP="007319F3">
      <w:pPr>
        <w:widowControl w:val="0"/>
        <w:autoSpaceDE w:val="0"/>
        <w:autoSpaceDN w:val="0"/>
        <w:adjustRightInd w:val="0"/>
        <w:ind w:firstLine="567"/>
        <w:jc w:val="both"/>
        <w:rPr>
          <w:sz w:val="20"/>
          <w:szCs w:val="20"/>
        </w:rPr>
      </w:pPr>
    </w:p>
    <w:p w:rsidR="007A49EE" w:rsidRPr="00F50129" w:rsidRDefault="007A49EE" w:rsidP="007A49EE">
      <w:pPr>
        <w:widowControl w:val="0"/>
        <w:autoSpaceDE w:val="0"/>
        <w:autoSpaceDN w:val="0"/>
        <w:adjustRightInd w:val="0"/>
        <w:jc w:val="both"/>
        <w:rPr>
          <w:b/>
          <w:sz w:val="20"/>
          <w:szCs w:val="20"/>
        </w:rPr>
      </w:pPr>
    </w:p>
    <w:p w:rsidR="006840C2" w:rsidRPr="00F50129" w:rsidRDefault="00F50129" w:rsidP="00DD19D4">
      <w:pPr>
        <w:widowControl w:val="0"/>
        <w:autoSpaceDE w:val="0"/>
        <w:autoSpaceDN w:val="0"/>
        <w:adjustRightInd w:val="0"/>
        <w:jc w:val="both"/>
        <w:rPr>
          <w:sz w:val="20"/>
          <w:szCs w:val="20"/>
        </w:rPr>
      </w:pPr>
      <w:r w:rsidRPr="00F50129">
        <w:rPr>
          <w:b/>
          <w:sz w:val="20"/>
          <w:szCs w:val="20"/>
        </w:rPr>
        <w:lastRenderedPageBreak/>
        <w:t>RESULT AND DISCUSSION</w:t>
      </w:r>
    </w:p>
    <w:p w:rsidR="00DD19D4" w:rsidRPr="00F50129" w:rsidRDefault="00DD19D4" w:rsidP="00DD19D4">
      <w:pPr>
        <w:widowControl w:val="0"/>
        <w:autoSpaceDE w:val="0"/>
        <w:autoSpaceDN w:val="0"/>
        <w:adjustRightInd w:val="0"/>
        <w:jc w:val="both"/>
        <w:rPr>
          <w:sz w:val="20"/>
          <w:szCs w:val="20"/>
        </w:rPr>
      </w:pPr>
    </w:p>
    <w:p w:rsidR="007A49EE" w:rsidRDefault="007A49EE" w:rsidP="007319F3">
      <w:pPr>
        <w:widowControl w:val="0"/>
        <w:autoSpaceDE w:val="0"/>
        <w:autoSpaceDN w:val="0"/>
        <w:adjustRightInd w:val="0"/>
        <w:ind w:firstLine="567"/>
        <w:jc w:val="both"/>
        <w:rPr>
          <w:sz w:val="20"/>
          <w:szCs w:val="20"/>
        </w:rPr>
      </w:pPr>
      <w:proofErr w:type="gramStart"/>
      <w:r w:rsidRPr="00B92EDB">
        <w:rPr>
          <w:sz w:val="20"/>
          <w:szCs w:val="20"/>
        </w:rPr>
        <w:t>Figure 1.</w:t>
      </w:r>
      <w:proofErr w:type="gramEnd"/>
      <w:r w:rsidRPr="00B92EDB">
        <w:rPr>
          <w:sz w:val="20"/>
          <w:szCs w:val="20"/>
        </w:rPr>
        <w:t xml:space="preserve"> </w:t>
      </w:r>
      <w:proofErr w:type="gramStart"/>
      <w:r w:rsidRPr="00B92EDB">
        <w:rPr>
          <w:sz w:val="20"/>
          <w:szCs w:val="20"/>
        </w:rPr>
        <w:t>shows</w:t>
      </w:r>
      <w:proofErr w:type="gramEnd"/>
      <w:r w:rsidRPr="00B92EDB">
        <w:rPr>
          <w:sz w:val="20"/>
          <w:szCs w:val="20"/>
        </w:rPr>
        <w:t xml:space="preserve"> 80 mothers under five who participated in this survey, spread across 22 cities/regencies in East Java. The largest number of respondents came from Surabaya City at 17.5%, and the lowest came from </w:t>
      </w:r>
      <w:proofErr w:type="spellStart"/>
      <w:r w:rsidRPr="00B92EDB">
        <w:rPr>
          <w:sz w:val="20"/>
          <w:szCs w:val="20"/>
        </w:rPr>
        <w:t>Madiun</w:t>
      </w:r>
      <w:proofErr w:type="spellEnd"/>
      <w:r w:rsidRPr="00B92EDB">
        <w:rPr>
          <w:sz w:val="20"/>
          <w:szCs w:val="20"/>
        </w:rPr>
        <w:t xml:space="preserve">, </w:t>
      </w:r>
      <w:proofErr w:type="spellStart"/>
      <w:r w:rsidRPr="00B92EDB">
        <w:rPr>
          <w:sz w:val="20"/>
          <w:szCs w:val="20"/>
        </w:rPr>
        <w:t>Magetan</w:t>
      </w:r>
      <w:proofErr w:type="spellEnd"/>
      <w:r w:rsidRPr="00B92EDB">
        <w:rPr>
          <w:sz w:val="20"/>
          <w:szCs w:val="20"/>
        </w:rPr>
        <w:t xml:space="preserve">, </w:t>
      </w:r>
      <w:proofErr w:type="spellStart"/>
      <w:r w:rsidRPr="00B92EDB">
        <w:rPr>
          <w:sz w:val="20"/>
          <w:szCs w:val="20"/>
        </w:rPr>
        <w:t>Tuban</w:t>
      </w:r>
      <w:proofErr w:type="spellEnd"/>
      <w:r w:rsidRPr="00B92EDB">
        <w:rPr>
          <w:sz w:val="20"/>
          <w:szCs w:val="20"/>
        </w:rPr>
        <w:t xml:space="preserve">, and </w:t>
      </w:r>
      <w:proofErr w:type="spellStart"/>
      <w:r w:rsidRPr="00B92EDB">
        <w:rPr>
          <w:sz w:val="20"/>
          <w:szCs w:val="20"/>
        </w:rPr>
        <w:t>Trenggalek</w:t>
      </w:r>
      <w:proofErr w:type="spellEnd"/>
      <w:r w:rsidRPr="00B92EDB">
        <w:rPr>
          <w:sz w:val="20"/>
          <w:szCs w:val="20"/>
        </w:rPr>
        <w:t xml:space="preserve"> at 1.25%. Some respondents at the time of data collection (2–9 September 2020) came from cities or regions with red zones (high risk), including </w:t>
      </w:r>
      <w:proofErr w:type="spellStart"/>
      <w:r w:rsidRPr="00B92EDB">
        <w:rPr>
          <w:sz w:val="20"/>
          <w:szCs w:val="20"/>
        </w:rPr>
        <w:t>Banyuwangi</w:t>
      </w:r>
      <w:proofErr w:type="spellEnd"/>
      <w:r w:rsidRPr="00B92EDB">
        <w:rPr>
          <w:sz w:val="20"/>
          <w:szCs w:val="20"/>
        </w:rPr>
        <w:t xml:space="preserve"> Regency, Malang City, </w:t>
      </w:r>
      <w:proofErr w:type="spellStart"/>
      <w:r w:rsidRPr="00B92EDB">
        <w:rPr>
          <w:sz w:val="20"/>
          <w:szCs w:val="20"/>
        </w:rPr>
        <w:t>Pasuruan</w:t>
      </w:r>
      <w:proofErr w:type="spellEnd"/>
      <w:r w:rsidRPr="00B92EDB">
        <w:rPr>
          <w:sz w:val="20"/>
          <w:szCs w:val="20"/>
        </w:rPr>
        <w:t xml:space="preserve"> City, </w:t>
      </w:r>
      <w:proofErr w:type="spellStart"/>
      <w:r w:rsidRPr="00B92EDB">
        <w:rPr>
          <w:sz w:val="20"/>
          <w:szCs w:val="20"/>
        </w:rPr>
        <w:t>Pasuruan</w:t>
      </w:r>
      <w:proofErr w:type="spellEnd"/>
      <w:r w:rsidRPr="00B92EDB">
        <w:rPr>
          <w:sz w:val="20"/>
          <w:szCs w:val="20"/>
        </w:rPr>
        <w:t xml:space="preserve"> Regency, </w:t>
      </w:r>
      <w:proofErr w:type="spellStart"/>
      <w:r w:rsidRPr="00B92EDB">
        <w:rPr>
          <w:sz w:val="20"/>
          <w:szCs w:val="20"/>
        </w:rPr>
        <w:t>Probolinggo</w:t>
      </w:r>
      <w:proofErr w:type="spellEnd"/>
      <w:r w:rsidRPr="00B92EDB">
        <w:rPr>
          <w:sz w:val="20"/>
          <w:szCs w:val="20"/>
        </w:rPr>
        <w:t xml:space="preserve"> Regency, and </w:t>
      </w:r>
      <w:proofErr w:type="spellStart"/>
      <w:r w:rsidRPr="00B92EDB">
        <w:rPr>
          <w:sz w:val="20"/>
          <w:szCs w:val="20"/>
        </w:rPr>
        <w:t>Sidoarjo</w:t>
      </w:r>
      <w:proofErr w:type="spellEnd"/>
      <w:r w:rsidRPr="00B92EDB">
        <w:rPr>
          <w:sz w:val="20"/>
          <w:szCs w:val="20"/>
        </w:rPr>
        <w:t xml:space="preserve"> Regency. There is only one area of respondents who are in the yellow zone (low risk), which is </w:t>
      </w:r>
      <w:proofErr w:type="spellStart"/>
      <w:r w:rsidRPr="00B92EDB">
        <w:rPr>
          <w:sz w:val="20"/>
          <w:szCs w:val="20"/>
        </w:rPr>
        <w:t>Tulungagung</w:t>
      </w:r>
      <w:proofErr w:type="spellEnd"/>
      <w:r w:rsidRPr="00B92EDB">
        <w:rPr>
          <w:sz w:val="20"/>
          <w:szCs w:val="20"/>
        </w:rPr>
        <w:t xml:space="preserve"> Regency, and the rest are in the orange zone (</w:t>
      </w:r>
      <w:proofErr w:type="spellStart"/>
      <w:r w:rsidRPr="00B92EDB">
        <w:rPr>
          <w:sz w:val="20"/>
          <w:szCs w:val="20"/>
        </w:rPr>
        <w:t>Peta</w:t>
      </w:r>
      <w:proofErr w:type="spellEnd"/>
      <w:r w:rsidRPr="00B92EDB">
        <w:rPr>
          <w:sz w:val="20"/>
          <w:szCs w:val="20"/>
        </w:rPr>
        <w:t xml:space="preserve"> </w:t>
      </w:r>
      <w:proofErr w:type="spellStart"/>
      <w:r w:rsidRPr="00B92EDB">
        <w:rPr>
          <w:sz w:val="20"/>
          <w:szCs w:val="20"/>
        </w:rPr>
        <w:t>Sebaran</w:t>
      </w:r>
      <w:proofErr w:type="spellEnd"/>
      <w:r w:rsidRPr="00B92EDB">
        <w:rPr>
          <w:sz w:val="20"/>
          <w:szCs w:val="20"/>
        </w:rPr>
        <w:t xml:space="preserve"> COVID-19, 2020). There were limitations in data collection so that it could not cover all cities and regencies in the province of East Java, but the respondents in this study already represented every risk zone for the spread of COVID-19 in East Java province</w:t>
      </w:r>
      <w:r>
        <w:rPr>
          <w:sz w:val="20"/>
          <w:szCs w:val="20"/>
        </w:rPr>
        <w:t xml:space="preserve"> at the time of data collection</w:t>
      </w:r>
      <w:r w:rsidRPr="00B92EDB">
        <w:rPr>
          <w:sz w:val="20"/>
          <w:szCs w:val="20"/>
        </w:rPr>
        <w:t>.</w:t>
      </w:r>
    </w:p>
    <w:p w:rsidR="007A49EE" w:rsidRPr="007F1F5A" w:rsidRDefault="007A49EE" w:rsidP="007319F3">
      <w:pPr>
        <w:widowControl w:val="0"/>
        <w:autoSpaceDE w:val="0"/>
        <w:autoSpaceDN w:val="0"/>
        <w:adjustRightInd w:val="0"/>
        <w:ind w:firstLine="567"/>
        <w:jc w:val="both"/>
        <w:rPr>
          <w:sz w:val="20"/>
          <w:szCs w:val="20"/>
        </w:rPr>
      </w:pPr>
      <w:proofErr w:type="gramStart"/>
      <w:r w:rsidRPr="00001763">
        <w:rPr>
          <w:sz w:val="20"/>
          <w:szCs w:val="20"/>
        </w:rPr>
        <w:t>Table 1.</w:t>
      </w:r>
      <w:proofErr w:type="gramEnd"/>
      <w:r w:rsidRPr="00001763">
        <w:rPr>
          <w:sz w:val="20"/>
          <w:szCs w:val="20"/>
        </w:rPr>
        <w:t xml:space="preserve"> </w:t>
      </w:r>
      <w:proofErr w:type="gramStart"/>
      <w:r w:rsidRPr="00001763">
        <w:rPr>
          <w:sz w:val="20"/>
          <w:szCs w:val="20"/>
        </w:rPr>
        <w:t>shows</w:t>
      </w:r>
      <w:proofErr w:type="gramEnd"/>
      <w:r w:rsidRPr="00001763">
        <w:rPr>
          <w:sz w:val="20"/>
          <w:szCs w:val="20"/>
        </w:rPr>
        <w:t xml:space="preserve"> the socio-demographic description of respondents, amounting to 72.5% in the early adult category with an age range of 26–35 years. 56.3% of mothers do not work or </w:t>
      </w:r>
      <w:r>
        <w:rPr>
          <w:sz w:val="20"/>
          <w:szCs w:val="20"/>
        </w:rPr>
        <w:t>as</w:t>
      </w:r>
      <w:r w:rsidRPr="00001763">
        <w:rPr>
          <w:sz w:val="20"/>
          <w:szCs w:val="20"/>
        </w:rPr>
        <w:t xml:space="preserve"> housewives. Education </w:t>
      </w:r>
      <w:proofErr w:type="gramStart"/>
      <w:r w:rsidRPr="00001763">
        <w:rPr>
          <w:sz w:val="20"/>
          <w:szCs w:val="20"/>
        </w:rPr>
        <w:t>level 81.3% of respondents are</w:t>
      </w:r>
      <w:proofErr w:type="gramEnd"/>
      <w:r w:rsidRPr="00001763">
        <w:rPr>
          <w:sz w:val="20"/>
          <w:szCs w:val="20"/>
        </w:rPr>
        <w:t xml:space="preserve"> college graduates. Table 2 shows that in this study, 78.75% of respondents continued to carry out immunizations, </w:t>
      </w:r>
      <w:proofErr w:type="gramStart"/>
      <w:r w:rsidRPr="00001763">
        <w:rPr>
          <w:sz w:val="20"/>
          <w:szCs w:val="20"/>
        </w:rPr>
        <w:t>73.75</w:t>
      </w:r>
      <w:proofErr w:type="gramEnd"/>
      <w:r w:rsidRPr="00001763">
        <w:rPr>
          <w:sz w:val="20"/>
          <w:szCs w:val="20"/>
        </w:rPr>
        <w:t xml:space="preserve">% received vitamin A supplementation, and 40% of respondents continued to do </w:t>
      </w:r>
      <w:proofErr w:type="spellStart"/>
      <w:r w:rsidRPr="00001763">
        <w:rPr>
          <w:sz w:val="20"/>
          <w:szCs w:val="20"/>
        </w:rPr>
        <w:t>posyandu</w:t>
      </w:r>
      <w:proofErr w:type="spellEnd"/>
      <w:r w:rsidRPr="00001763">
        <w:rPr>
          <w:sz w:val="20"/>
          <w:szCs w:val="20"/>
        </w:rPr>
        <w:t>. The input category for health service fulfillment shows that 71.3% of respondents are fulfilled while the remaining 28.8% are not. Based on Table 3, the knowledge of mothers on each item is in the good category. The majority of mothers (90%) have knowledge related to emergencies in toddlers that require immediate transport to health facilities. 45% of mothers have less relevant knowledge of health protocols that must be appli</w:t>
      </w:r>
      <w:r>
        <w:rPr>
          <w:sz w:val="20"/>
          <w:szCs w:val="20"/>
        </w:rPr>
        <w:t>ed during the COVID-19 pandemic</w:t>
      </w:r>
      <w:r w:rsidRPr="007F1F5A">
        <w:rPr>
          <w:sz w:val="20"/>
          <w:szCs w:val="20"/>
        </w:rPr>
        <w:t>.</w:t>
      </w:r>
    </w:p>
    <w:p w:rsidR="007A49EE" w:rsidRPr="00001763" w:rsidRDefault="007A49EE" w:rsidP="007319F3">
      <w:pPr>
        <w:ind w:firstLine="567"/>
        <w:jc w:val="both"/>
        <w:rPr>
          <w:b/>
        </w:rPr>
      </w:pPr>
      <w:proofErr w:type="gramStart"/>
      <w:r w:rsidRPr="00001763">
        <w:rPr>
          <w:sz w:val="20"/>
          <w:szCs w:val="20"/>
        </w:rPr>
        <w:t>Table 4.</w:t>
      </w:r>
      <w:proofErr w:type="gramEnd"/>
      <w:r w:rsidRPr="00001763">
        <w:rPr>
          <w:sz w:val="20"/>
          <w:szCs w:val="20"/>
        </w:rPr>
        <w:t xml:space="preserve"> </w:t>
      </w:r>
      <w:proofErr w:type="gramStart"/>
      <w:r w:rsidRPr="00001763">
        <w:rPr>
          <w:sz w:val="20"/>
          <w:szCs w:val="20"/>
        </w:rPr>
        <w:t>shows</w:t>
      </w:r>
      <w:proofErr w:type="gramEnd"/>
      <w:r w:rsidRPr="00001763">
        <w:rPr>
          <w:sz w:val="20"/>
          <w:szCs w:val="20"/>
        </w:rPr>
        <w:t xml:space="preserve"> that most respondents (73.8%) have good knowledge, while those who lack knowledge are 26.2%. Based on the chi-square test in Table </w:t>
      </w:r>
      <w:proofErr w:type="gramStart"/>
      <w:r w:rsidRPr="00001763">
        <w:rPr>
          <w:sz w:val="20"/>
          <w:szCs w:val="20"/>
        </w:rPr>
        <w:t>5.,</w:t>
      </w:r>
      <w:proofErr w:type="gramEnd"/>
      <w:r w:rsidRPr="00001763">
        <w:rPr>
          <w:sz w:val="20"/>
          <w:szCs w:val="20"/>
        </w:rPr>
        <w:t xml:space="preserve"> it was found that there was a relationship between maternal knowledge and child health fulfillment (p-value 0,000). The majority of respondents ha</w:t>
      </w:r>
      <w:r>
        <w:rPr>
          <w:sz w:val="20"/>
          <w:szCs w:val="20"/>
        </w:rPr>
        <w:t>d</w:t>
      </w:r>
      <w:r w:rsidRPr="00001763">
        <w:rPr>
          <w:sz w:val="20"/>
          <w:szCs w:val="20"/>
        </w:rPr>
        <w:t xml:space="preserve"> a positive attitude, which is 92.5%, and the rest of the respondents ha</w:t>
      </w:r>
      <w:r>
        <w:rPr>
          <w:sz w:val="20"/>
          <w:szCs w:val="20"/>
        </w:rPr>
        <w:t>d</w:t>
      </w:r>
      <w:r w:rsidRPr="00001763">
        <w:rPr>
          <w:sz w:val="20"/>
          <w:szCs w:val="20"/>
        </w:rPr>
        <w:t xml:space="preserve"> a negative attitude (7</w:t>
      </w:r>
      <w:r>
        <w:rPr>
          <w:sz w:val="20"/>
          <w:szCs w:val="20"/>
        </w:rPr>
        <w:t>.5%). The attitude variable did</w:t>
      </w:r>
      <w:r w:rsidRPr="00001763">
        <w:rPr>
          <w:sz w:val="20"/>
          <w:szCs w:val="20"/>
        </w:rPr>
        <w:t xml:space="preserve"> not meet the requirements of the chi-</w:t>
      </w:r>
      <w:r>
        <w:rPr>
          <w:sz w:val="20"/>
          <w:szCs w:val="20"/>
        </w:rPr>
        <w:t>square test, so Fisher's test was</w:t>
      </w:r>
      <w:r w:rsidRPr="00001763">
        <w:rPr>
          <w:sz w:val="20"/>
          <w:szCs w:val="20"/>
        </w:rPr>
        <w:t xml:space="preserve"> used as an alternative to test the relationship between the attitude variable and the fulfillment of toddler services. Based on the results of Fisher's test in Table 5, maternal attitudes ha</w:t>
      </w:r>
      <w:r>
        <w:rPr>
          <w:sz w:val="20"/>
          <w:szCs w:val="20"/>
        </w:rPr>
        <w:t>d</w:t>
      </w:r>
      <w:r w:rsidRPr="00001763">
        <w:rPr>
          <w:sz w:val="20"/>
          <w:szCs w:val="20"/>
        </w:rPr>
        <w:t xml:space="preserve"> a significant relationship with the fulfillment of toddler health services (p-value 0.007).</w:t>
      </w:r>
    </w:p>
    <w:p w:rsidR="00911941" w:rsidRPr="006A776E" w:rsidRDefault="00911941" w:rsidP="007319F3">
      <w:pPr>
        <w:ind w:firstLine="567"/>
        <w:jc w:val="both"/>
        <w:rPr>
          <w:b/>
        </w:rPr>
      </w:pPr>
    </w:p>
    <w:p w:rsidR="00911941" w:rsidRPr="006A776E" w:rsidRDefault="00911941" w:rsidP="00911941">
      <w:pPr>
        <w:jc w:val="both"/>
        <w:rPr>
          <w:b/>
        </w:rPr>
      </w:pPr>
      <w:r>
        <w:rPr>
          <w:b/>
          <w:noProof/>
        </w:rPr>
        <w:drawing>
          <wp:inline distT="0" distB="0" distL="0" distR="0">
            <wp:extent cx="5781675" cy="1724025"/>
            <wp:effectExtent l="19050" t="0" r="9525" b="0"/>
            <wp:docPr id="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0"/>
                    <a:srcRect b="-114"/>
                    <a:stretch>
                      <a:fillRect/>
                    </a:stretch>
                  </pic:blipFill>
                  <pic:spPr bwMode="auto">
                    <a:xfrm>
                      <a:off x="0" y="0"/>
                      <a:ext cx="5781675" cy="1724025"/>
                    </a:xfrm>
                    <a:prstGeom prst="rect">
                      <a:avLst/>
                    </a:prstGeom>
                    <a:noFill/>
                    <a:ln w="9525">
                      <a:noFill/>
                      <a:miter lim="800000"/>
                      <a:headEnd/>
                      <a:tailEnd/>
                    </a:ln>
                  </pic:spPr>
                </pic:pic>
              </a:graphicData>
            </a:graphic>
          </wp:inline>
        </w:drawing>
      </w:r>
    </w:p>
    <w:p w:rsidR="00911941" w:rsidRPr="006A776E" w:rsidRDefault="00E65983" w:rsidP="00911941">
      <w:pPr>
        <w:jc w:val="both"/>
        <w:rPr>
          <w:b/>
          <w:bCs/>
        </w:rPr>
      </w:pPr>
      <w:r>
        <w:rPr>
          <w:b/>
          <w:noProof/>
          <w:lang w:val="id-ID" w:eastAsia="id-ID"/>
        </w:rPr>
        <w:pict>
          <v:shapetype id="_x0000_t202" coordsize="21600,21600" o:spt="202" path="m,l,21600r21600,l21600,xe">
            <v:stroke joinstyle="miter"/>
            <v:path gradientshapeok="t" o:connecttype="rect"/>
          </v:shapetype>
          <v:shape id="Text Box 6" o:spid="_x0000_s1027" type="#_x0000_t202" style="position:absolute;left:0;text-align:left;margin-left:-.8pt;margin-top:9.3pt;width:459pt;height:15.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xUfAIAAAYF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" stroked="f">
            <v:textbox inset="0,0,0,0">
              <w:txbxContent>
                <w:p w:rsidR="002D6A7C" w:rsidRPr="00911941" w:rsidRDefault="002D6A7C" w:rsidP="00911941">
                  <w:pPr>
                    <w:pStyle w:val="Caption"/>
                    <w:jc w:val="center"/>
                    <w:rPr>
                      <w:noProof/>
                      <w:color w:val="auto"/>
                      <w:sz w:val="20"/>
                      <w:szCs w:val="20"/>
                    </w:rPr>
                  </w:pPr>
                  <w:proofErr w:type="gramStart"/>
                  <w:r w:rsidRPr="00911941">
                    <w:rPr>
                      <w:color w:val="auto"/>
                      <w:sz w:val="20"/>
                      <w:szCs w:val="20"/>
                    </w:rPr>
                    <w:t xml:space="preserve">Figure </w:t>
                  </w:r>
                  <w:r w:rsidRPr="00911941">
                    <w:rPr>
                      <w:color w:val="auto"/>
                      <w:sz w:val="20"/>
                      <w:szCs w:val="20"/>
                    </w:rPr>
                    <w:fldChar w:fldCharType="begin"/>
                  </w:r>
                  <w:r w:rsidRPr="00911941">
                    <w:rPr>
                      <w:color w:val="auto"/>
                      <w:sz w:val="20"/>
                      <w:szCs w:val="20"/>
                    </w:rPr>
                    <w:instrText xml:space="preserve"> SEQ Gambar \* ARABIC </w:instrText>
                  </w:r>
                  <w:r w:rsidRPr="00911941">
                    <w:rPr>
                      <w:color w:val="auto"/>
                      <w:sz w:val="20"/>
                      <w:szCs w:val="20"/>
                    </w:rPr>
                    <w:fldChar w:fldCharType="separate"/>
                  </w:r>
                  <w:r w:rsidRPr="00911941">
                    <w:rPr>
                      <w:noProof/>
                      <w:color w:val="auto"/>
                      <w:sz w:val="20"/>
                      <w:szCs w:val="20"/>
                    </w:rPr>
                    <w:t>1</w:t>
                  </w:r>
                  <w:r w:rsidRPr="00911941">
                    <w:rPr>
                      <w:color w:val="auto"/>
                      <w:sz w:val="20"/>
                      <w:szCs w:val="20"/>
                    </w:rPr>
                    <w:fldChar w:fldCharType="end"/>
                  </w:r>
                  <w:r w:rsidRPr="00911941">
                    <w:rPr>
                      <w:color w:val="auto"/>
                      <w:sz w:val="20"/>
                      <w:szCs w:val="20"/>
                    </w:rPr>
                    <w:t>.</w:t>
                  </w:r>
                  <w:proofErr w:type="gramEnd"/>
                  <w:r w:rsidRPr="00911941">
                    <w:rPr>
                      <w:color w:val="auto"/>
                      <w:sz w:val="20"/>
                      <w:szCs w:val="20"/>
                    </w:rPr>
                    <w:t xml:space="preserve"> </w:t>
                  </w:r>
                  <w:r w:rsidRPr="00911941">
                    <w:rPr>
                      <w:b w:val="0"/>
                      <w:color w:val="auto"/>
                      <w:sz w:val="20"/>
                      <w:szCs w:val="20"/>
                    </w:rPr>
                    <w:t>Distribution of Respondents by City / Regency in East Java Province in 2020</w:t>
                  </w:r>
                </w:p>
              </w:txbxContent>
            </v:textbox>
          </v:shape>
        </w:pict>
      </w:r>
    </w:p>
    <w:p w:rsidR="00911941" w:rsidRPr="00911941" w:rsidRDefault="00911941" w:rsidP="00911941">
      <w:pPr>
        <w:jc w:val="both"/>
        <w:rPr>
          <w:b/>
          <w:bCs/>
          <w:sz w:val="20"/>
          <w:szCs w:val="20"/>
        </w:rPr>
      </w:pPr>
    </w:p>
    <w:p w:rsidR="00911941" w:rsidRPr="00911941" w:rsidRDefault="00911941" w:rsidP="00911941">
      <w:pPr>
        <w:jc w:val="both"/>
        <w:rPr>
          <w:bCs/>
          <w:sz w:val="20"/>
          <w:szCs w:val="20"/>
        </w:rPr>
      </w:pPr>
      <w:proofErr w:type="gramStart"/>
      <w:r w:rsidRPr="00911941">
        <w:rPr>
          <w:b/>
          <w:bCs/>
          <w:sz w:val="20"/>
          <w:szCs w:val="20"/>
        </w:rPr>
        <w:t xml:space="preserve">Table </w:t>
      </w:r>
      <w:r w:rsidR="003D113F" w:rsidRPr="00911941">
        <w:rPr>
          <w:b/>
          <w:bCs/>
          <w:sz w:val="20"/>
          <w:szCs w:val="20"/>
        </w:rPr>
        <w:fldChar w:fldCharType="begin"/>
      </w:r>
      <w:r w:rsidRPr="00911941">
        <w:rPr>
          <w:b/>
          <w:bCs/>
          <w:sz w:val="20"/>
          <w:szCs w:val="20"/>
        </w:rPr>
        <w:instrText xml:space="preserve"> SEQ Tabel \* ARABIC </w:instrText>
      </w:r>
      <w:r w:rsidR="003D113F" w:rsidRPr="00911941">
        <w:rPr>
          <w:b/>
          <w:bCs/>
          <w:sz w:val="20"/>
          <w:szCs w:val="20"/>
        </w:rPr>
        <w:fldChar w:fldCharType="separate"/>
      </w:r>
      <w:r w:rsidRPr="00911941">
        <w:rPr>
          <w:b/>
          <w:bCs/>
          <w:noProof/>
          <w:sz w:val="20"/>
          <w:szCs w:val="20"/>
        </w:rPr>
        <w:t>1</w:t>
      </w:r>
      <w:r w:rsidR="003D113F" w:rsidRPr="00911941">
        <w:rPr>
          <w:b/>
          <w:sz w:val="20"/>
          <w:szCs w:val="20"/>
        </w:rPr>
        <w:fldChar w:fldCharType="end"/>
      </w:r>
      <w:r w:rsidRPr="00911941">
        <w:rPr>
          <w:b/>
          <w:sz w:val="20"/>
          <w:szCs w:val="20"/>
        </w:rPr>
        <w:t>.</w:t>
      </w:r>
      <w:proofErr w:type="gramEnd"/>
      <w:r w:rsidRPr="00911941">
        <w:rPr>
          <w:b/>
          <w:sz w:val="20"/>
          <w:szCs w:val="20"/>
        </w:rPr>
        <w:t xml:space="preserve"> </w:t>
      </w:r>
      <w:r w:rsidRPr="00911941">
        <w:rPr>
          <w:bCs/>
          <w:sz w:val="20"/>
          <w:szCs w:val="20"/>
        </w:rPr>
        <w:t>Distribution of the Characteristics of Respondents in the East Java Region in 2020</w:t>
      </w:r>
    </w:p>
    <w:tbl>
      <w:tblPr>
        <w:tblW w:w="9018" w:type="dxa"/>
        <w:tblInd w:w="108" w:type="dxa"/>
        <w:tblBorders>
          <w:top w:val="single" w:sz="4" w:space="0" w:color="auto"/>
          <w:bottom w:val="single" w:sz="4" w:space="0" w:color="auto"/>
        </w:tblBorders>
        <w:tblLook w:val="04A0" w:firstRow="1" w:lastRow="0" w:firstColumn="1" w:lastColumn="0" w:noHBand="0" w:noVBand="1"/>
      </w:tblPr>
      <w:tblGrid>
        <w:gridCol w:w="3168"/>
        <w:gridCol w:w="3060"/>
        <w:gridCol w:w="360"/>
        <w:gridCol w:w="2430"/>
      </w:tblGrid>
      <w:tr w:rsidR="00911941" w:rsidRPr="00911941" w:rsidTr="009A28D3">
        <w:trPr>
          <w:trHeight w:val="20"/>
          <w:tblHeader/>
        </w:trPr>
        <w:tc>
          <w:tcPr>
            <w:tcW w:w="6588" w:type="dxa"/>
            <w:gridSpan w:val="3"/>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Characteristics of Respondents</w:t>
            </w:r>
          </w:p>
        </w:tc>
        <w:tc>
          <w:tcPr>
            <w:tcW w:w="2430" w:type="dxa"/>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Amount</w:t>
            </w:r>
          </w:p>
        </w:tc>
      </w:tr>
      <w:tr w:rsidR="00911941" w:rsidRPr="00911941" w:rsidTr="009A28D3">
        <w:trPr>
          <w:trHeight w:val="20"/>
          <w:tblHeader/>
        </w:trPr>
        <w:tc>
          <w:tcPr>
            <w:tcW w:w="3168" w:type="dxa"/>
            <w:tcBorders>
              <w:top w:val="single" w:sz="4" w:space="0" w:color="auto"/>
              <w:bottom w:val="nil"/>
              <w:right w:val="nil"/>
            </w:tcBorders>
            <w:shd w:val="clear" w:color="auto" w:fill="auto"/>
          </w:tcPr>
          <w:p w:rsidR="00911941" w:rsidRPr="00911941" w:rsidRDefault="00911941" w:rsidP="009A28D3">
            <w:pPr>
              <w:jc w:val="both"/>
              <w:rPr>
                <w:sz w:val="20"/>
                <w:szCs w:val="20"/>
              </w:rPr>
            </w:pPr>
            <w:r w:rsidRPr="00911941">
              <w:rPr>
                <w:sz w:val="20"/>
                <w:szCs w:val="20"/>
              </w:rPr>
              <w:t xml:space="preserve">Age </w:t>
            </w:r>
          </w:p>
        </w:tc>
        <w:tc>
          <w:tcPr>
            <w:tcW w:w="3060" w:type="dxa"/>
            <w:tcBorders>
              <w:top w:val="single" w:sz="4" w:space="0" w:color="auto"/>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Late teen (17-25 years)</w:t>
            </w:r>
          </w:p>
        </w:tc>
        <w:tc>
          <w:tcPr>
            <w:tcW w:w="2790" w:type="dxa"/>
            <w:gridSpan w:val="2"/>
            <w:tcBorders>
              <w:top w:val="single" w:sz="4" w:space="0" w:color="auto"/>
              <w:bottom w:val="nil"/>
            </w:tcBorders>
            <w:shd w:val="clear" w:color="auto" w:fill="auto"/>
          </w:tcPr>
          <w:p w:rsidR="00911941" w:rsidRPr="00911941" w:rsidRDefault="00911941" w:rsidP="009A28D3">
            <w:pPr>
              <w:jc w:val="center"/>
              <w:rPr>
                <w:sz w:val="20"/>
                <w:szCs w:val="20"/>
                <w:lang w:val="en-GB"/>
              </w:rPr>
            </w:pPr>
            <w:r w:rsidRPr="00911941">
              <w:rPr>
                <w:sz w:val="20"/>
                <w:szCs w:val="20"/>
                <w:lang w:val="en-GB"/>
              </w:rPr>
              <w:t>11 (13.8%)</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lang w:val="en-GB"/>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Early adult (26-35 years)</w:t>
            </w:r>
          </w:p>
        </w:tc>
        <w:tc>
          <w:tcPr>
            <w:tcW w:w="2790" w:type="dxa"/>
            <w:gridSpan w:val="2"/>
            <w:tcBorders>
              <w:top w:val="nil"/>
              <w:bottom w:val="nil"/>
            </w:tcBorders>
            <w:shd w:val="clear" w:color="auto" w:fill="auto"/>
          </w:tcPr>
          <w:p w:rsidR="00911941" w:rsidRPr="00911941" w:rsidRDefault="00911941" w:rsidP="009A28D3">
            <w:pPr>
              <w:jc w:val="center"/>
              <w:rPr>
                <w:sz w:val="20"/>
                <w:szCs w:val="20"/>
                <w:lang w:val="en-GB"/>
              </w:rPr>
            </w:pPr>
            <w:r w:rsidRPr="00911941">
              <w:rPr>
                <w:sz w:val="20"/>
                <w:szCs w:val="20"/>
                <w:lang w:val="en-GB"/>
              </w:rPr>
              <w:t>58 (72.5%)</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lang w:val="en-GB"/>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Late adult (36-45 years)</w:t>
            </w:r>
          </w:p>
        </w:tc>
        <w:tc>
          <w:tcPr>
            <w:tcW w:w="2790" w:type="dxa"/>
            <w:gridSpan w:val="2"/>
            <w:tcBorders>
              <w:top w:val="nil"/>
              <w:bottom w:val="nil"/>
            </w:tcBorders>
            <w:shd w:val="clear" w:color="auto" w:fill="auto"/>
          </w:tcPr>
          <w:p w:rsidR="00911941" w:rsidRPr="00911941" w:rsidRDefault="00911941" w:rsidP="009A28D3">
            <w:pPr>
              <w:jc w:val="center"/>
              <w:rPr>
                <w:sz w:val="20"/>
                <w:szCs w:val="20"/>
                <w:lang w:val="en-GB"/>
              </w:rPr>
            </w:pPr>
            <w:r w:rsidRPr="00911941">
              <w:rPr>
                <w:sz w:val="20"/>
                <w:szCs w:val="20"/>
                <w:lang w:val="en-GB"/>
              </w:rPr>
              <w:t>11 (13.8%)</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rPr>
            </w:pPr>
            <w:r w:rsidRPr="00911941">
              <w:rPr>
                <w:sz w:val="20"/>
                <w:szCs w:val="20"/>
              </w:rPr>
              <w:t>Profession</w:t>
            </w: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Private employees</w:t>
            </w:r>
          </w:p>
        </w:tc>
        <w:tc>
          <w:tcPr>
            <w:tcW w:w="2790" w:type="dxa"/>
            <w:gridSpan w:val="2"/>
          </w:tcPr>
          <w:p w:rsidR="00911941" w:rsidRPr="00911941" w:rsidRDefault="00911941" w:rsidP="009A28D3">
            <w:pPr>
              <w:jc w:val="center"/>
              <w:rPr>
                <w:sz w:val="20"/>
                <w:szCs w:val="20"/>
                <w:lang w:val="en-GB"/>
              </w:rPr>
            </w:pPr>
            <w:r w:rsidRPr="00911941">
              <w:rPr>
                <w:sz w:val="20"/>
                <w:szCs w:val="20"/>
                <w:lang w:val="en-GB"/>
              </w:rPr>
              <w:t>19 (23.8%)</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lang w:val="en-GB"/>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Government employees</w:t>
            </w:r>
          </w:p>
        </w:tc>
        <w:tc>
          <w:tcPr>
            <w:tcW w:w="2790" w:type="dxa"/>
            <w:gridSpan w:val="2"/>
          </w:tcPr>
          <w:p w:rsidR="00911941" w:rsidRPr="00911941" w:rsidRDefault="00911941" w:rsidP="009A28D3">
            <w:pPr>
              <w:jc w:val="center"/>
              <w:rPr>
                <w:sz w:val="20"/>
                <w:szCs w:val="20"/>
                <w:lang w:val="en-GB"/>
              </w:rPr>
            </w:pPr>
            <w:r w:rsidRPr="00911941">
              <w:rPr>
                <w:sz w:val="20"/>
                <w:szCs w:val="20"/>
                <w:lang w:val="en-GB"/>
              </w:rPr>
              <w:t>11 (13.8%)</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lang w:val="en-GB"/>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Entrepreneur</w:t>
            </w:r>
          </w:p>
        </w:tc>
        <w:tc>
          <w:tcPr>
            <w:tcW w:w="2790" w:type="dxa"/>
            <w:gridSpan w:val="2"/>
          </w:tcPr>
          <w:p w:rsidR="00911941" w:rsidRPr="00911941" w:rsidRDefault="00911941" w:rsidP="009A28D3">
            <w:pPr>
              <w:jc w:val="center"/>
              <w:rPr>
                <w:sz w:val="20"/>
                <w:szCs w:val="20"/>
                <w:lang w:val="en-GB"/>
              </w:rPr>
            </w:pPr>
            <w:r w:rsidRPr="00911941">
              <w:rPr>
                <w:sz w:val="20"/>
                <w:szCs w:val="20"/>
                <w:lang w:val="en-GB"/>
              </w:rPr>
              <w:t>1 (1.3%)</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lang w:val="en-GB"/>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 xml:space="preserve">Jobless </w:t>
            </w:r>
          </w:p>
        </w:tc>
        <w:tc>
          <w:tcPr>
            <w:tcW w:w="2790" w:type="dxa"/>
            <w:gridSpan w:val="2"/>
            <w:tcBorders>
              <w:bottom w:val="nil"/>
            </w:tcBorders>
          </w:tcPr>
          <w:p w:rsidR="00911941" w:rsidRPr="00911941" w:rsidRDefault="00911941" w:rsidP="009A28D3">
            <w:pPr>
              <w:jc w:val="center"/>
              <w:rPr>
                <w:sz w:val="20"/>
                <w:szCs w:val="20"/>
                <w:lang w:val="en-GB"/>
              </w:rPr>
            </w:pPr>
            <w:r w:rsidRPr="00911941">
              <w:rPr>
                <w:sz w:val="20"/>
                <w:szCs w:val="20"/>
                <w:lang w:val="en-GB"/>
              </w:rPr>
              <w:t>45 (56.3%)</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lang w:val="en-GB"/>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 xml:space="preserve">Others </w:t>
            </w:r>
          </w:p>
        </w:tc>
        <w:tc>
          <w:tcPr>
            <w:tcW w:w="2790" w:type="dxa"/>
            <w:gridSpan w:val="2"/>
            <w:tcBorders>
              <w:top w:val="nil"/>
              <w:bottom w:val="nil"/>
            </w:tcBorders>
          </w:tcPr>
          <w:p w:rsidR="00911941" w:rsidRPr="00911941" w:rsidRDefault="00911941" w:rsidP="009A28D3">
            <w:pPr>
              <w:jc w:val="center"/>
              <w:rPr>
                <w:sz w:val="20"/>
                <w:szCs w:val="20"/>
                <w:lang w:val="en-GB"/>
              </w:rPr>
            </w:pPr>
            <w:r w:rsidRPr="00911941">
              <w:rPr>
                <w:sz w:val="20"/>
                <w:szCs w:val="20"/>
                <w:lang w:val="en-GB"/>
              </w:rPr>
              <w:t>4 (5%)</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rPr>
            </w:pPr>
            <w:r w:rsidRPr="00911941">
              <w:rPr>
                <w:sz w:val="20"/>
                <w:szCs w:val="20"/>
              </w:rPr>
              <w:t>Education level</w:t>
            </w: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Elementary school graduate</w:t>
            </w:r>
          </w:p>
        </w:tc>
        <w:tc>
          <w:tcPr>
            <w:tcW w:w="2790" w:type="dxa"/>
            <w:gridSpan w:val="2"/>
          </w:tcPr>
          <w:p w:rsidR="00911941" w:rsidRPr="00911941" w:rsidRDefault="00911941" w:rsidP="009A28D3">
            <w:pPr>
              <w:jc w:val="center"/>
              <w:rPr>
                <w:sz w:val="20"/>
                <w:szCs w:val="20"/>
                <w:lang w:val="en-GB"/>
              </w:rPr>
            </w:pPr>
            <w:r w:rsidRPr="00911941">
              <w:rPr>
                <w:sz w:val="20"/>
                <w:szCs w:val="20"/>
                <w:lang w:val="en-GB"/>
              </w:rPr>
              <w:t>0 (0%)</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Junior high school graduate</w:t>
            </w:r>
          </w:p>
        </w:tc>
        <w:tc>
          <w:tcPr>
            <w:tcW w:w="2790" w:type="dxa"/>
            <w:gridSpan w:val="2"/>
          </w:tcPr>
          <w:p w:rsidR="00911941" w:rsidRPr="00911941" w:rsidRDefault="00911941" w:rsidP="009A28D3">
            <w:pPr>
              <w:jc w:val="center"/>
              <w:rPr>
                <w:sz w:val="20"/>
                <w:szCs w:val="20"/>
                <w:lang w:val="en-GB"/>
              </w:rPr>
            </w:pPr>
            <w:r w:rsidRPr="00911941">
              <w:rPr>
                <w:sz w:val="20"/>
                <w:szCs w:val="20"/>
                <w:lang w:val="en-GB"/>
              </w:rPr>
              <w:t>5 (6.3%)</w:t>
            </w:r>
          </w:p>
        </w:tc>
      </w:tr>
      <w:tr w:rsidR="00911941" w:rsidRPr="00911941" w:rsidTr="009A28D3">
        <w:trPr>
          <w:trHeight w:val="20"/>
          <w:tblHeader/>
        </w:trPr>
        <w:tc>
          <w:tcPr>
            <w:tcW w:w="3168" w:type="dxa"/>
            <w:tcBorders>
              <w:top w:val="nil"/>
              <w:bottom w:val="nil"/>
              <w:right w:val="nil"/>
            </w:tcBorders>
            <w:shd w:val="clear" w:color="auto" w:fill="auto"/>
          </w:tcPr>
          <w:p w:rsidR="00911941" w:rsidRPr="00911941" w:rsidRDefault="00911941" w:rsidP="009A28D3">
            <w:pPr>
              <w:jc w:val="both"/>
              <w:rPr>
                <w:sz w:val="20"/>
                <w:szCs w:val="20"/>
              </w:rPr>
            </w:pPr>
          </w:p>
        </w:tc>
        <w:tc>
          <w:tcPr>
            <w:tcW w:w="3060" w:type="dxa"/>
            <w:tcBorders>
              <w:top w:val="nil"/>
              <w:left w:val="nil"/>
              <w:bottom w:val="nil"/>
            </w:tcBorders>
            <w:shd w:val="clear" w:color="auto" w:fill="auto"/>
          </w:tcPr>
          <w:p w:rsidR="00911941" w:rsidRPr="00911941" w:rsidRDefault="00911941" w:rsidP="009A28D3">
            <w:pPr>
              <w:jc w:val="both"/>
              <w:rPr>
                <w:sz w:val="20"/>
                <w:szCs w:val="20"/>
                <w:lang w:val="en-GB"/>
              </w:rPr>
            </w:pPr>
            <w:r w:rsidRPr="00911941">
              <w:rPr>
                <w:sz w:val="20"/>
                <w:szCs w:val="20"/>
                <w:lang w:val="en-GB"/>
              </w:rPr>
              <w:t>Senior high school graduate</w:t>
            </w:r>
          </w:p>
        </w:tc>
        <w:tc>
          <w:tcPr>
            <w:tcW w:w="2790" w:type="dxa"/>
            <w:gridSpan w:val="2"/>
            <w:tcBorders>
              <w:bottom w:val="nil"/>
            </w:tcBorders>
          </w:tcPr>
          <w:p w:rsidR="00911941" w:rsidRPr="00911941" w:rsidRDefault="00911941" w:rsidP="009A28D3">
            <w:pPr>
              <w:jc w:val="center"/>
              <w:rPr>
                <w:sz w:val="20"/>
                <w:szCs w:val="20"/>
                <w:lang w:val="en-GB"/>
              </w:rPr>
            </w:pPr>
            <w:r w:rsidRPr="00911941">
              <w:rPr>
                <w:sz w:val="20"/>
                <w:szCs w:val="20"/>
                <w:lang w:val="en-GB"/>
              </w:rPr>
              <w:t>10 (12.5%)</w:t>
            </w:r>
          </w:p>
        </w:tc>
      </w:tr>
      <w:tr w:rsidR="00911941" w:rsidRPr="00911941" w:rsidTr="009A28D3">
        <w:trPr>
          <w:trHeight w:val="20"/>
          <w:tblHeader/>
        </w:trPr>
        <w:tc>
          <w:tcPr>
            <w:tcW w:w="3168" w:type="dxa"/>
            <w:tcBorders>
              <w:top w:val="nil"/>
              <w:bottom w:val="single" w:sz="4" w:space="0" w:color="auto"/>
              <w:right w:val="nil"/>
            </w:tcBorders>
            <w:shd w:val="clear" w:color="auto" w:fill="auto"/>
          </w:tcPr>
          <w:p w:rsidR="00911941" w:rsidRPr="00911941" w:rsidRDefault="00911941" w:rsidP="009A28D3">
            <w:pPr>
              <w:jc w:val="both"/>
              <w:rPr>
                <w:sz w:val="20"/>
                <w:szCs w:val="20"/>
              </w:rPr>
            </w:pPr>
          </w:p>
        </w:tc>
        <w:tc>
          <w:tcPr>
            <w:tcW w:w="3060" w:type="dxa"/>
            <w:tcBorders>
              <w:top w:val="nil"/>
              <w:left w:val="nil"/>
              <w:bottom w:val="single" w:sz="4" w:space="0" w:color="auto"/>
            </w:tcBorders>
            <w:shd w:val="clear" w:color="auto" w:fill="auto"/>
          </w:tcPr>
          <w:p w:rsidR="00911941" w:rsidRPr="00911941" w:rsidRDefault="00911941" w:rsidP="009A28D3">
            <w:pPr>
              <w:jc w:val="both"/>
              <w:rPr>
                <w:sz w:val="20"/>
                <w:szCs w:val="20"/>
              </w:rPr>
            </w:pPr>
            <w:r w:rsidRPr="00911941">
              <w:rPr>
                <w:color w:val="000000"/>
                <w:sz w:val="20"/>
                <w:szCs w:val="20"/>
                <w:lang w:eastAsia="id-ID"/>
              </w:rPr>
              <w:t>College graduate</w:t>
            </w:r>
          </w:p>
        </w:tc>
        <w:tc>
          <w:tcPr>
            <w:tcW w:w="2790" w:type="dxa"/>
            <w:gridSpan w:val="2"/>
            <w:tcBorders>
              <w:top w:val="nil"/>
              <w:bottom w:val="single" w:sz="4" w:space="0" w:color="auto"/>
            </w:tcBorders>
          </w:tcPr>
          <w:p w:rsidR="00911941" w:rsidRPr="00911941" w:rsidRDefault="00911941" w:rsidP="009A28D3">
            <w:pPr>
              <w:jc w:val="center"/>
              <w:rPr>
                <w:sz w:val="20"/>
                <w:szCs w:val="20"/>
                <w:lang w:val="en-GB"/>
              </w:rPr>
            </w:pPr>
            <w:r w:rsidRPr="00911941">
              <w:rPr>
                <w:sz w:val="20"/>
                <w:szCs w:val="20"/>
                <w:lang w:val="en-GB"/>
              </w:rPr>
              <w:t>65 (81.3%)</w:t>
            </w:r>
          </w:p>
        </w:tc>
      </w:tr>
    </w:tbl>
    <w:p w:rsidR="00911941" w:rsidRDefault="00911941" w:rsidP="00911941">
      <w:pPr>
        <w:jc w:val="both"/>
        <w:rPr>
          <w:b/>
          <w:bCs/>
          <w:sz w:val="20"/>
          <w:szCs w:val="20"/>
        </w:rPr>
      </w:pPr>
    </w:p>
    <w:p w:rsidR="007A49EE" w:rsidRDefault="007A49EE" w:rsidP="00911941">
      <w:pPr>
        <w:jc w:val="both"/>
        <w:rPr>
          <w:b/>
          <w:bCs/>
          <w:sz w:val="20"/>
          <w:szCs w:val="20"/>
        </w:rPr>
      </w:pPr>
    </w:p>
    <w:p w:rsidR="007A49EE" w:rsidRDefault="007A49EE" w:rsidP="00911941">
      <w:pPr>
        <w:jc w:val="both"/>
        <w:rPr>
          <w:b/>
          <w:bCs/>
          <w:sz w:val="20"/>
          <w:szCs w:val="20"/>
        </w:rPr>
      </w:pPr>
    </w:p>
    <w:p w:rsidR="007A49EE" w:rsidRPr="00911941" w:rsidRDefault="007A49EE" w:rsidP="00911941">
      <w:pPr>
        <w:jc w:val="both"/>
        <w:rPr>
          <w:b/>
          <w:bCs/>
          <w:sz w:val="20"/>
          <w:szCs w:val="20"/>
        </w:rPr>
      </w:pPr>
    </w:p>
    <w:p w:rsidR="00911941" w:rsidRPr="00911941" w:rsidRDefault="00911941" w:rsidP="00911941">
      <w:pPr>
        <w:ind w:left="900" w:hanging="900"/>
        <w:jc w:val="both"/>
        <w:rPr>
          <w:b/>
          <w:bCs/>
          <w:sz w:val="20"/>
          <w:szCs w:val="20"/>
        </w:rPr>
      </w:pPr>
      <w:proofErr w:type="gramStart"/>
      <w:r w:rsidRPr="00911941">
        <w:rPr>
          <w:b/>
          <w:bCs/>
          <w:sz w:val="20"/>
          <w:szCs w:val="20"/>
        </w:rPr>
        <w:lastRenderedPageBreak/>
        <w:t xml:space="preserve">Table </w:t>
      </w:r>
      <w:r w:rsidR="003D113F" w:rsidRPr="00911941">
        <w:rPr>
          <w:b/>
          <w:bCs/>
          <w:sz w:val="20"/>
          <w:szCs w:val="20"/>
        </w:rPr>
        <w:fldChar w:fldCharType="begin"/>
      </w:r>
      <w:r w:rsidRPr="00911941">
        <w:rPr>
          <w:b/>
          <w:bCs/>
          <w:sz w:val="20"/>
          <w:szCs w:val="20"/>
        </w:rPr>
        <w:instrText xml:space="preserve"> SEQ Tabel \* ARABIC </w:instrText>
      </w:r>
      <w:r w:rsidR="003D113F" w:rsidRPr="00911941">
        <w:rPr>
          <w:b/>
          <w:bCs/>
          <w:sz w:val="20"/>
          <w:szCs w:val="20"/>
        </w:rPr>
        <w:fldChar w:fldCharType="separate"/>
      </w:r>
      <w:r w:rsidRPr="00911941">
        <w:rPr>
          <w:b/>
          <w:bCs/>
          <w:noProof/>
          <w:sz w:val="20"/>
          <w:szCs w:val="20"/>
        </w:rPr>
        <w:t>2</w:t>
      </w:r>
      <w:r w:rsidR="003D113F" w:rsidRPr="00911941">
        <w:rPr>
          <w:b/>
          <w:sz w:val="20"/>
          <w:szCs w:val="20"/>
        </w:rPr>
        <w:fldChar w:fldCharType="end"/>
      </w:r>
      <w:r w:rsidRPr="00911941">
        <w:rPr>
          <w:b/>
          <w:bCs/>
          <w:sz w:val="20"/>
          <w:szCs w:val="20"/>
        </w:rPr>
        <w:t>.</w:t>
      </w:r>
      <w:proofErr w:type="gramEnd"/>
      <w:r w:rsidRPr="00911941">
        <w:rPr>
          <w:b/>
          <w:bCs/>
          <w:sz w:val="20"/>
          <w:szCs w:val="20"/>
        </w:rPr>
        <w:t xml:space="preserve"> </w:t>
      </w:r>
      <w:r w:rsidRPr="00911941">
        <w:rPr>
          <w:bCs/>
          <w:sz w:val="20"/>
          <w:szCs w:val="20"/>
        </w:rPr>
        <w:t>Distribution of the Fulfillment of Toddler Health Services in the East Java Region in 2020</w:t>
      </w:r>
    </w:p>
    <w:tbl>
      <w:tblPr>
        <w:tblW w:w="9000" w:type="dxa"/>
        <w:tblInd w:w="108" w:type="dxa"/>
        <w:tblLook w:val="04A0" w:firstRow="1" w:lastRow="0" w:firstColumn="1" w:lastColumn="0" w:noHBand="0" w:noVBand="1"/>
      </w:tblPr>
      <w:tblGrid>
        <w:gridCol w:w="3510"/>
        <w:gridCol w:w="3023"/>
        <w:gridCol w:w="73"/>
        <w:gridCol w:w="2394"/>
      </w:tblGrid>
      <w:tr w:rsidR="00911941" w:rsidRPr="00911941" w:rsidTr="009A28D3">
        <w:tc>
          <w:tcPr>
            <w:tcW w:w="6533" w:type="dxa"/>
            <w:gridSpan w:val="2"/>
            <w:tcBorders>
              <w:top w:val="single" w:sz="4" w:space="0" w:color="auto"/>
              <w:bottom w:val="single" w:sz="4" w:space="0" w:color="auto"/>
            </w:tcBorders>
          </w:tcPr>
          <w:p w:rsidR="00911941" w:rsidRPr="00911941" w:rsidRDefault="00911941" w:rsidP="007319F3">
            <w:pPr>
              <w:jc w:val="center"/>
              <w:rPr>
                <w:b/>
                <w:sz w:val="20"/>
                <w:szCs w:val="20"/>
              </w:rPr>
            </w:pPr>
            <w:r w:rsidRPr="00911941">
              <w:rPr>
                <w:b/>
                <w:sz w:val="20"/>
                <w:szCs w:val="20"/>
              </w:rPr>
              <w:t>Toddler Health Services</w:t>
            </w:r>
          </w:p>
        </w:tc>
        <w:tc>
          <w:tcPr>
            <w:tcW w:w="2467" w:type="dxa"/>
            <w:gridSpan w:val="2"/>
            <w:tcBorders>
              <w:top w:val="single" w:sz="4" w:space="0" w:color="auto"/>
              <w:bottom w:val="single" w:sz="4" w:space="0" w:color="auto"/>
            </w:tcBorders>
          </w:tcPr>
          <w:p w:rsidR="00911941" w:rsidRPr="00911941" w:rsidRDefault="00911941" w:rsidP="007319F3">
            <w:pPr>
              <w:jc w:val="center"/>
              <w:rPr>
                <w:b/>
                <w:sz w:val="20"/>
                <w:szCs w:val="20"/>
                <w:lang w:val="en-GB"/>
              </w:rPr>
            </w:pPr>
            <w:r w:rsidRPr="00911941">
              <w:rPr>
                <w:b/>
                <w:sz w:val="20"/>
                <w:szCs w:val="20"/>
                <w:lang w:val="en-GB"/>
              </w:rPr>
              <w:t>Amount</w:t>
            </w:r>
          </w:p>
        </w:tc>
      </w:tr>
      <w:tr w:rsidR="00911941" w:rsidRPr="00911941" w:rsidTr="009A28D3">
        <w:tc>
          <w:tcPr>
            <w:tcW w:w="3510" w:type="dxa"/>
            <w:tcBorders>
              <w:top w:val="single" w:sz="4" w:space="0" w:color="auto"/>
            </w:tcBorders>
          </w:tcPr>
          <w:p w:rsidR="00911941" w:rsidRPr="00911941" w:rsidRDefault="00911941" w:rsidP="007319F3">
            <w:pPr>
              <w:jc w:val="both"/>
              <w:rPr>
                <w:sz w:val="20"/>
                <w:szCs w:val="20"/>
              </w:rPr>
            </w:pPr>
            <w:r w:rsidRPr="00911941">
              <w:rPr>
                <w:sz w:val="20"/>
                <w:szCs w:val="20"/>
              </w:rPr>
              <w:t>Immunization</w:t>
            </w:r>
          </w:p>
        </w:tc>
        <w:tc>
          <w:tcPr>
            <w:tcW w:w="3096" w:type="dxa"/>
            <w:gridSpan w:val="2"/>
            <w:tcBorders>
              <w:top w:val="single" w:sz="4" w:space="0" w:color="auto"/>
            </w:tcBorders>
            <w:vAlign w:val="bottom"/>
          </w:tcPr>
          <w:p w:rsidR="00911941" w:rsidRPr="00911941" w:rsidRDefault="00911941" w:rsidP="007319F3">
            <w:pPr>
              <w:jc w:val="both"/>
              <w:rPr>
                <w:sz w:val="20"/>
                <w:szCs w:val="20"/>
                <w:lang w:val="en-ID"/>
              </w:rPr>
            </w:pPr>
            <w:r w:rsidRPr="00911941">
              <w:rPr>
                <w:sz w:val="20"/>
                <w:szCs w:val="20"/>
                <w:lang w:val="en-ID"/>
              </w:rPr>
              <w:t>Yes</w:t>
            </w:r>
          </w:p>
        </w:tc>
        <w:tc>
          <w:tcPr>
            <w:tcW w:w="2394" w:type="dxa"/>
            <w:tcBorders>
              <w:top w:val="single" w:sz="4" w:space="0" w:color="auto"/>
            </w:tcBorders>
          </w:tcPr>
          <w:p w:rsidR="00911941" w:rsidRPr="00911941" w:rsidRDefault="00911941" w:rsidP="007319F3">
            <w:pPr>
              <w:jc w:val="center"/>
              <w:rPr>
                <w:sz w:val="20"/>
                <w:szCs w:val="20"/>
                <w:lang w:val="en-GB"/>
              </w:rPr>
            </w:pPr>
            <w:r w:rsidRPr="00911941">
              <w:rPr>
                <w:sz w:val="20"/>
                <w:szCs w:val="20"/>
                <w:lang w:val="en-GB"/>
              </w:rPr>
              <w:t>63 (78.75%)</w:t>
            </w:r>
          </w:p>
        </w:tc>
      </w:tr>
      <w:tr w:rsidR="00911941" w:rsidRPr="00911941" w:rsidTr="009A28D3">
        <w:tc>
          <w:tcPr>
            <w:tcW w:w="3510" w:type="dxa"/>
          </w:tcPr>
          <w:p w:rsidR="00911941" w:rsidRPr="00911941" w:rsidRDefault="00911941" w:rsidP="007319F3">
            <w:pPr>
              <w:jc w:val="both"/>
              <w:rPr>
                <w:sz w:val="20"/>
                <w:szCs w:val="20"/>
              </w:rPr>
            </w:pPr>
          </w:p>
        </w:tc>
        <w:tc>
          <w:tcPr>
            <w:tcW w:w="3096" w:type="dxa"/>
            <w:gridSpan w:val="2"/>
            <w:vAlign w:val="bottom"/>
          </w:tcPr>
          <w:p w:rsidR="00911941" w:rsidRPr="00911941" w:rsidRDefault="00911941" w:rsidP="007319F3">
            <w:pPr>
              <w:jc w:val="both"/>
              <w:rPr>
                <w:sz w:val="20"/>
                <w:szCs w:val="20"/>
              </w:rPr>
            </w:pPr>
            <w:r w:rsidRPr="00911941">
              <w:rPr>
                <w:sz w:val="20"/>
                <w:szCs w:val="20"/>
              </w:rPr>
              <w:t xml:space="preserve">No </w:t>
            </w:r>
          </w:p>
        </w:tc>
        <w:tc>
          <w:tcPr>
            <w:tcW w:w="2394" w:type="dxa"/>
            <w:vAlign w:val="bottom"/>
          </w:tcPr>
          <w:p w:rsidR="00911941" w:rsidRPr="00911941" w:rsidRDefault="00911941" w:rsidP="007319F3">
            <w:pPr>
              <w:jc w:val="center"/>
              <w:rPr>
                <w:sz w:val="20"/>
                <w:szCs w:val="20"/>
              </w:rPr>
            </w:pPr>
            <w:r w:rsidRPr="00911941">
              <w:rPr>
                <w:sz w:val="20"/>
                <w:szCs w:val="20"/>
              </w:rPr>
              <w:t>17 (21.25%)</w:t>
            </w:r>
          </w:p>
        </w:tc>
      </w:tr>
      <w:tr w:rsidR="00911941" w:rsidRPr="00911941" w:rsidTr="009A28D3">
        <w:tc>
          <w:tcPr>
            <w:tcW w:w="3510" w:type="dxa"/>
          </w:tcPr>
          <w:p w:rsidR="00911941" w:rsidRPr="00911941" w:rsidRDefault="00911941" w:rsidP="007319F3">
            <w:pPr>
              <w:jc w:val="both"/>
              <w:rPr>
                <w:sz w:val="20"/>
                <w:szCs w:val="20"/>
              </w:rPr>
            </w:pPr>
            <w:r w:rsidRPr="00911941">
              <w:rPr>
                <w:sz w:val="20"/>
                <w:szCs w:val="20"/>
              </w:rPr>
              <w:t>Vitamin A Supplementation</w:t>
            </w:r>
          </w:p>
        </w:tc>
        <w:tc>
          <w:tcPr>
            <w:tcW w:w="3096" w:type="dxa"/>
            <w:gridSpan w:val="2"/>
            <w:vAlign w:val="bottom"/>
          </w:tcPr>
          <w:p w:rsidR="00911941" w:rsidRPr="00911941" w:rsidRDefault="00911941" w:rsidP="007319F3">
            <w:pPr>
              <w:jc w:val="both"/>
              <w:rPr>
                <w:sz w:val="20"/>
                <w:szCs w:val="20"/>
                <w:lang w:val="en-ID"/>
              </w:rPr>
            </w:pPr>
            <w:r w:rsidRPr="00911941">
              <w:rPr>
                <w:sz w:val="20"/>
                <w:szCs w:val="20"/>
                <w:lang w:val="en-ID"/>
              </w:rPr>
              <w:t>Yes</w:t>
            </w:r>
          </w:p>
        </w:tc>
        <w:tc>
          <w:tcPr>
            <w:tcW w:w="2394" w:type="dxa"/>
          </w:tcPr>
          <w:p w:rsidR="00911941" w:rsidRPr="00911941" w:rsidRDefault="00911941" w:rsidP="007319F3">
            <w:pPr>
              <w:jc w:val="center"/>
              <w:rPr>
                <w:sz w:val="20"/>
                <w:szCs w:val="20"/>
                <w:lang w:val="en-GB"/>
              </w:rPr>
            </w:pPr>
            <w:r w:rsidRPr="00911941">
              <w:rPr>
                <w:sz w:val="20"/>
                <w:szCs w:val="20"/>
                <w:lang w:val="en-GB"/>
              </w:rPr>
              <w:t>59 (73.75%)</w:t>
            </w:r>
          </w:p>
        </w:tc>
      </w:tr>
      <w:tr w:rsidR="00911941" w:rsidRPr="00911941" w:rsidTr="009A28D3">
        <w:tc>
          <w:tcPr>
            <w:tcW w:w="3510" w:type="dxa"/>
          </w:tcPr>
          <w:p w:rsidR="00911941" w:rsidRPr="00911941" w:rsidRDefault="00911941" w:rsidP="007319F3">
            <w:pPr>
              <w:jc w:val="both"/>
              <w:rPr>
                <w:sz w:val="20"/>
                <w:szCs w:val="20"/>
              </w:rPr>
            </w:pPr>
          </w:p>
        </w:tc>
        <w:tc>
          <w:tcPr>
            <w:tcW w:w="3096" w:type="dxa"/>
            <w:gridSpan w:val="2"/>
            <w:vAlign w:val="bottom"/>
          </w:tcPr>
          <w:p w:rsidR="00911941" w:rsidRPr="00911941" w:rsidRDefault="00911941" w:rsidP="007319F3">
            <w:pPr>
              <w:jc w:val="both"/>
              <w:rPr>
                <w:sz w:val="20"/>
                <w:szCs w:val="20"/>
              </w:rPr>
            </w:pPr>
            <w:r w:rsidRPr="00911941">
              <w:rPr>
                <w:sz w:val="20"/>
                <w:szCs w:val="20"/>
              </w:rPr>
              <w:t>No</w:t>
            </w:r>
          </w:p>
        </w:tc>
        <w:tc>
          <w:tcPr>
            <w:tcW w:w="2394" w:type="dxa"/>
            <w:vAlign w:val="bottom"/>
          </w:tcPr>
          <w:p w:rsidR="00911941" w:rsidRPr="00911941" w:rsidRDefault="00911941" w:rsidP="007319F3">
            <w:pPr>
              <w:jc w:val="center"/>
              <w:rPr>
                <w:sz w:val="20"/>
                <w:szCs w:val="20"/>
              </w:rPr>
            </w:pPr>
            <w:r w:rsidRPr="00911941">
              <w:rPr>
                <w:sz w:val="20"/>
                <w:szCs w:val="20"/>
              </w:rPr>
              <w:t>21 (26.25%)</w:t>
            </w:r>
          </w:p>
        </w:tc>
      </w:tr>
      <w:tr w:rsidR="00911941" w:rsidRPr="00911941" w:rsidTr="009A28D3">
        <w:tc>
          <w:tcPr>
            <w:tcW w:w="3510" w:type="dxa"/>
          </w:tcPr>
          <w:p w:rsidR="00911941" w:rsidRPr="00911941" w:rsidRDefault="00911941" w:rsidP="007319F3">
            <w:pPr>
              <w:jc w:val="both"/>
              <w:rPr>
                <w:sz w:val="20"/>
                <w:szCs w:val="20"/>
              </w:rPr>
            </w:pPr>
            <w:proofErr w:type="spellStart"/>
            <w:r w:rsidRPr="00911941">
              <w:rPr>
                <w:sz w:val="20"/>
                <w:szCs w:val="20"/>
              </w:rPr>
              <w:t>Posyandu</w:t>
            </w:r>
            <w:proofErr w:type="spellEnd"/>
          </w:p>
        </w:tc>
        <w:tc>
          <w:tcPr>
            <w:tcW w:w="3096" w:type="dxa"/>
            <w:gridSpan w:val="2"/>
            <w:vAlign w:val="bottom"/>
          </w:tcPr>
          <w:p w:rsidR="00911941" w:rsidRPr="00911941" w:rsidRDefault="00911941" w:rsidP="007319F3">
            <w:pPr>
              <w:jc w:val="both"/>
              <w:rPr>
                <w:sz w:val="20"/>
                <w:szCs w:val="20"/>
              </w:rPr>
            </w:pPr>
            <w:r w:rsidRPr="00911941">
              <w:rPr>
                <w:sz w:val="20"/>
                <w:szCs w:val="20"/>
                <w:lang w:val="en-ID"/>
              </w:rPr>
              <w:t>Yes</w:t>
            </w:r>
            <w:r w:rsidRPr="00911941">
              <w:rPr>
                <w:sz w:val="20"/>
                <w:szCs w:val="20"/>
              </w:rPr>
              <w:t xml:space="preserve"> </w:t>
            </w:r>
          </w:p>
        </w:tc>
        <w:tc>
          <w:tcPr>
            <w:tcW w:w="2394" w:type="dxa"/>
          </w:tcPr>
          <w:p w:rsidR="00911941" w:rsidRPr="00911941" w:rsidRDefault="00911941" w:rsidP="007319F3">
            <w:pPr>
              <w:jc w:val="center"/>
              <w:rPr>
                <w:sz w:val="20"/>
                <w:szCs w:val="20"/>
                <w:lang w:val="en-GB"/>
              </w:rPr>
            </w:pPr>
            <w:r w:rsidRPr="00911941">
              <w:rPr>
                <w:sz w:val="20"/>
                <w:szCs w:val="20"/>
                <w:lang w:val="en-GB"/>
              </w:rPr>
              <w:t>32 (40%)</w:t>
            </w:r>
          </w:p>
        </w:tc>
      </w:tr>
      <w:tr w:rsidR="00911941" w:rsidRPr="00911941" w:rsidTr="009A28D3">
        <w:tc>
          <w:tcPr>
            <w:tcW w:w="3510" w:type="dxa"/>
          </w:tcPr>
          <w:p w:rsidR="00911941" w:rsidRPr="00911941" w:rsidRDefault="00911941" w:rsidP="007319F3">
            <w:pPr>
              <w:jc w:val="both"/>
              <w:rPr>
                <w:sz w:val="20"/>
                <w:szCs w:val="20"/>
              </w:rPr>
            </w:pPr>
          </w:p>
        </w:tc>
        <w:tc>
          <w:tcPr>
            <w:tcW w:w="3096" w:type="dxa"/>
            <w:gridSpan w:val="2"/>
            <w:vAlign w:val="bottom"/>
          </w:tcPr>
          <w:p w:rsidR="00911941" w:rsidRPr="00911941" w:rsidRDefault="00911941" w:rsidP="007319F3">
            <w:pPr>
              <w:jc w:val="both"/>
              <w:rPr>
                <w:sz w:val="20"/>
                <w:szCs w:val="20"/>
              </w:rPr>
            </w:pPr>
            <w:r w:rsidRPr="00911941">
              <w:rPr>
                <w:sz w:val="20"/>
                <w:szCs w:val="20"/>
              </w:rPr>
              <w:t>No</w:t>
            </w:r>
          </w:p>
        </w:tc>
        <w:tc>
          <w:tcPr>
            <w:tcW w:w="2394" w:type="dxa"/>
            <w:vAlign w:val="bottom"/>
          </w:tcPr>
          <w:p w:rsidR="00911941" w:rsidRPr="00911941" w:rsidRDefault="00911941" w:rsidP="007319F3">
            <w:pPr>
              <w:jc w:val="center"/>
              <w:rPr>
                <w:sz w:val="20"/>
                <w:szCs w:val="20"/>
              </w:rPr>
            </w:pPr>
            <w:r w:rsidRPr="00911941">
              <w:rPr>
                <w:sz w:val="20"/>
                <w:szCs w:val="20"/>
              </w:rPr>
              <w:t>48 (60%)</w:t>
            </w:r>
          </w:p>
        </w:tc>
      </w:tr>
      <w:tr w:rsidR="00911941" w:rsidRPr="00911941" w:rsidTr="009A28D3">
        <w:tc>
          <w:tcPr>
            <w:tcW w:w="3510" w:type="dxa"/>
            <w:vMerge w:val="restart"/>
            <w:tcBorders>
              <w:bottom w:val="single" w:sz="4" w:space="0" w:color="auto"/>
            </w:tcBorders>
          </w:tcPr>
          <w:p w:rsidR="00911941" w:rsidRPr="00911941" w:rsidRDefault="00911941" w:rsidP="007319F3">
            <w:pPr>
              <w:jc w:val="both"/>
              <w:rPr>
                <w:sz w:val="20"/>
                <w:szCs w:val="20"/>
              </w:rPr>
            </w:pPr>
            <w:r w:rsidRPr="00911941">
              <w:rPr>
                <w:sz w:val="20"/>
                <w:szCs w:val="20"/>
              </w:rPr>
              <w:t>Fulfillment of Toddler Health Services</w:t>
            </w:r>
          </w:p>
        </w:tc>
        <w:tc>
          <w:tcPr>
            <w:tcW w:w="3096" w:type="dxa"/>
            <w:gridSpan w:val="2"/>
            <w:vAlign w:val="bottom"/>
          </w:tcPr>
          <w:p w:rsidR="00911941" w:rsidRPr="00911941" w:rsidRDefault="00911941" w:rsidP="007319F3">
            <w:pPr>
              <w:jc w:val="both"/>
              <w:rPr>
                <w:sz w:val="20"/>
                <w:szCs w:val="20"/>
              </w:rPr>
            </w:pPr>
            <w:r w:rsidRPr="00911941">
              <w:rPr>
                <w:sz w:val="20"/>
                <w:szCs w:val="20"/>
              </w:rPr>
              <w:t xml:space="preserve">Fulfilled </w:t>
            </w:r>
          </w:p>
        </w:tc>
        <w:tc>
          <w:tcPr>
            <w:tcW w:w="2394" w:type="dxa"/>
          </w:tcPr>
          <w:p w:rsidR="00911941" w:rsidRPr="00911941" w:rsidRDefault="00911941" w:rsidP="007319F3">
            <w:pPr>
              <w:jc w:val="center"/>
              <w:rPr>
                <w:sz w:val="20"/>
                <w:szCs w:val="20"/>
                <w:lang w:val="en-GB"/>
              </w:rPr>
            </w:pPr>
            <w:r w:rsidRPr="00911941">
              <w:rPr>
                <w:sz w:val="20"/>
                <w:szCs w:val="20"/>
                <w:lang w:val="en-GB"/>
              </w:rPr>
              <w:t>57 (71.3%)</w:t>
            </w:r>
          </w:p>
        </w:tc>
      </w:tr>
      <w:tr w:rsidR="00911941" w:rsidRPr="00911941" w:rsidTr="009A28D3">
        <w:tc>
          <w:tcPr>
            <w:tcW w:w="3510" w:type="dxa"/>
            <w:vMerge/>
            <w:tcBorders>
              <w:bottom w:val="single" w:sz="4" w:space="0" w:color="auto"/>
            </w:tcBorders>
          </w:tcPr>
          <w:p w:rsidR="00911941" w:rsidRPr="00911941" w:rsidRDefault="00911941" w:rsidP="007319F3">
            <w:pPr>
              <w:jc w:val="both"/>
              <w:rPr>
                <w:sz w:val="20"/>
                <w:szCs w:val="20"/>
              </w:rPr>
            </w:pPr>
          </w:p>
        </w:tc>
        <w:tc>
          <w:tcPr>
            <w:tcW w:w="3096" w:type="dxa"/>
            <w:gridSpan w:val="2"/>
            <w:tcBorders>
              <w:bottom w:val="single" w:sz="4" w:space="0" w:color="auto"/>
            </w:tcBorders>
            <w:vAlign w:val="bottom"/>
          </w:tcPr>
          <w:p w:rsidR="00911941" w:rsidRPr="00911941" w:rsidRDefault="00911941" w:rsidP="007319F3">
            <w:pPr>
              <w:jc w:val="both"/>
              <w:rPr>
                <w:sz w:val="20"/>
                <w:szCs w:val="20"/>
              </w:rPr>
            </w:pPr>
            <w:r w:rsidRPr="00911941">
              <w:rPr>
                <w:sz w:val="20"/>
                <w:szCs w:val="20"/>
              </w:rPr>
              <w:t>Unfulfilled</w:t>
            </w:r>
          </w:p>
        </w:tc>
        <w:tc>
          <w:tcPr>
            <w:tcW w:w="2394" w:type="dxa"/>
            <w:tcBorders>
              <w:bottom w:val="single" w:sz="4" w:space="0" w:color="auto"/>
            </w:tcBorders>
          </w:tcPr>
          <w:p w:rsidR="00911941" w:rsidRPr="00911941" w:rsidRDefault="00911941" w:rsidP="007319F3">
            <w:pPr>
              <w:jc w:val="center"/>
              <w:rPr>
                <w:sz w:val="20"/>
                <w:szCs w:val="20"/>
                <w:lang w:val="en-GB"/>
              </w:rPr>
            </w:pPr>
            <w:r w:rsidRPr="00911941">
              <w:rPr>
                <w:sz w:val="20"/>
                <w:szCs w:val="20"/>
                <w:lang w:val="en-GB"/>
              </w:rPr>
              <w:t>23 (28.8%)</w:t>
            </w:r>
          </w:p>
        </w:tc>
      </w:tr>
    </w:tbl>
    <w:p w:rsidR="00911941" w:rsidRPr="00911941" w:rsidRDefault="00911941" w:rsidP="00911941">
      <w:pPr>
        <w:jc w:val="both"/>
        <w:rPr>
          <w:b/>
          <w:bCs/>
          <w:sz w:val="20"/>
          <w:szCs w:val="20"/>
        </w:rPr>
      </w:pPr>
    </w:p>
    <w:p w:rsidR="00911941" w:rsidRPr="00911941" w:rsidRDefault="00911941" w:rsidP="00911941">
      <w:pPr>
        <w:ind w:left="990" w:hanging="990"/>
        <w:jc w:val="both"/>
        <w:rPr>
          <w:b/>
          <w:bCs/>
          <w:sz w:val="20"/>
          <w:szCs w:val="20"/>
        </w:rPr>
      </w:pPr>
      <w:proofErr w:type="gramStart"/>
      <w:r w:rsidRPr="00911941">
        <w:rPr>
          <w:b/>
          <w:bCs/>
          <w:sz w:val="20"/>
          <w:szCs w:val="20"/>
        </w:rPr>
        <w:t xml:space="preserve">Table </w:t>
      </w:r>
      <w:r w:rsidR="003D113F" w:rsidRPr="00911941">
        <w:rPr>
          <w:b/>
          <w:bCs/>
          <w:sz w:val="20"/>
          <w:szCs w:val="20"/>
        </w:rPr>
        <w:fldChar w:fldCharType="begin"/>
      </w:r>
      <w:r w:rsidRPr="00911941">
        <w:rPr>
          <w:b/>
          <w:bCs/>
          <w:sz w:val="20"/>
          <w:szCs w:val="20"/>
        </w:rPr>
        <w:instrText xml:space="preserve"> SEQ Tabel \* ARABIC </w:instrText>
      </w:r>
      <w:r w:rsidR="003D113F" w:rsidRPr="00911941">
        <w:rPr>
          <w:b/>
          <w:bCs/>
          <w:sz w:val="20"/>
          <w:szCs w:val="20"/>
        </w:rPr>
        <w:fldChar w:fldCharType="separate"/>
      </w:r>
      <w:r w:rsidRPr="00911941">
        <w:rPr>
          <w:b/>
          <w:bCs/>
          <w:noProof/>
          <w:sz w:val="20"/>
          <w:szCs w:val="20"/>
        </w:rPr>
        <w:t>3</w:t>
      </w:r>
      <w:r w:rsidR="003D113F" w:rsidRPr="00911941">
        <w:rPr>
          <w:b/>
          <w:sz w:val="20"/>
          <w:szCs w:val="20"/>
        </w:rPr>
        <w:fldChar w:fldCharType="end"/>
      </w:r>
      <w:r w:rsidRPr="00911941">
        <w:rPr>
          <w:b/>
          <w:bCs/>
          <w:sz w:val="20"/>
          <w:szCs w:val="20"/>
        </w:rPr>
        <w:t>.</w:t>
      </w:r>
      <w:proofErr w:type="gramEnd"/>
      <w:r w:rsidRPr="00911941">
        <w:rPr>
          <w:b/>
          <w:bCs/>
          <w:sz w:val="20"/>
          <w:szCs w:val="20"/>
        </w:rPr>
        <w:t xml:space="preserve"> </w:t>
      </w:r>
      <w:r w:rsidRPr="00911941">
        <w:rPr>
          <w:sz w:val="20"/>
          <w:szCs w:val="20"/>
        </w:rPr>
        <w:t>Distribution of the Maternal Knowledge Components in the East Java Region in 2020</w:t>
      </w:r>
    </w:p>
    <w:tbl>
      <w:tblPr>
        <w:tblW w:w="9018" w:type="dxa"/>
        <w:tblInd w:w="108" w:type="dxa"/>
        <w:tblBorders>
          <w:top w:val="single" w:sz="4" w:space="0" w:color="auto"/>
          <w:bottom w:val="single" w:sz="4" w:space="0" w:color="auto"/>
        </w:tblBorders>
        <w:tblLook w:val="04A0" w:firstRow="1" w:lastRow="0" w:firstColumn="1" w:lastColumn="0" w:noHBand="0" w:noVBand="1"/>
      </w:tblPr>
      <w:tblGrid>
        <w:gridCol w:w="3168"/>
        <w:gridCol w:w="2610"/>
        <w:gridCol w:w="3240"/>
      </w:tblGrid>
      <w:tr w:rsidR="00911941" w:rsidRPr="00911941" w:rsidTr="009A28D3">
        <w:trPr>
          <w:trHeight w:val="20"/>
        </w:trPr>
        <w:tc>
          <w:tcPr>
            <w:tcW w:w="5778" w:type="dxa"/>
            <w:gridSpan w:val="2"/>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Item of Mother's Knowledge</w:t>
            </w:r>
          </w:p>
        </w:tc>
        <w:tc>
          <w:tcPr>
            <w:tcW w:w="3240" w:type="dxa"/>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Amount</w:t>
            </w:r>
          </w:p>
        </w:tc>
      </w:tr>
      <w:tr w:rsidR="00911941" w:rsidRPr="00911941" w:rsidTr="009A28D3">
        <w:trPr>
          <w:trHeight w:val="20"/>
        </w:trPr>
        <w:tc>
          <w:tcPr>
            <w:tcW w:w="3168" w:type="dxa"/>
            <w:shd w:val="clear" w:color="auto" w:fill="auto"/>
            <w:vAlign w:val="bottom"/>
            <w:hideMark/>
          </w:tcPr>
          <w:p w:rsidR="00911941" w:rsidRPr="00911941" w:rsidRDefault="00911941" w:rsidP="009A28D3">
            <w:pPr>
              <w:jc w:val="both"/>
              <w:rPr>
                <w:sz w:val="20"/>
                <w:szCs w:val="20"/>
              </w:rPr>
            </w:pPr>
            <w:r w:rsidRPr="00911941">
              <w:rPr>
                <w:sz w:val="20"/>
                <w:szCs w:val="20"/>
              </w:rPr>
              <w:t>Health protocols</w:t>
            </w:r>
          </w:p>
        </w:tc>
        <w:tc>
          <w:tcPr>
            <w:tcW w:w="2610" w:type="dxa"/>
            <w:vAlign w:val="bottom"/>
          </w:tcPr>
          <w:p w:rsidR="00911941" w:rsidRPr="00911941" w:rsidRDefault="00911941" w:rsidP="009A28D3">
            <w:pPr>
              <w:jc w:val="both"/>
              <w:rPr>
                <w:sz w:val="20"/>
                <w:szCs w:val="20"/>
              </w:rPr>
            </w:pPr>
            <w:r w:rsidRPr="00911941">
              <w:rPr>
                <w:sz w:val="20"/>
                <w:szCs w:val="20"/>
              </w:rPr>
              <w:t>Good</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44 (55%)</w:t>
            </w:r>
          </w:p>
        </w:tc>
      </w:tr>
      <w:tr w:rsidR="00911941" w:rsidRPr="00911941" w:rsidTr="009A28D3">
        <w:trPr>
          <w:trHeight w:val="20"/>
        </w:trPr>
        <w:tc>
          <w:tcPr>
            <w:tcW w:w="3168" w:type="dxa"/>
            <w:shd w:val="clear" w:color="auto" w:fill="auto"/>
            <w:vAlign w:val="bottom"/>
            <w:hideMark/>
          </w:tcPr>
          <w:p w:rsidR="00911941" w:rsidRPr="00911941" w:rsidRDefault="00911941" w:rsidP="009A28D3">
            <w:pPr>
              <w:jc w:val="both"/>
              <w:rPr>
                <w:sz w:val="20"/>
                <w:szCs w:val="20"/>
              </w:rPr>
            </w:pPr>
          </w:p>
        </w:tc>
        <w:tc>
          <w:tcPr>
            <w:tcW w:w="2610" w:type="dxa"/>
            <w:vAlign w:val="bottom"/>
          </w:tcPr>
          <w:p w:rsidR="00911941" w:rsidRPr="00911941" w:rsidRDefault="00911941" w:rsidP="009A28D3">
            <w:pPr>
              <w:jc w:val="both"/>
              <w:rPr>
                <w:sz w:val="20"/>
                <w:szCs w:val="20"/>
              </w:rPr>
            </w:pPr>
            <w:r w:rsidRPr="00911941">
              <w:rPr>
                <w:sz w:val="20"/>
                <w:szCs w:val="20"/>
              </w:rPr>
              <w:t xml:space="preserve">Lack </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36 (45%)</w:t>
            </w:r>
          </w:p>
        </w:tc>
      </w:tr>
      <w:tr w:rsidR="00911941" w:rsidRPr="00911941" w:rsidTr="009A28D3">
        <w:trPr>
          <w:trHeight w:val="20"/>
        </w:trPr>
        <w:tc>
          <w:tcPr>
            <w:tcW w:w="3168" w:type="dxa"/>
            <w:shd w:val="clear" w:color="auto" w:fill="auto"/>
            <w:vAlign w:val="bottom"/>
            <w:hideMark/>
          </w:tcPr>
          <w:p w:rsidR="00911941" w:rsidRPr="00911941" w:rsidRDefault="00911941" w:rsidP="009A28D3">
            <w:pPr>
              <w:jc w:val="both"/>
              <w:rPr>
                <w:sz w:val="20"/>
                <w:szCs w:val="20"/>
              </w:rPr>
            </w:pPr>
            <w:r w:rsidRPr="00911941">
              <w:rPr>
                <w:sz w:val="20"/>
                <w:szCs w:val="20"/>
              </w:rPr>
              <w:t>Toddler Health Services</w:t>
            </w:r>
          </w:p>
        </w:tc>
        <w:tc>
          <w:tcPr>
            <w:tcW w:w="2610" w:type="dxa"/>
            <w:vAlign w:val="bottom"/>
          </w:tcPr>
          <w:p w:rsidR="00911941" w:rsidRPr="00911941" w:rsidRDefault="00911941" w:rsidP="009A28D3">
            <w:pPr>
              <w:jc w:val="both"/>
              <w:rPr>
                <w:sz w:val="20"/>
                <w:szCs w:val="20"/>
              </w:rPr>
            </w:pPr>
            <w:r w:rsidRPr="00911941">
              <w:rPr>
                <w:sz w:val="20"/>
                <w:szCs w:val="20"/>
              </w:rPr>
              <w:t>Good</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48 (60%)</w:t>
            </w:r>
          </w:p>
        </w:tc>
      </w:tr>
      <w:tr w:rsidR="00911941" w:rsidRPr="00911941" w:rsidTr="009A28D3">
        <w:trPr>
          <w:trHeight w:val="20"/>
        </w:trPr>
        <w:tc>
          <w:tcPr>
            <w:tcW w:w="3168" w:type="dxa"/>
            <w:shd w:val="clear" w:color="auto" w:fill="auto"/>
            <w:vAlign w:val="bottom"/>
            <w:hideMark/>
          </w:tcPr>
          <w:p w:rsidR="00911941" w:rsidRPr="00911941" w:rsidRDefault="00911941" w:rsidP="009A28D3">
            <w:pPr>
              <w:jc w:val="both"/>
              <w:rPr>
                <w:sz w:val="20"/>
                <w:szCs w:val="20"/>
              </w:rPr>
            </w:pPr>
          </w:p>
        </w:tc>
        <w:tc>
          <w:tcPr>
            <w:tcW w:w="2610" w:type="dxa"/>
            <w:vAlign w:val="bottom"/>
          </w:tcPr>
          <w:p w:rsidR="00911941" w:rsidRPr="00911941" w:rsidRDefault="00911941" w:rsidP="009A28D3">
            <w:pPr>
              <w:jc w:val="both"/>
              <w:rPr>
                <w:sz w:val="20"/>
                <w:szCs w:val="20"/>
              </w:rPr>
            </w:pPr>
            <w:r w:rsidRPr="00911941">
              <w:rPr>
                <w:sz w:val="20"/>
                <w:szCs w:val="20"/>
              </w:rPr>
              <w:t xml:space="preserve">Lack </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32 (40%)</w:t>
            </w:r>
          </w:p>
        </w:tc>
      </w:tr>
      <w:tr w:rsidR="00911941" w:rsidRPr="00911941" w:rsidTr="009A28D3">
        <w:trPr>
          <w:trHeight w:val="20"/>
        </w:trPr>
        <w:tc>
          <w:tcPr>
            <w:tcW w:w="3168" w:type="dxa"/>
            <w:vMerge w:val="restart"/>
            <w:shd w:val="clear" w:color="auto" w:fill="auto"/>
            <w:vAlign w:val="bottom"/>
          </w:tcPr>
          <w:p w:rsidR="00911941" w:rsidRPr="00911941" w:rsidRDefault="00911941" w:rsidP="009A28D3">
            <w:pPr>
              <w:jc w:val="both"/>
              <w:rPr>
                <w:sz w:val="20"/>
                <w:szCs w:val="20"/>
              </w:rPr>
            </w:pPr>
            <w:r w:rsidRPr="00911941">
              <w:rPr>
                <w:sz w:val="20"/>
                <w:szCs w:val="20"/>
              </w:rPr>
              <w:t>Emergency conditions in toddlers</w:t>
            </w:r>
          </w:p>
        </w:tc>
        <w:tc>
          <w:tcPr>
            <w:tcW w:w="2610" w:type="dxa"/>
            <w:vAlign w:val="bottom"/>
          </w:tcPr>
          <w:p w:rsidR="00911941" w:rsidRPr="00911941" w:rsidRDefault="00911941" w:rsidP="009A28D3">
            <w:pPr>
              <w:jc w:val="both"/>
              <w:rPr>
                <w:sz w:val="20"/>
                <w:szCs w:val="20"/>
              </w:rPr>
            </w:pPr>
            <w:r w:rsidRPr="00911941">
              <w:rPr>
                <w:sz w:val="20"/>
                <w:szCs w:val="20"/>
              </w:rPr>
              <w:t>Good</w:t>
            </w:r>
          </w:p>
        </w:tc>
        <w:tc>
          <w:tcPr>
            <w:tcW w:w="3240" w:type="dxa"/>
            <w:shd w:val="clear" w:color="auto" w:fill="auto"/>
            <w:vAlign w:val="bottom"/>
          </w:tcPr>
          <w:p w:rsidR="00911941" w:rsidRPr="00911941" w:rsidRDefault="00911941" w:rsidP="009A28D3">
            <w:pPr>
              <w:jc w:val="center"/>
              <w:rPr>
                <w:sz w:val="20"/>
                <w:szCs w:val="20"/>
              </w:rPr>
            </w:pPr>
            <w:r w:rsidRPr="00911941">
              <w:rPr>
                <w:sz w:val="20"/>
                <w:szCs w:val="20"/>
              </w:rPr>
              <w:t>72 (90%)</w:t>
            </w:r>
          </w:p>
        </w:tc>
      </w:tr>
      <w:tr w:rsidR="00911941" w:rsidRPr="00911941" w:rsidTr="009A28D3">
        <w:trPr>
          <w:trHeight w:val="20"/>
        </w:trPr>
        <w:tc>
          <w:tcPr>
            <w:tcW w:w="3168" w:type="dxa"/>
            <w:vMerge/>
            <w:shd w:val="clear" w:color="auto" w:fill="auto"/>
            <w:vAlign w:val="bottom"/>
          </w:tcPr>
          <w:p w:rsidR="00911941" w:rsidRPr="00911941" w:rsidRDefault="00911941" w:rsidP="009A28D3">
            <w:pPr>
              <w:jc w:val="both"/>
              <w:rPr>
                <w:sz w:val="20"/>
                <w:szCs w:val="20"/>
              </w:rPr>
            </w:pPr>
          </w:p>
        </w:tc>
        <w:tc>
          <w:tcPr>
            <w:tcW w:w="2610" w:type="dxa"/>
            <w:vAlign w:val="bottom"/>
          </w:tcPr>
          <w:p w:rsidR="00911941" w:rsidRPr="00911941" w:rsidRDefault="00911941" w:rsidP="009A28D3">
            <w:pPr>
              <w:jc w:val="both"/>
              <w:rPr>
                <w:sz w:val="20"/>
                <w:szCs w:val="20"/>
              </w:rPr>
            </w:pPr>
            <w:r w:rsidRPr="00911941">
              <w:rPr>
                <w:sz w:val="20"/>
                <w:szCs w:val="20"/>
              </w:rPr>
              <w:t xml:space="preserve">Lack </w:t>
            </w:r>
          </w:p>
        </w:tc>
        <w:tc>
          <w:tcPr>
            <w:tcW w:w="3240" w:type="dxa"/>
            <w:shd w:val="clear" w:color="auto" w:fill="auto"/>
            <w:vAlign w:val="bottom"/>
          </w:tcPr>
          <w:p w:rsidR="00911941" w:rsidRPr="00911941" w:rsidRDefault="00911941" w:rsidP="009A28D3">
            <w:pPr>
              <w:jc w:val="center"/>
              <w:rPr>
                <w:sz w:val="20"/>
                <w:szCs w:val="20"/>
              </w:rPr>
            </w:pPr>
            <w:r w:rsidRPr="00911941">
              <w:rPr>
                <w:sz w:val="20"/>
                <w:szCs w:val="20"/>
              </w:rPr>
              <w:t>8 (10%)</w:t>
            </w:r>
          </w:p>
        </w:tc>
      </w:tr>
    </w:tbl>
    <w:p w:rsidR="00911941" w:rsidRPr="00911941" w:rsidRDefault="00911941" w:rsidP="00911941">
      <w:pPr>
        <w:ind w:left="900" w:hanging="900"/>
        <w:jc w:val="both"/>
        <w:rPr>
          <w:b/>
          <w:bCs/>
          <w:sz w:val="20"/>
          <w:szCs w:val="20"/>
        </w:rPr>
      </w:pPr>
    </w:p>
    <w:p w:rsidR="00911941" w:rsidRPr="00911941" w:rsidRDefault="00911941" w:rsidP="00911941">
      <w:pPr>
        <w:ind w:left="900" w:hanging="900"/>
        <w:jc w:val="both"/>
        <w:rPr>
          <w:b/>
          <w:bCs/>
          <w:sz w:val="20"/>
          <w:szCs w:val="20"/>
        </w:rPr>
      </w:pPr>
      <w:proofErr w:type="gramStart"/>
      <w:r w:rsidRPr="00911941">
        <w:rPr>
          <w:b/>
          <w:bCs/>
          <w:sz w:val="20"/>
          <w:szCs w:val="20"/>
        </w:rPr>
        <w:t xml:space="preserve">Table </w:t>
      </w:r>
      <w:r w:rsidR="003D113F" w:rsidRPr="00911941">
        <w:rPr>
          <w:b/>
          <w:bCs/>
          <w:sz w:val="20"/>
          <w:szCs w:val="20"/>
        </w:rPr>
        <w:fldChar w:fldCharType="begin"/>
      </w:r>
      <w:r w:rsidRPr="00911941">
        <w:rPr>
          <w:b/>
          <w:bCs/>
          <w:sz w:val="20"/>
          <w:szCs w:val="20"/>
        </w:rPr>
        <w:instrText xml:space="preserve"> SEQ Tabel \* ARABIC </w:instrText>
      </w:r>
      <w:r w:rsidR="003D113F" w:rsidRPr="00911941">
        <w:rPr>
          <w:b/>
          <w:bCs/>
          <w:sz w:val="20"/>
          <w:szCs w:val="20"/>
        </w:rPr>
        <w:fldChar w:fldCharType="separate"/>
      </w:r>
      <w:r w:rsidRPr="00911941">
        <w:rPr>
          <w:b/>
          <w:bCs/>
          <w:noProof/>
          <w:sz w:val="20"/>
          <w:szCs w:val="20"/>
        </w:rPr>
        <w:t>4</w:t>
      </w:r>
      <w:r w:rsidR="003D113F" w:rsidRPr="00911941">
        <w:rPr>
          <w:b/>
          <w:sz w:val="20"/>
          <w:szCs w:val="20"/>
        </w:rPr>
        <w:fldChar w:fldCharType="end"/>
      </w:r>
      <w:r w:rsidRPr="00911941">
        <w:rPr>
          <w:b/>
          <w:bCs/>
          <w:sz w:val="20"/>
          <w:szCs w:val="20"/>
        </w:rPr>
        <w:t>.</w:t>
      </w:r>
      <w:proofErr w:type="gramEnd"/>
      <w:r w:rsidRPr="00911941">
        <w:rPr>
          <w:b/>
          <w:bCs/>
          <w:sz w:val="20"/>
          <w:szCs w:val="20"/>
        </w:rPr>
        <w:t xml:space="preserve"> </w:t>
      </w:r>
      <w:r w:rsidRPr="00911941">
        <w:rPr>
          <w:bCs/>
          <w:sz w:val="20"/>
          <w:szCs w:val="20"/>
        </w:rPr>
        <w:t>Distribution of the Knowledge and Attitudes of Mothers in East Java Region in 2020</w:t>
      </w:r>
    </w:p>
    <w:tbl>
      <w:tblPr>
        <w:tblW w:w="9018" w:type="dxa"/>
        <w:tblInd w:w="108" w:type="dxa"/>
        <w:tblBorders>
          <w:top w:val="single" w:sz="4" w:space="0" w:color="auto"/>
          <w:bottom w:val="single" w:sz="4" w:space="0" w:color="auto"/>
        </w:tblBorders>
        <w:tblLook w:val="04A0" w:firstRow="1" w:lastRow="0" w:firstColumn="1" w:lastColumn="0" w:noHBand="0" w:noVBand="1"/>
      </w:tblPr>
      <w:tblGrid>
        <w:gridCol w:w="3168"/>
        <w:gridCol w:w="2610"/>
        <w:gridCol w:w="3240"/>
      </w:tblGrid>
      <w:tr w:rsidR="00911941" w:rsidRPr="00911941" w:rsidTr="009A28D3">
        <w:trPr>
          <w:trHeight w:val="20"/>
        </w:trPr>
        <w:tc>
          <w:tcPr>
            <w:tcW w:w="5778" w:type="dxa"/>
            <w:gridSpan w:val="2"/>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Variable</w:t>
            </w:r>
          </w:p>
        </w:tc>
        <w:tc>
          <w:tcPr>
            <w:tcW w:w="3240" w:type="dxa"/>
            <w:tcBorders>
              <w:top w:val="single" w:sz="4" w:space="0" w:color="auto"/>
              <w:bottom w:val="single" w:sz="4" w:space="0" w:color="auto"/>
            </w:tcBorders>
            <w:shd w:val="clear" w:color="auto" w:fill="auto"/>
            <w:vAlign w:val="center"/>
            <w:hideMark/>
          </w:tcPr>
          <w:p w:rsidR="00911941" w:rsidRPr="00911941" w:rsidRDefault="006E5851" w:rsidP="009A28D3">
            <w:pPr>
              <w:jc w:val="center"/>
              <w:rPr>
                <w:b/>
                <w:bCs/>
                <w:sz w:val="20"/>
                <w:szCs w:val="20"/>
              </w:rPr>
            </w:pPr>
            <w:r w:rsidRPr="00911941">
              <w:rPr>
                <w:b/>
                <w:bCs/>
                <w:sz w:val="20"/>
                <w:szCs w:val="20"/>
              </w:rPr>
              <w:t>Amount</w:t>
            </w:r>
          </w:p>
        </w:tc>
      </w:tr>
      <w:tr w:rsidR="00911941" w:rsidRPr="00911941" w:rsidTr="009A28D3">
        <w:trPr>
          <w:trHeight w:val="20"/>
        </w:trPr>
        <w:tc>
          <w:tcPr>
            <w:tcW w:w="3168" w:type="dxa"/>
            <w:shd w:val="clear" w:color="auto" w:fill="auto"/>
            <w:vAlign w:val="bottom"/>
            <w:hideMark/>
          </w:tcPr>
          <w:p w:rsidR="00911941" w:rsidRPr="00911941" w:rsidRDefault="00911941" w:rsidP="009A28D3">
            <w:pPr>
              <w:jc w:val="both"/>
              <w:rPr>
                <w:sz w:val="20"/>
                <w:szCs w:val="20"/>
              </w:rPr>
            </w:pPr>
            <w:r w:rsidRPr="00911941">
              <w:rPr>
                <w:sz w:val="20"/>
                <w:szCs w:val="20"/>
              </w:rPr>
              <w:t>Knowledge</w:t>
            </w:r>
          </w:p>
        </w:tc>
        <w:tc>
          <w:tcPr>
            <w:tcW w:w="2610" w:type="dxa"/>
            <w:vAlign w:val="bottom"/>
          </w:tcPr>
          <w:p w:rsidR="00911941" w:rsidRPr="00911941" w:rsidRDefault="00911941" w:rsidP="009A28D3">
            <w:pPr>
              <w:rPr>
                <w:sz w:val="20"/>
                <w:szCs w:val="20"/>
              </w:rPr>
            </w:pPr>
            <w:r w:rsidRPr="00911941">
              <w:rPr>
                <w:sz w:val="20"/>
                <w:szCs w:val="20"/>
              </w:rPr>
              <w:t>Good</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59 (73.8%)</w:t>
            </w:r>
          </w:p>
        </w:tc>
      </w:tr>
      <w:tr w:rsidR="00911941" w:rsidRPr="00911941" w:rsidTr="009A28D3">
        <w:trPr>
          <w:trHeight w:val="20"/>
        </w:trPr>
        <w:tc>
          <w:tcPr>
            <w:tcW w:w="3168" w:type="dxa"/>
            <w:shd w:val="clear" w:color="auto" w:fill="auto"/>
            <w:vAlign w:val="bottom"/>
            <w:hideMark/>
          </w:tcPr>
          <w:p w:rsidR="00911941" w:rsidRPr="00911941" w:rsidRDefault="00911941" w:rsidP="009A28D3">
            <w:pPr>
              <w:jc w:val="both"/>
              <w:rPr>
                <w:sz w:val="20"/>
                <w:szCs w:val="20"/>
              </w:rPr>
            </w:pPr>
          </w:p>
        </w:tc>
        <w:tc>
          <w:tcPr>
            <w:tcW w:w="2610" w:type="dxa"/>
            <w:vAlign w:val="bottom"/>
          </w:tcPr>
          <w:p w:rsidR="00911941" w:rsidRPr="00911941" w:rsidRDefault="00911941" w:rsidP="009A28D3">
            <w:pPr>
              <w:rPr>
                <w:sz w:val="20"/>
                <w:szCs w:val="20"/>
              </w:rPr>
            </w:pPr>
            <w:r w:rsidRPr="00911941">
              <w:rPr>
                <w:sz w:val="20"/>
                <w:szCs w:val="20"/>
              </w:rPr>
              <w:t xml:space="preserve">Lack </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11 (26.2%)</w:t>
            </w:r>
          </w:p>
        </w:tc>
      </w:tr>
      <w:tr w:rsidR="00911941" w:rsidRPr="00911941" w:rsidTr="009A28D3">
        <w:trPr>
          <w:trHeight w:val="80"/>
        </w:trPr>
        <w:tc>
          <w:tcPr>
            <w:tcW w:w="3168" w:type="dxa"/>
            <w:shd w:val="clear" w:color="auto" w:fill="auto"/>
            <w:vAlign w:val="bottom"/>
            <w:hideMark/>
          </w:tcPr>
          <w:p w:rsidR="00911941" w:rsidRPr="00911941" w:rsidRDefault="00911941" w:rsidP="009A28D3">
            <w:pPr>
              <w:jc w:val="both"/>
              <w:rPr>
                <w:sz w:val="20"/>
                <w:szCs w:val="20"/>
              </w:rPr>
            </w:pPr>
            <w:r w:rsidRPr="00911941">
              <w:rPr>
                <w:sz w:val="20"/>
                <w:szCs w:val="20"/>
              </w:rPr>
              <w:t>Attitude</w:t>
            </w:r>
          </w:p>
        </w:tc>
        <w:tc>
          <w:tcPr>
            <w:tcW w:w="2610" w:type="dxa"/>
            <w:vAlign w:val="bottom"/>
          </w:tcPr>
          <w:p w:rsidR="00911941" w:rsidRPr="00911941" w:rsidRDefault="00911941" w:rsidP="009A28D3">
            <w:pPr>
              <w:rPr>
                <w:sz w:val="20"/>
                <w:szCs w:val="20"/>
              </w:rPr>
            </w:pPr>
            <w:r w:rsidRPr="00911941">
              <w:rPr>
                <w:sz w:val="20"/>
                <w:szCs w:val="20"/>
              </w:rPr>
              <w:t>Positive</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74 (92.5%)</w:t>
            </w:r>
          </w:p>
        </w:tc>
      </w:tr>
      <w:tr w:rsidR="00911941" w:rsidRPr="00911941" w:rsidTr="009A28D3">
        <w:trPr>
          <w:trHeight w:val="20"/>
        </w:trPr>
        <w:tc>
          <w:tcPr>
            <w:tcW w:w="3168" w:type="dxa"/>
            <w:shd w:val="clear" w:color="auto" w:fill="auto"/>
            <w:vAlign w:val="bottom"/>
            <w:hideMark/>
          </w:tcPr>
          <w:p w:rsidR="00911941" w:rsidRPr="00911941" w:rsidRDefault="00911941" w:rsidP="009A28D3">
            <w:pPr>
              <w:rPr>
                <w:sz w:val="20"/>
                <w:szCs w:val="20"/>
              </w:rPr>
            </w:pPr>
          </w:p>
        </w:tc>
        <w:tc>
          <w:tcPr>
            <w:tcW w:w="2610" w:type="dxa"/>
            <w:vAlign w:val="bottom"/>
          </w:tcPr>
          <w:p w:rsidR="00911941" w:rsidRPr="00911941" w:rsidRDefault="00911941" w:rsidP="009A28D3">
            <w:pPr>
              <w:rPr>
                <w:sz w:val="20"/>
                <w:szCs w:val="20"/>
              </w:rPr>
            </w:pPr>
            <w:r w:rsidRPr="00911941">
              <w:rPr>
                <w:sz w:val="20"/>
                <w:szCs w:val="20"/>
              </w:rPr>
              <w:t>Negative</w:t>
            </w:r>
          </w:p>
        </w:tc>
        <w:tc>
          <w:tcPr>
            <w:tcW w:w="3240" w:type="dxa"/>
            <w:shd w:val="clear" w:color="auto" w:fill="auto"/>
            <w:vAlign w:val="bottom"/>
            <w:hideMark/>
          </w:tcPr>
          <w:p w:rsidR="00911941" w:rsidRPr="00911941" w:rsidRDefault="00911941" w:rsidP="009A28D3">
            <w:pPr>
              <w:jc w:val="center"/>
              <w:rPr>
                <w:sz w:val="20"/>
                <w:szCs w:val="20"/>
              </w:rPr>
            </w:pPr>
            <w:r w:rsidRPr="00911941">
              <w:rPr>
                <w:sz w:val="20"/>
                <w:szCs w:val="20"/>
              </w:rPr>
              <w:t>6 (7.5%)</w:t>
            </w:r>
          </w:p>
        </w:tc>
      </w:tr>
    </w:tbl>
    <w:p w:rsidR="00911941" w:rsidRPr="00911941" w:rsidRDefault="00911941" w:rsidP="00911941">
      <w:pPr>
        <w:jc w:val="both"/>
        <w:rPr>
          <w:bCs/>
          <w:sz w:val="20"/>
          <w:szCs w:val="20"/>
        </w:rPr>
      </w:pPr>
      <w:proofErr w:type="gramStart"/>
      <w:r w:rsidRPr="00911941">
        <w:rPr>
          <w:b/>
          <w:bCs/>
          <w:sz w:val="20"/>
          <w:szCs w:val="20"/>
        </w:rPr>
        <w:t xml:space="preserve">Table </w:t>
      </w:r>
      <w:r w:rsidR="003D113F" w:rsidRPr="00911941">
        <w:rPr>
          <w:b/>
          <w:bCs/>
          <w:sz w:val="20"/>
          <w:szCs w:val="20"/>
        </w:rPr>
        <w:fldChar w:fldCharType="begin"/>
      </w:r>
      <w:r w:rsidRPr="00911941">
        <w:rPr>
          <w:b/>
          <w:bCs/>
          <w:sz w:val="20"/>
          <w:szCs w:val="20"/>
        </w:rPr>
        <w:instrText xml:space="preserve"> SEQ Tabel \* ARABIC </w:instrText>
      </w:r>
      <w:r w:rsidR="003D113F" w:rsidRPr="00911941">
        <w:rPr>
          <w:b/>
          <w:bCs/>
          <w:sz w:val="20"/>
          <w:szCs w:val="20"/>
        </w:rPr>
        <w:fldChar w:fldCharType="separate"/>
      </w:r>
      <w:r w:rsidRPr="00911941">
        <w:rPr>
          <w:b/>
          <w:bCs/>
          <w:noProof/>
          <w:sz w:val="20"/>
          <w:szCs w:val="20"/>
        </w:rPr>
        <w:t>5</w:t>
      </w:r>
      <w:r w:rsidR="003D113F" w:rsidRPr="00911941">
        <w:rPr>
          <w:b/>
          <w:sz w:val="20"/>
          <w:szCs w:val="20"/>
        </w:rPr>
        <w:fldChar w:fldCharType="end"/>
      </w:r>
      <w:r w:rsidRPr="00911941">
        <w:rPr>
          <w:b/>
          <w:sz w:val="20"/>
          <w:szCs w:val="20"/>
        </w:rPr>
        <w:t>.</w:t>
      </w:r>
      <w:proofErr w:type="gramEnd"/>
      <w:r w:rsidRPr="00911941">
        <w:rPr>
          <w:b/>
          <w:bCs/>
          <w:sz w:val="20"/>
          <w:szCs w:val="20"/>
        </w:rPr>
        <w:t xml:space="preserve"> </w:t>
      </w:r>
      <w:r w:rsidRPr="00911941">
        <w:rPr>
          <w:bCs/>
          <w:sz w:val="20"/>
          <w:szCs w:val="20"/>
        </w:rPr>
        <w:t>Distribution of the Child Health Service Fulfillment based on Mother's Knowledge and Attitudes</w:t>
      </w:r>
    </w:p>
    <w:tbl>
      <w:tblPr>
        <w:tblW w:w="9000" w:type="dxa"/>
        <w:tblInd w:w="108" w:type="dxa"/>
        <w:tblBorders>
          <w:top w:val="single" w:sz="4" w:space="0" w:color="auto"/>
          <w:bottom w:val="single" w:sz="4" w:space="0" w:color="auto"/>
        </w:tblBorders>
        <w:tblLayout w:type="fixed"/>
        <w:tblLook w:val="04A0" w:firstRow="1" w:lastRow="0" w:firstColumn="1" w:lastColumn="0" w:noHBand="0" w:noVBand="1"/>
      </w:tblPr>
      <w:tblGrid>
        <w:gridCol w:w="1818"/>
        <w:gridCol w:w="1350"/>
        <w:gridCol w:w="1890"/>
        <w:gridCol w:w="2412"/>
        <w:gridCol w:w="1530"/>
      </w:tblGrid>
      <w:tr w:rsidR="00911941" w:rsidRPr="00911941" w:rsidTr="007A49EE">
        <w:trPr>
          <w:trHeight w:val="20"/>
          <w:tblHeader/>
        </w:trPr>
        <w:tc>
          <w:tcPr>
            <w:tcW w:w="3168" w:type="dxa"/>
            <w:gridSpan w:val="2"/>
            <w:vMerge w:val="restart"/>
            <w:tcBorders>
              <w:top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Variable</w:t>
            </w:r>
          </w:p>
        </w:tc>
        <w:tc>
          <w:tcPr>
            <w:tcW w:w="4302" w:type="dxa"/>
            <w:gridSpan w:val="2"/>
            <w:tcBorders>
              <w:top w:val="single" w:sz="4" w:space="0" w:color="auto"/>
              <w:bottom w:val="single" w:sz="4" w:space="0" w:color="auto"/>
            </w:tcBorders>
            <w:vAlign w:val="center"/>
          </w:tcPr>
          <w:p w:rsidR="00911941" w:rsidRPr="00911941" w:rsidRDefault="00911941" w:rsidP="009A28D3">
            <w:pPr>
              <w:jc w:val="center"/>
              <w:rPr>
                <w:b/>
                <w:bCs/>
                <w:sz w:val="20"/>
                <w:szCs w:val="20"/>
              </w:rPr>
            </w:pPr>
            <w:r w:rsidRPr="00911941">
              <w:rPr>
                <w:b/>
                <w:sz w:val="20"/>
                <w:szCs w:val="20"/>
              </w:rPr>
              <w:t>Fulfillment of Toddler Health Services</w:t>
            </w:r>
          </w:p>
        </w:tc>
        <w:tc>
          <w:tcPr>
            <w:tcW w:w="1530" w:type="dxa"/>
            <w:vMerge w:val="restart"/>
            <w:tcBorders>
              <w:top w:val="single" w:sz="4" w:space="0" w:color="auto"/>
              <w:right w:val="nil"/>
            </w:tcBorders>
            <w:vAlign w:val="center"/>
          </w:tcPr>
          <w:p w:rsidR="00911941" w:rsidRPr="00911941" w:rsidRDefault="00911941" w:rsidP="009A28D3">
            <w:pPr>
              <w:jc w:val="center"/>
              <w:rPr>
                <w:b/>
                <w:bCs/>
                <w:i/>
                <w:sz w:val="20"/>
                <w:szCs w:val="20"/>
              </w:rPr>
            </w:pPr>
            <w:r w:rsidRPr="00911941">
              <w:rPr>
                <w:b/>
                <w:bCs/>
                <w:i/>
                <w:sz w:val="20"/>
                <w:szCs w:val="20"/>
              </w:rPr>
              <w:t>p-value</w:t>
            </w:r>
          </w:p>
        </w:tc>
      </w:tr>
      <w:tr w:rsidR="00911941" w:rsidRPr="00911941" w:rsidTr="007A49EE">
        <w:trPr>
          <w:trHeight w:val="230"/>
          <w:tblHeader/>
        </w:trPr>
        <w:tc>
          <w:tcPr>
            <w:tcW w:w="3168" w:type="dxa"/>
            <w:gridSpan w:val="2"/>
            <w:vMerge/>
            <w:tcBorders>
              <w:bottom w:val="single" w:sz="4" w:space="0" w:color="auto"/>
            </w:tcBorders>
            <w:vAlign w:val="center"/>
            <w:hideMark/>
          </w:tcPr>
          <w:p w:rsidR="00911941" w:rsidRPr="00911941" w:rsidRDefault="00911941" w:rsidP="009A28D3">
            <w:pPr>
              <w:jc w:val="both"/>
              <w:rPr>
                <w:b/>
                <w:bCs/>
                <w:sz w:val="20"/>
                <w:szCs w:val="20"/>
              </w:rPr>
            </w:pPr>
          </w:p>
        </w:tc>
        <w:tc>
          <w:tcPr>
            <w:tcW w:w="1890" w:type="dxa"/>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Fulfilled</w:t>
            </w:r>
          </w:p>
        </w:tc>
        <w:tc>
          <w:tcPr>
            <w:tcW w:w="2412" w:type="dxa"/>
            <w:tcBorders>
              <w:top w:val="single" w:sz="4" w:space="0" w:color="auto"/>
              <w:bottom w:val="single" w:sz="4" w:space="0" w:color="auto"/>
            </w:tcBorders>
            <w:shd w:val="clear" w:color="auto" w:fill="auto"/>
            <w:vAlign w:val="center"/>
            <w:hideMark/>
          </w:tcPr>
          <w:p w:rsidR="00911941" w:rsidRPr="00911941" w:rsidRDefault="00911941" w:rsidP="009A28D3">
            <w:pPr>
              <w:jc w:val="center"/>
              <w:rPr>
                <w:b/>
                <w:bCs/>
                <w:sz w:val="20"/>
                <w:szCs w:val="20"/>
              </w:rPr>
            </w:pPr>
            <w:r w:rsidRPr="00911941">
              <w:rPr>
                <w:b/>
                <w:bCs/>
                <w:sz w:val="20"/>
                <w:szCs w:val="20"/>
              </w:rPr>
              <w:t>Unfulfilled</w:t>
            </w:r>
          </w:p>
        </w:tc>
        <w:tc>
          <w:tcPr>
            <w:tcW w:w="1530" w:type="dxa"/>
            <w:vMerge/>
            <w:tcBorders>
              <w:bottom w:val="single" w:sz="4" w:space="0" w:color="auto"/>
              <w:right w:val="nil"/>
            </w:tcBorders>
          </w:tcPr>
          <w:p w:rsidR="00911941" w:rsidRPr="00911941" w:rsidRDefault="00911941" w:rsidP="009A28D3">
            <w:pPr>
              <w:jc w:val="both"/>
              <w:rPr>
                <w:b/>
                <w:bCs/>
                <w:sz w:val="20"/>
                <w:szCs w:val="20"/>
              </w:rPr>
            </w:pPr>
          </w:p>
        </w:tc>
      </w:tr>
      <w:tr w:rsidR="00911941" w:rsidRPr="00911941" w:rsidTr="007A49EE">
        <w:trPr>
          <w:trHeight w:val="20"/>
          <w:tblHeader/>
        </w:trPr>
        <w:tc>
          <w:tcPr>
            <w:tcW w:w="1818" w:type="dxa"/>
            <w:shd w:val="clear" w:color="auto" w:fill="auto"/>
            <w:vAlign w:val="bottom"/>
            <w:hideMark/>
          </w:tcPr>
          <w:p w:rsidR="00911941" w:rsidRPr="00911941" w:rsidRDefault="00911941" w:rsidP="009A28D3">
            <w:pPr>
              <w:jc w:val="both"/>
              <w:rPr>
                <w:sz w:val="20"/>
                <w:szCs w:val="20"/>
              </w:rPr>
            </w:pPr>
            <w:r w:rsidRPr="00911941">
              <w:rPr>
                <w:sz w:val="20"/>
                <w:szCs w:val="20"/>
              </w:rPr>
              <w:t>Knowledge</w:t>
            </w:r>
          </w:p>
        </w:tc>
        <w:tc>
          <w:tcPr>
            <w:tcW w:w="1350" w:type="dxa"/>
            <w:vAlign w:val="bottom"/>
          </w:tcPr>
          <w:p w:rsidR="00911941" w:rsidRPr="00911941" w:rsidRDefault="00911941" w:rsidP="009A28D3">
            <w:pPr>
              <w:jc w:val="both"/>
              <w:rPr>
                <w:sz w:val="20"/>
                <w:szCs w:val="20"/>
              </w:rPr>
            </w:pPr>
            <w:r w:rsidRPr="00911941">
              <w:rPr>
                <w:sz w:val="20"/>
                <w:szCs w:val="20"/>
              </w:rPr>
              <w:t>Good</w:t>
            </w:r>
          </w:p>
        </w:tc>
        <w:tc>
          <w:tcPr>
            <w:tcW w:w="1890" w:type="dxa"/>
            <w:shd w:val="clear" w:color="auto" w:fill="auto"/>
            <w:hideMark/>
          </w:tcPr>
          <w:p w:rsidR="00911941" w:rsidRPr="00911941" w:rsidRDefault="00911941" w:rsidP="009A28D3">
            <w:pPr>
              <w:jc w:val="center"/>
              <w:rPr>
                <w:sz w:val="20"/>
                <w:szCs w:val="20"/>
                <w:lang w:val="en-GB"/>
              </w:rPr>
            </w:pPr>
            <w:r w:rsidRPr="00911941">
              <w:rPr>
                <w:sz w:val="20"/>
                <w:szCs w:val="20"/>
                <w:lang w:val="en-GB"/>
              </w:rPr>
              <w:t>49 (83.1%)</w:t>
            </w:r>
          </w:p>
        </w:tc>
        <w:tc>
          <w:tcPr>
            <w:tcW w:w="2412" w:type="dxa"/>
            <w:shd w:val="clear" w:color="auto" w:fill="auto"/>
            <w:hideMark/>
          </w:tcPr>
          <w:p w:rsidR="00911941" w:rsidRPr="00911941" w:rsidRDefault="00911941" w:rsidP="009A28D3">
            <w:pPr>
              <w:jc w:val="center"/>
              <w:rPr>
                <w:sz w:val="20"/>
                <w:szCs w:val="20"/>
                <w:lang w:val="en-GB"/>
              </w:rPr>
            </w:pPr>
            <w:r w:rsidRPr="00911941">
              <w:rPr>
                <w:sz w:val="20"/>
                <w:szCs w:val="20"/>
                <w:lang w:val="en-GB"/>
              </w:rPr>
              <w:t>10 (16.9%)</w:t>
            </w:r>
          </w:p>
        </w:tc>
        <w:tc>
          <w:tcPr>
            <w:tcW w:w="1530" w:type="dxa"/>
            <w:vMerge w:val="restart"/>
          </w:tcPr>
          <w:p w:rsidR="00911941" w:rsidRPr="00911941" w:rsidRDefault="00911941" w:rsidP="009A28D3">
            <w:pPr>
              <w:jc w:val="center"/>
              <w:rPr>
                <w:sz w:val="20"/>
                <w:szCs w:val="20"/>
              </w:rPr>
            </w:pPr>
            <w:r w:rsidRPr="00911941">
              <w:rPr>
                <w:sz w:val="20"/>
                <w:szCs w:val="20"/>
              </w:rPr>
              <w:t>0,000</w:t>
            </w:r>
          </w:p>
        </w:tc>
      </w:tr>
      <w:tr w:rsidR="00911941" w:rsidRPr="00911941" w:rsidTr="007A49EE">
        <w:trPr>
          <w:trHeight w:val="20"/>
          <w:tblHeader/>
        </w:trPr>
        <w:tc>
          <w:tcPr>
            <w:tcW w:w="1818" w:type="dxa"/>
            <w:shd w:val="clear" w:color="auto" w:fill="auto"/>
            <w:vAlign w:val="bottom"/>
            <w:hideMark/>
          </w:tcPr>
          <w:p w:rsidR="00911941" w:rsidRPr="00911941" w:rsidRDefault="00911941" w:rsidP="009A28D3">
            <w:pPr>
              <w:jc w:val="both"/>
              <w:rPr>
                <w:sz w:val="20"/>
                <w:szCs w:val="20"/>
              </w:rPr>
            </w:pPr>
          </w:p>
        </w:tc>
        <w:tc>
          <w:tcPr>
            <w:tcW w:w="1350" w:type="dxa"/>
            <w:vAlign w:val="bottom"/>
          </w:tcPr>
          <w:p w:rsidR="00911941" w:rsidRPr="00911941" w:rsidRDefault="00911941" w:rsidP="009A28D3">
            <w:pPr>
              <w:jc w:val="both"/>
              <w:rPr>
                <w:sz w:val="20"/>
                <w:szCs w:val="20"/>
              </w:rPr>
            </w:pPr>
            <w:r w:rsidRPr="00911941">
              <w:rPr>
                <w:sz w:val="20"/>
                <w:szCs w:val="20"/>
              </w:rPr>
              <w:t xml:space="preserve">Lack </w:t>
            </w:r>
          </w:p>
        </w:tc>
        <w:tc>
          <w:tcPr>
            <w:tcW w:w="1890" w:type="dxa"/>
            <w:shd w:val="clear" w:color="auto" w:fill="auto"/>
            <w:hideMark/>
          </w:tcPr>
          <w:p w:rsidR="00911941" w:rsidRPr="00911941" w:rsidRDefault="00911941" w:rsidP="009A28D3">
            <w:pPr>
              <w:jc w:val="center"/>
              <w:rPr>
                <w:sz w:val="20"/>
                <w:szCs w:val="20"/>
                <w:lang w:val="en-GB"/>
              </w:rPr>
            </w:pPr>
            <w:r w:rsidRPr="00911941">
              <w:rPr>
                <w:sz w:val="20"/>
                <w:szCs w:val="20"/>
                <w:lang w:val="en-GB"/>
              </w:rPr>
              <w:t>8 (38.1%)</w:t>
            </w:r>
          </w:p>
        </w:tc>
        <w:tc>
          <w:tcPr>
            <w:tcW w:w="2412" w:type="dxa"/>
            <w:shd w:val="clear" w:color="auto" w:fill="auto"/>
            <w:hideMark/>
          </w:tcPr>
          <w:p w:rsidR="00911941" w:rsidRPr="00911941" w:rsidRDefault="00911941" w:rsidP="009A28D3">
            <w:pPr>
              <w:jc w:val="center"/>
              <w:rPr>
                <w:sz w:val="20"/>
                <w:szCs w:val="20"/>
                <w:lang w:val="en-GB"/>
              </w:rPr>
            </w:pPr>
            <w:r w:rsidRPr="00911941">
              <w:rPr>
                <w:sz w:val="20"/>
                <w:szCs w:val="20"/>
                <w:lang w:val="en-GB"/>
              </w:rPr>
              <w:t>13 (61.9%)</w:t>
            </w:r>
          </w:p>
        </w:tc>
        <w:tc>
          <w:tcPr>
            <w:tcW w:w="1530" w:type="dxa"/>
            <w:vMerge/>
          </w:tcPr>
          <w:p w:rsidR="00911941" w:rsidRPr="00911941" w:rsidRDefault="00911941" w:rsidP="009A28D3">
            <w:pPr>
              <w:jc w:val="center"/>
              <w:rPr>
                <w:sz w:val="20"/>
                <w:szCs w:val="20"/>
              </w:rPr>
            </w:pPr>
          </w:p>
        </w:tc>
      </w:tr>
      <w:tr w:rsidR="00911941" w:rsidRPr="00911941" w:rsidTr="007A49EE">
        <w:trPr>
          <w:trHeight w:val="20"/>
          <w:tblHeader/>
        </w:trPr>
        <w:tc>
          <w:tcPr>
            <w:tcW w:w="1818" w:type="dxa"/>
            <w:shd w:val="clear" w:color="auto" w:fill="auto"/>
            <w:vAlign w:val="bottom"/>
            <w:hideMark/>
          </w:tcPr>
          <w:p w:rsidR="00911941" w:rsidRPr="00911941" w:rsidRDefault="00911941" w:rsidP="009A28D3">
            <w:pPr>
              <w:jc w:val="both"/>
              <w:rPr>
                <w:sz w:val="20"/>
                <w:szCs w:val="20"/>
              </w:rPr>
            </w:pPr>
            <w:r w:rsidRPr="00911941">
              <w:rPr>
                <w:sz w:val="20"/>
                <w:szCs w:val="20"/>
              </w:rPr>
              <w:t>Attitude</w:t>
            </w:r>
          </w:p>
        </w:tc>
        <w:tc>
          <w:tcPr>
            <w:tcW w:w="1350" w:type="dxa"/>
            <w:vAlign w:val="bottom"/>
          </w:tcPr>
          <w:p w:rsidR="00911941" w:rsidRPr="00911941" w:rsidRDefault="00911941" w:rsidP="009A28D3">
            <w:pPr>
              <w:jc w:val="both"/>
              <w:rPr>
                <w:sz w:val="20"/>
                <w:szCs w:val="20"/>
              </w:rPr>
            </w:pPr>
            <w:proofErr w:type="spellStart"/>
            <w:r w:rsidRPr="00911941">
              <w:rPr>
                <w:sz w:val="20"/>
                <w:szCs w:val="20"/>
              </w:rPr>
              <w:t>Positif</w:t>
            </w:r>
            <w:proofErr w:type="spellEnd"/>
          </w:p>
        </w:tc>
        <w:tc>
          <w:tcPr>
            <w:tcW w:w="1890" w:type="dxa"/>
            <w:shd w:val="clear" w:color="auto" w:fill="auto"/>
            <w:hideMark/>
          </w:tcPr>
          <w:p w:rsidR="00911941" w:rsidRPr="00911941" w:rsidRDefault="00911941" w:rsidP="009A28D3">
            <w:pPr>
              <w:jc w:val="center"/>
              <w:rPr>
                <w:sz w:val="20"/>
                <w:szCs w:val="20"/>
                <w:lang w:val="en-GB"/>
              </w:rPr>
            </w:pPr>
            <w:r w:rsidRPr="00911941">
              <w:rPr>
                <w:sz w:val="20"/>
                <w:szCs w:val="20"/>
                <w:lang w:val="en-GB"/>
              </w:rPr>
              <w:t>56 (75.7%)</w:t>
            </w:r>
          </w:p>
        </w:tc>
        <w:tc>
          <w:tcPr>
            <w:tcW w:w="2412" w:type="dxa"/>
            <w:shd w:val="clear" w:color="auto" w:fill="auto"/>
            <w:hideMark/>
          </w:tcPr>
          <w:p w:rsidR="00911941" w:rsidRPr="00911941" w:rsidRDefault="00911941" w:rsidP="009A28D3">
            <w:pPr>
              <w:jc w:val="center"/>
              <w:rPr>
                <w:sz w:val="20"/>
                <w:szCs w:val="20"/>
                <w:lang w:val="en-GB"/>
              </w:rPr>
            </w:pPr>
            <w:r w:rsidRPr="00911941">
              <w:rPr>
                <w:sz w:val="20"/>
                <w:szCs w:val="20"/>
                <w:lang w:val="en-GB"/>
              </w:rPr>
              <w:t>18 (24.3%)</w:t>
            </w:r>
          </w:p>
        </w:tc>
        <w:tc>
          <w:tcPr>
            <w:tcW w:w="1530" w:type="dxa"/>
            <w:vMerge w:val="restart"/>
          </w:tcPr>
          <w:p w:rsidR="00911941" w:rsidRPr="00911941" w:rsidRDefault="00911941" w:rsidP="009A28D3">
            <w:pPr>
              <w:jc w:val="center"/>
              <w:rPr>
                <w:sz w:val="20"/>
                <w:szCs w:val="20"/>
              </w:rPr>
            </w:pPr>
            <w:r w:rsidRPr="00911941">
              <w:rPr>
                <w:sz w:val="20"/>
                <w:szCs w:val="20"/>
              </w:rPr>
              <w:t>0,007</w:t>
            </w:r>
          </w:p>
        </w:tc>
      </w:tr>
      <w:tr w:rsidR="00911941" w:rsidRPr="00911941" w:rsidTr="007A49EE">
        <w:trPr>
          <w:trHeight w:val="20"/>
          <w:tblHeader/>
        </w:trPr>
        <w:tc>
          <w:tcPr>
            <w:tcW w:w="1818" w:type="dxa"/>
            <w:shd w:val="clear" w:color="auto" w:fill="auto"/>
            <w:vAlign w:val="bottom"/>
            <w:hideMark/>
          </w:tcPr>
          <w:p w:rsidR="00911941" w:rsidRPr="00911941" w:rsidRDefault="00911941" w:rsidP="009A28D3">
            <w:pPr>
              <w:jc w:val="both"/>
              <w:rPr>
                <w:sz w:val="20"/>
                <w:szCs w:val="20"/>
              </w:rPr>
            </w:pPr>
          </w:p>
        </w:tc>
        <w:tc>
          <w:tcPr>
            <w:tcW w:w="1350" w:type="dxa"/>
            <w:vAlign w:val="bottom"/>
          </w:tcPr>
          <w:p w:rsidR="00911941" w:rsidRPr="00911941" w:rsidRDefault="00911941" w:rsidP="009A28D3">
            <w:pPr>
              <w:jc w:val="both"/>
              <w:rPr>
                <w:sz w:val="20"/>
                <w:szCs w:val="20"/>
              </w:rPr>
            </w:pPr>
            <w:proofErr w:type="spellStart"/>
            <w:r w:rsidRPr="00911941">
              <w:rPr>
                <w:sz w:val="20"/>
                <w:szCs w:val="20"/>
              </w:rPr>
              <w:t>Negatif</w:t>
            </w:r>
            <w:proofErr w:type="spellEnd"/>
          </w:p>
        </w:tc>
        <w:tc>
          <w:tcPr>
            <w:tcW w:w="1890" w:type="dxa"/>
            <w:shd w:val="clear" w:color="auto" w:fill="auto"/>
            <w:hideMark/>
          </w:tcPr>
          <w:p w:rsidR="00911941" w:rsidRPr="00911941" w:rsidRDefault="00911941" w:rsidP="009A28D3">
            <w:pPr>
              <w:jc w:val="center"/>
              <w:rPr>
                <w:sz w:val="20"/>
                <w:szCs w:val="20"/>
                <w:lang w:val="en-GB"/>
              </w:rPr>
            </w:pPr>
            <w:r w:rsidRPr="00911941">
              <w:rPr>
                <w:sz w:val="20"/>
                <w:szCs w:val="20"/>
                <w:lang w:val="en-GB"/>
              </w:rPr>
              <w:t>1 (16.7%)</w:t>
            </w:r>
          </w:p>
        </w:tc>
        <w:tc>
          <w:tcPr>
            <w:tcW w:w="2412" w:type="dxa"/>
            <w:shd w:val="clear" w:color="auto" w:fill="auto"/>
            <w:hideMark/>
          </w:tcPr>
          <w:p w:rsidR="00911941" w:rsidRPr="00911941" w:rsidRDefault="00911941" w:rsidP="009A28D3">
            <w:pPr>
              <w:jc w:val="center"/>
              <w:rPr>
                <w:sz w:val="20"/>
                <w:szCs w:val="20"/>
                <w:lang w:val="en-GB"/>
              </w:rPr>
            </w:pPr>
            <w:r w:rsidRPr="00911941">
              <w:rPr>
                <w:sz w:val="20"/>
                <w:szCs w:val="20"/>
                <w:lang w:val="en-GB"/>
              </w:rPr>
              <w:t>5 (83.3%)</w:t>
            </w:r>
          </w:p>
        </w:tc>
        <w:tc>
          <w:tcPr>
            <w:tcW w:w="1530" w:type="dxa"/>
            <w:vMerge/>
          </w:tcPr>
          <w:p w:rsidR="00911941" w:rsidRPr="00911941" w:rsidRDefault="00911941" w:rsidP="009A28D3">
            <w:pPr>
              <w:jc w:val="both"/>
              <w:rPr>
                <w:sz w:val="20"/>
                <w:szCs w:val="20"/>
              </w:rPr>
            </w:pPr>
          </w:p>
        </w:tc>
      </w:tr>
    </w:tbl>
    <w:p w:rsidR="007A49EE" w:rsidRPr="00892224" w:rsidRDefault="007A49EE" w:rsidP="007A49EE">
      <w:pPr>
        <w:ind w:left="720" w:hanging="720"/>
        <w:jc w:val="both"/>
        <w:rPr>
          <w:b/>
          <w:bCs/>
          <w:sz w:val="20"/>
          <w:szCs w:val="20"/>
        </w:rPr>
      </w:pPr>
      <w:proofErr w:type="spellStart"/>
      <w:proofErr w:type="gramStart"/>
      <w:r w:rsidRPr="00892224">
        <w:rPr>
          <w:b/>
          <w:bCs/>
          <w:sz w:val="20"/>
          <w:szCs w:val="20"/>
        </w:rPr>
        <w:t>Tabel</w:t>
      </w:r>
      <w:proofErr w:type="spellEnd"/>
      <w:r w:rsidRPr="00892224">
        <w:rPr>
          <w:b/>
          <w:bCs/>
          <w:sz w:val="20"/>
          <w:szCs w:val="20"/>
        </w:rPr>
        <w:t xml:space="preserve"> </w:t>
      </w:r>
      <w:r w:rsidRPr="00892224">
        <w:rPr>
          <w:b/>
          <w:bCs/>
          <w:sz w:val="20"/>
          <w:szCs w:val="20"/>
        </w:rPr>
        <w:fldChar w:fldCharType="begin"/>
      </w:r>
      <w:r w:rsidRPr="00892224">
        <w:rPr>
          <w:b/>
          <w:bCs/>
          <w:sz w:val="20"/>
          <w:szCs w:val="20"/>
        </w:rPr>
        <w:instrText xml:space="preserve"> SEQ Tabel \* ARABIC </w:instrText>
      </w:r>
      <w:r w:rsidRPr="00892224">
        <w:rPr>
          <w:b/>
          <w:bCs/>
          <w:sz w:val="20"/>
          <w:szCs w:val="20"/>
        </w:rPr>
        <w:fldChar w:fldCharType="separate"/>
      </w:r>
      <w:r w:rsidRPr="00892224">
        <w:rPr>
          <w:b/>
          <w:bCs/>
          <w:sz w:val="20"/>
          <w:szCs w:val="20"/>
        </w:rPr>
        <w:t>6</w:t>
      </w:r>
      <w:r w:rsidRPr="00892224">
        <w:rPr>
          <w:b/>
          <w:bCs/>
          <w:sz w:val="20"/>
          <w:szCs w:val="20"/>
        </w:rPr>
        <w:fldChar w:fldCharType="end"/>
      </w:r>
      <w:r w:rsidRPr="00892224">
        <w:rPr>
          <w:b/>
          <w:bCs/>
          <w:sz w:val="20"/>
          <w:szCs w:val="20"/>
        </w:rPr>
        <w:t>.</w:t>
      </w:r>
      <w:proofErr w:type="gramEnd"/>
      <w:r w:rsidRPr="00892224">
        <w:rPr>
          <w:b/>
          <w:bCs/>
          <w:sz w:val="20"/>
          <w:szCs w:val="20"/>
        </w:rPr>
        <w:t xml:space="preserve"> </w:t>
      </w:r>
      <w:r>
        <w:rPr>
          <w:sz w:val="20"/>
          <w:szCs w:val="20"/>
        </w:rPr>
        <w:t>T</w:t>
      </w:r>
      <w:r w:rsidRPr="00016C05">
        <w:rPr>
          <w:sz w:val="20"/>
          <w:szCs w:val="20"/>
        </w:rPr>
        <w:t xml:space="preserve">he multivariate test of the mother's knowledge and attitude variables on </w:t>
      </w:r>
      <w:r w:rsidRPr="006E1C1A">
        <w:rPr>
          <w:sz w:val="20"/>
          <w:szCs w:val="20"/>
        </w:rPr>
        <w:t>Fulfillment of Toddler Health Services</w:t>
      </w:r>
      <w:r w:rsidRPr="00001763">
        <w:rPr>
          <w:bCs/>
          <w:sz w:val="20"/>
          <w:szCs w:val="20"/>
        </w:rPr>
        <w:t xml:space="preserve"> during the COVID-19 Pandemic</w:t>
      </w:r>
    </w:p>
    <w:tbl>
      <w:tblPr>
        <w:tblW w:w="8980" w:type="dxa"/>
        <w:tblInd w:w="108" w:type="dxa"/>
        <w:tblBorders>
          <w:top w:val="single" w:sz="4" w:space="0" w:color="auto"/>
          <w:bottom w:val="single" w:sz="4" w:space="0" w:color="auto"/>
        </w:tblBorders>
        <w:tblLayout w:type="fixed"/>
        <w:tblLook w:val="04A0" w:firstRow="1" w:lastRow="0" w:firstColumn="1" w:lastColumn="0" w:noHBand="0" w:noVBand="1"/>
      </w:tblPr>
      <w:tblGrid>
        <w:gridCol w:w="1818"/>
        <w:gridCol w:w="1353"/>
        <w:gridCol w:w="1509"/>
        <w:gridCol w:w="1889"/>
        <w:gridCol w:w="2411"/>
      </w:tblGrid>
      <w:tr w:rsidR="007A49EE" w:rsidRPr="00911941" w:rsidTr="009833C2">
        <w:trPr>
          <w:trHeight w:val="20"/>
          <w:tblHeader/>
        </w:trPr>
        <w:tc>
          <w:tcPr>
            <w:tcW w:w="1818" w:type="dxa"/>
            <w:vMerge w:val="restart"/>
            <w:tcBorders>
              <w:top w:val="single" w:sz="4" w:space="0" w:color="auto"/>
              <w:bottom w:val="single" w:sz="4" w:space="0" w:color="auto"/>
              <w:right w:val="nil"/>
            </w:tcBorders>
            <w:shd w:val="clear" w:color="auto" w:fill="auto"/>
            <w:vAlign w:val="center"/>
            <w:hideMark/>
          </w:tcPr>
          <w:p w:rsidR="007A49EE" w:rsidRPr="00911941" w:rsidRDefault="007A49EE" w:rsidP="009833C2">
            <w:pPr>
              <w:rPr>
                <w:b/>
                <w:bCs/>
                <w:sz w:val="20"/>
                <w:szCs w:val="20"/>
              </w:rPr>
            </w:pPr>
            <w:r w:rsidRPr="00911941">
              <w:rPr>
                <w:b/>
                <w:bCs/>
                <w:sz w:val="20"/>
                <w:szCs w:val="20"/>
              </w:rPr>
              <w:t>Variable</w:t>
            </w:r>
          </w:p>
        </w:tc>
        <w:tc>
          <w:tcPr>
            <w:tcW w:w="1353" w:type="dxa"/>
            <w:vMerge w:val="restart"/>
            <w:tcBorders>
              <w:top w:val="single" w:sz="4" w:space="0" w:color="auto"/>
              <w:left w:val="nil"/>
              <w:bottom w:val="single" w:sz="4" w:space="0" w:color="auto"/>
              <w:right w:val="nil"/>
            </w:tcBorders>
            <w:shd w:val="clear" w:color="auto" w:fill="auto"/>
            <w:vAlign w:val="center"/>
          </w:tcPr>
          <w:p w:rsidR="007A49EE" w:rsidRPr="00976E4C" w:rsidRDefault="007A49EE" w:rsidP="009833C2">
            <w:pPr>
              <w:rPr>
                <w:b/>
                <w:bCs/>
                <w:i/>
                <w:sz w:val="20"/>
                <w:szCs w:val="20"/>
              </w:rPr>
            </w:pPr>
            <w:r>
              <w:rPr>
                <w:b/>
                <w:bCs/>
                <w:i/>
                <w:sz w:val="20"/>
                <w:szCs w:val="20"/>
              </w:rPr>
              <w:t>p-value</w:t>
            </w:r>
          </w:p>
        </w:tc>
        <w:tc>
          <w:tcPr>
            <w:tcW w:w="1509" w:type="dxa"/>
            <w:vMerge w:val="restart"/>
            <w:tcBorders>
              <w:top w:val="single" w:sz="4" w:space="0" w:color="auto"/>
              <w:left w:val="nil"/>
              <w:right w:val="nil"/>
            </w:tcBorders>
            <w:vAlign w:val="center"/>
          </w:tcPr>
          <w:p w:rsidR="007A49EE" w:rsidRPr="00911941" w:rsidRDefault="007A49EE" w:rsidP="009833C2">
            <w:pPr>
              <w:jc w:val="center"/>
              <w:rPr>
                <w:b/>
                <w:sz w:val="20"/>
                <w:szCs w:val="20"/>
              </w:rPr>
            </w:pPr>
            <w:r>
              <w:rPr>
                <w:b/>
                <w:sz w:val="20"/>
                <w:szCs w:val="20"/>
              </w:rPr>
              <w:t>OR</w:t>
            </w:r>
          </w:p>
        </w:tc>
        <w:tc>
          <w:tcPr>
            <w:tcW w:w="4300" w:type="dxa"/>
            <w:gridSpan w:val="2"/>
            <w:tcBorders>
              <w:top w:val="single" w:sz="4" w:space="0" w:color="auto"/>
              <w:left w:val="nil"/>
              <w:bottom w:val="single" w:sz="4" w:space="0" w:color="auto"/>
            </w:tcBorders>
            <w:vAlign w:val="center"/>
          </w:tcPr>
          <w:p w:rsidR="007A49EE" w:rsidRPr="00911941" w:rsidRDefault="007A49EE" w:rsidP="009833C2">
            <w:pPr>
              <w:jc w:val="center"/>
              <w:rPr>
                <w:b/>
                <w:bCs/>
                <w:sz w:val="20"/>
                <w:szCs w:val="20"/>
              </w:rPr>
            </w:pPr>
            <w:r>
              <w:rPr>
                <w:b/>
                <w:sz w:val="20"/>
                <w:szCs w:val="20"/>
              </w:rPr>
              <w:t>95% CI</w:t>
            </w:r>
          </w:p>
        </w:tc>
      </w:tr>
      <w:tr w:rsidR="007A49EE" w:rsidRPr="00911941" w:rsidTr="009833C2">
        <w:trPr>
          <w:trHeight w:val="230"/>
          <w:tblHeader/>
        </w:trPr>
        <w:tc>
          <w:tcPr>
            <w:tcW w:w="1818" w:type="dxa"/>
            <w:vMerge/>
            <w:tcBorders>
              <w:top w:val="nil"/>
              <w:bottom w:val="single" w:sz="4" w:space="0" w:color="auto"/>
              <w:right w:val="nil"/>
            </w:tcBorders>
            <w:vAlign w:val="center"/>
            <w:hideMark/>
          </w:tcPr>
          <w:p w:rsidR="007A49EE" w:rsidRPr="00911941" w:rsidRDefault="007A49EE" w:rsidP="009833C2">
            <w:pPr>
              <w:jc w:val="both"/>
              <w:rPr>
                <w:b/>
                <w:bCs/>
                <w:sz w:val="20"/>
                <w:szCs w:val="20"/>
              </w:rPr>
            </w:pPr>
          </w:p>
        </w:tc>
        <w:tc>
          <w:tcPr>
            <w:tcW w:w="1353" w:type="dxa"/>
            <w:vMerge/>
            <w:tcBorders>
              <w:top w:val="nil"/>
              <w:left w:val="nil"/>
              <w:bottom w:val="single" w:sz="4" w:space="0" w:color="auto"/>
              <w:right w:val="nil"/>
            </w:tcBorders>
            <w:vAlign w:val="center"/>
          </w:tcPr>
          <w:p w:rsidR="007A49EE" w:rsidRPr="00911941" w:rsidRDefault="007A49EE" w:rsidP="009833C2">
            <w:pPr>
              <w:jc w:val="both"/>
              <w:rPr>
                <w:b/>
                <w:bCs/>
                <w:sz w:val="20"/>
                <w:szCs w:val="20"/>
              </w:rPr>
            </w:pPr>
          </w:p>
        </w:tc>
        <w:tc>
          <w:tcPr>
            <w:tcW w:w="1509" w:type="dxa"/>
            <w:vMerge/>
            <w:tcBorders>
              <w:left w:val="nil"/>
              <w:bottom w:val="single" w:sz="4" w:space="0" w:color="auto"/>
              <w:right w:val="nil"/>
            </w:tcBorders>
          </w:tcPr>
          <w:p w:rsidR="007A49EE" w:rsidRPr="00911941" w:rsidRDefault="007A49EE" w:rsidP="009833C2">
            <w:pPr>
              <w:jc w:val="center"/>
              <w:rPr>
                <w:b/>
                <w:bCs/>
                <w:sz w:val="20"/>
                <w:szCs w:val="20"/>
              </w:rPr>
            </w:pPr>
          </w:p>
        </w:tc>
        <w:tc>
          <w:tcPr>
            <w:tcW w:w="1889" w:type="dxa"/>
            <w:tcBorders>
              <w:top w:val="single" w:sz="4" w:space="0" w:color="auto"/>
              <w:left w:val="nil"/>
              <w:bottom w:val="single" w:sz="4" w:space="0" w:color="auto"/>
            </w:tcBorders>
            <w:shd w:val="clear" w:color="auto" w:fill="auto"/>
            <w:vAlign w:val="center"/>
            <w:hideMark/>
          </w:tcPr>
          <w:p w:rsidR="007A49EE" w:rsidRPr="00911941" w:rsidRDefault="007A49EE" w:rsidP="009833C2">
            <w:pPr>
              <w:jc w:val="center"/>
              <w:rPr>
                <w:b/>
                <w:bCs/>
                <w:sz w:val="20"/>
                <w:szCs w:val="20"/>
              </w:rPr>
            </w:pPr>
            <w:r>
              <w:rPr>
                <w:b/>
                <w:bCs/>
                <w:sz w:val="20"/>
                <w:szCs w:val="20"/>
              </w:rPr>
              <w:t>Min</w:t>
            </w:r>
          </w:p>
        </w:tc>
        <w:tc>
          <w:tcPr>
            <w:tcW w:w="2411" w:type="dxa"/>
            <w:tcBorders>
              <w:top w:val="single" w:sz="4" w:space="0" w:color="auto"/>
              <w:bottom w:val="single" w:sz="4" w:space="0" w:color="auto"/>
            </w:tcBorders>
            <w:shd w:val="clear" w:color="auto" w:fill="auto"/>
            <w:vAlign w:val="center"/>
            <w:hideMark/>
          </w:tcPr>
          <w:p w:rsidR="007A49EE" w:rsidRPr="00911941" w:rsidRDefault="007A49EE" w:rsidP="009833C2">
            <w:pPr>
              <w:jc w:val="center"/>
              <w:rPr>
                <w:b/>
                <w:bCs/>
                <w:sz w:val="20"/>
                <w:szCs w:val="20"/>
              </w:rPr>
            </w:pPr>
            <w:r>
              <w:rPr>
                <w:b/>
                <w:bCs/>
                <w:sz w:val="20"/>
                <w:szCs w:val="20"/>
              </w:rPr>
              <w:t>Max</w:t>
            </w:r>
          </w:p>
        </w:tc>
      </w:tr>
      <w:tr w:rsidR="007A49EE" w:rsidRPr="00911941" w:rsidTr="009833C2">
        <w:trPr>
          <w:trHeight w:val="20"/>
          <w:tblHeader/>
        </w:trPr>
        <w:tc>
          <w:tcPr>
            <w:tcW w:w="1818" w:type="dxa"/>
            <w:tcBorders>
              <w:top w:val="single" w:sz="4" w:space="0" w:color="auto"/>
              <w:left w:val="nil"/>
              <w:bottom w:val="nil"/>
              <w:right w:val="nil"/>
            </w:tcBorders>
            <w:shd w:val="clear" w:color="auto" w:fill="auto"/>
            <w:vAlign w:val="bottom"/>
            <w:hideMark/>
          </w:tcPr>
          <w:p w:rsidR="007A49EE" w:rsidRPr="00911941" w:rsidRDefault="007A49EE" w:rsidP="009833C2">
            <w:pPr>
              <w:jc w:val="both"/>
              <w:rPr>
                <w:sz w:val="20"/>
                <w:szCs w:val="20"/>
              </w:rPr>
            </w:pPr>
            <w:r w:rsidRPr="00911941">
              <w:rPr>
                <w:sz w:val="20"/>
                <w:szCs w:val="20"/>
              </w:rPr>
              <w:t>Knowledge</w:t>
            </w:r>
          </w:p>
        </w:tc>
        <w:tc>
          <w:tcPr>
            <w:tcW w:w="1353" w:type="dxa"/>
            <w:tcBorders>
              <w:top w:val="single" w:sz="4" w:space="0" w:color="auto"/>
              <w:left w:val="nil"/>
              <w:bottom w:val="nil"/>
              <w:right w:val="nil"/>
            </w:tcBorders>
            <w:vAlign w:val="bottom"/>
          </w:tcPr>
          <w:p w:rsidR="007A49EE" w:rsidRPr="00911941" w:rsidRDefault="007A49EE" w:rsidP="009833C2">
            <w:pPr>
              <w:jc w:val="both"/>
              <w:rPr>
                <w:sz w:val="20"/>
                <w:szCs w:val="20"/>
              </w:rPr>
            </w:pPr>
            <w:r>
              <w:rPr>
                <w:sz w:val="20"/>
                <w:szCs w:val="20"/>
              </w:rPr>
              <w:t>0.485</w:t>
            </w:r>
          </w:p>
        </w:tc>
        <w:tc>
          <w:tcPr>
            <w:tcW w:w="1509" w:type="dxa"/>
            <w:tcBorders>
              <w:left w:val="nil"/>
              <w:right w:val="nil"/>
            </w:tcBorders>
          </w:tcPr>
          <w:p w:rsidR="007A49EE" w:rsidRPr="00911941" w:rsidRDefault="007A49EE" w:rsidP="009833C2">
            <w:pPr>
              <w:jc w:val="center"/>
              <w:rPr>
                <w:sz w:val="20"/>
                <w:szCs w:val="20"/>
                <w:lang w:val="en-GB"/>
              </w:rPr>
            </w:pPr>
            <w:r>
              <w:rPr>
                <w:sz w:val="20"/>
                <w:szCs w:val="20"/>
                <w:lang w:val="en-GB"/>
              </w:rPr>
              <w:t>0.653</w:t>
            </w:r>
          </w:p>
        </w:tc>
        <w:tc>
          <w:tcPr>
            <w:tcW w:w="1889" w:type="dxa"/>
            <w:tcBorders>
              <w:left w:val="nil"/>
            </w:tcBorders>
            <w:shd w:val="clear" w:color="auto" w:fill="auto"/>
            <w:hideMark/>
          </w:tcPr>
          <w:p w:rsidR="007A49EE" w:rsidRPr="00911941" w:rsidRDefault="007A49EE" w:rsidP="009833C2">
            <w:pPr>
              <w:jc w:val="center"/>
              <w:rPr>
                <w:sz w:val="20"/>
                <w:szCs w:val="20"/>
                <w:lang w:val="en-GB"/>
              </w:rPr>
            </w:pPr>
            <w:r>
              <w:rPr>
                <w:sz w:val="20"/>
                <w:szCs w:val="20"/>
                <w:lang w:val="en-GB"/>
              </w:rPr>
              <w:t>0.198</w:t>
            </w:r>
          </w:p>
        </w:tc>
        <w:tc>
          <w:tcPr>
            <w:tcW w:w="2411" w:type="dxa"/>
            <w:shd w:val="clear" w:color="auto" w:fill="auto"/>
            <w:hideMark/>
          </w:tcPr>
          <w:p w:rsidR="007A49EE" w:rsidRPr="00911941" w:rsidRDefault="007A49EE" w:rsidP="009833C2">
            <w:pPr>
              <w:jc w:val="center"/>
              <w:rPr>
                <w:sz w:val="20"/>
                <w:szCs w:val="20"/>
                <w:lang w:val="en-GB"/>
              </w:rPr>
            </w:pPr>
            <w:r>
              <w:rPr>
                <w:sz w:val="20"/>
                <w:szCs w:val="20"/>
                <w:lang w:val="en-GB"/>
              </w:rPr>
              <w:t>2.160</w:t>
            </w:r>
          </w:p>
        </w:tc>
      </w:tr>
      <w:tr w:rsidR="007A49EE" w:rsidRPr="00911941" w:rsidTr="009833C2">
        <w:trPr>
          <w:trHeight w:val="20"/>
          <w:tblHeader/>
        </w:trPr>
        <w:tc>
          <w:tcPr>
            <w:tcW w:w="1818" w:type="dxa"/>
            <w:tcBorders>
              <w:top w:val="nil"/>
              <w:left w:val="nil"/>
              <w:bottom w:val="single" w:sz="4" w:space="0" w:color="auto"/>
              <w:right w:val="nil"/>
            </w:tcBorders>
            <w:shd w:val="clear" w:color="auto" w:fill="auto"/>
            <w:vAlign w:val="bottom"/>
            <w:hideMark/>
          </w:tcPr>
          <w:p w:rsidR="007A49EE" w:rsidRPr="00911941" w:rsidRDefault="007A49EE" w:rsidP="009833C2">
            <w:pPr>
              <w:jc w:val="both"/>
              <w:rPr>
                <w:sz w:val="20"/>
                <w:szCs w:val="20"/>
              </w:rPr>
            </w:pPr>
            <w:r w:rsidRPr="00911941">
              <w:rPr>
                <w:sz w:val="20"/>
                <w:szCs w:val="20"/>
              </w:rPr>
              <w:t>Attitude</w:t>
            </w:r>
          </w:p>
        </w:tc>
        <w:tc>
          <w:tcPr>
            <w:tcW w:w="1353" w:type="dxa"/>
            <w:tcBorders>
              <w:top w:val="nil"/>
              <w:left w:val="nil"/>
              <w:bottom w:val="single" w:sz="4" w:space="0" w:color="auto"/>
              <w:right w:val="nil"/>
            </w:tcBorders>
            <w:vAlign w:val="bottom"/>
          </w:tcPr>
          <w:p w:rsidR="007A49EE" w:rsidRPr="00911941" w:rsidRDefault="007A49EE" w:rsidP="009833C2">
            <w:pPr>
              <w:jc w:val="both"/>
              <w:rPr>
                <w:sz w:val="20"/>
                <w:szCs w:val="20"/>
              </w:rPr>
            </w:pPr>
            <w:r>
              <w:rPr>
                <w:sz w:val="20"/>
                <w:szCs w:val="20"/>
              </w:rPr>
              <w:t>0.049</w:t>
            </w:r>
          </w:p>
        </w:tc>
        <w:tc>
          <w:tcPr>
            <w:tcW w:w="1509" w:type="dxa"/>
            <w:tcBorders>
              <w:left w:val="nil"/>
              <w:right w:val="nil"/>
            </w:tcBorders>
          </w:tcPr>
          <w:p w:rsidR="007A49EE" w:rsidRPr="00911941" w:rsidRDefault="007A49EE" w:rsidP="009833C2">
            <w:pPr>
              <w:jc w:val="center"/>
              <w:rPr>
                <w:sz w:val="20"/>
                <w:szCs w:val="20"/>
                <w:lang w:val="en-GB"/>
              </w:rPr>
            </w:pPr>
            <w:r>
              <w:rPr>
                <w:sz w:val="20"/>
                <w:szCs w:val="20"/>
                <w:lang w:val="en-GB"/>
              </w:rPr>
              <w:t>6.071</w:t>
            </w:r>
          </w:p>
        </w:tc>
        <w:tc>
          <w:tcPr>
            <w:tcW w:w="1889" w:type="dxa"/>
            <w:tcBorders>
              <w:left w:val="nil"/>
            </w:tcBorders>
            <w:shd w:val="clear" w:color="auto" w:fill="auto"/>
            <w:hideMark/>
          </w:tcPr>
          <w:p w:rsidR="007A49EE" w:rsidRPr="00911941" w:rsidRDefault="007A49EE" w:rsidP="009833C2">
            <w:pPr>
              <w:jc w:val="center"/>
              <w:rPr>
                <w:sz w:val="20"/>
                <w:szCs w:val="20"/>
                <w:lang w:val="en-GB"/>
              </w:rPr>
            </w:pPr>
            <w:r>
              <w:rPr>
                <w:sz w:val="20"/>
                <w:szCs w:val="20"/>
                <w:lang w:val="en-GB"/>
              </w:rPr>
              <w:t>1.011</w:t>
            </w:r>
          </w:p>
        </w:tc>
        <w:tc>
          <w:tcPr>
            <w:tcW w:w="2411" w:type="dxa"/>
            <w:shd w:val="clear" w:color="auto" w:fill="auto"/>
            <w:hideMark/>
          </w:tcPr>
          <w:p w:rsidR="007A49EE" w:rsidRPr="00911941" w:rsidRDefault="007A49EE" w:rsidP="009833C2">
            <w:pPr>
              <w:jc w:val="center"/>
              <w:rPr>
                <w:sz w:val="20"/>
                <w:szCs w:val="20"/>
                <w:lang w:val="en-GB"/>
              </w:rPr>
            </w:pPr>
            <w:r>
              <w:rPr>
                <w:sz w:val="20"/>
                <w:szCs w:val="20"/>
                <w:lang w:val="en-GB"/>
              </w:rPr>
              <w:t>36.448</w:t>
            </w:r>
          </w:p>
        </w:tc>
      </w:tr>
    </w:tbl>
    <w:p w:rsidR="00911941" w:rsidRDefault="00911941" w:rsidP="00911941">
      <w:pPr>
        <w:jc w:val="both"/>
        <w:rPr>
          <w:b/>
          <w:sz w:val="20"/>
          <w:szCs w:val="20"/>
        </w:rPr>
      </w:pPr>
    </w:p>
    <w:p w:rsidR="007A49EE" w:rsidRDefault="007A49EE" w:rsidP="007319F3">
      <w:pPr>
        <w:ind w:firstLine="567"/>
        <w:jc w:val="both"/>
        <w:rPr>
          <w:sz w:val="20"/>
          <w:szCs w:val="20"/>
        </w:rPr>
      </w:pPr>
      <w:proofErr w:type="gramStart"/>
      <w:r w:rsidRPr="00016C05">
        <w:rPr>
          <w:sz w:val="20"/>
          <w:szCs w:val="20"/>
        </w:rPr>
        <w:t>Table 6.</w:t>
      </w:r>
      <w:proofErr w:type="gramEnd"/>
      <w:r w:rsidRPr="00016C05">
        <w:rPr>
          <w:sz w:val="20"/>
          <w:szCs w:val="20"/>
        </w:rPr>
        <w:t xml:space="preserve"> </w:t>
      </w:r>
      <w:proofErr w:type="gramStart"/>
      <w:r w:rsidRPr="00016C05">
        <w:rPr>
          <w:sz w:val="20"/>
          <w:szCs w:val="20"/>
        </w:rPr>
        <w:t>Shows the results of the multivariate test of the mother's knowledge and attitude variables on the variable of fulfilling child health services.</w:t>
      </w:r>
      <w:proofErr w:type="gramEnd"/>
      <w:r w:rsidRPr="00016C05">
        <w:rPr>
          <w:sz w:val="20"/>
          <w:szCs w:val="20"/>
        </w:rPr>
        <w:t xml:space="preserve"> The results of the multivariate test showed that the mother's knowledge variable (p=0.485) had no significant effect on the fulfillment of under-five health services. While the attitude variable has a p value of &lt;0.05, meaning that there </w:t>
      </w:r>
      <w:r>
        <w:rPr>
          <w:sz w:val="20"/>
          <w:szCs w:val="20"/>
        </w:rPr>
        <w:t>were</w:t>
      </w:r>
      <w:r w:rsidRPr="00016C05">
        <w:rPr>
          <w:sz w:val="20"/>
          <w:szCs w:val="20"/>
        </w:rPr>
        <w:t xml:space="preserve"> a significant influence between the mother's attitude towards the fulfillment of health services for children under five. The attitude variable </w:t>
      </w:r>
      <w:r>
        <w:rPr>
          <w:sz w:val="20"/>
          <w:szCs w:val="20"/>
        </w:rPr>
        <w:t>was</w:t>
      </w:r>
      <w:r w:rsidRPr="00016C05">
        <w:rPr>
          <w:sz w:val="20"/>
          <w:szCs w:val="20"/>
        </w:rPr>
        <w:t xml:space="preserve"> the most dominant </w:t>
      </w:r>
      <w:r>
        <w:rPr>
          <w:sz w:val="20"/>
          <w:szCs w:val="20"/>
        </w:rPr>
        <w:t xml:space="preserve">variable that </w:t>
      </w:r>
      <w:r w:rsidRPr="00016C05">
        <w:rPr>
          <w:sz w:val="20"/>
          <w:szCs w:val="20"/>
        </w:rPr>
        <w:t>influence</w:t>
      </w:r>
      <w:r>
        <w:rPr>
          <w:sz w:val="20"/>
          <w:szCs w:val="20"/>
        </w:rPr>
        <w:t>d</w:t>
      </w:r>
      <w:r w:rsidRPr="00016C05">
        <w:rPr>
          <w:sz w:val="20"/>
          <w:szCs w:val="20"/>
        </w:rPr>
        <w:t xml:space="preserve"> on the fulfillment of toddler health </w:t>
      </w:r>
      <w:r>
        <w:rPr>
          <w:sz w:val="20"/>
          <w:szCs w:val="20"/>
        </w:rPr>
        <w:t xml:space="preserve">services </w:t>
      </w:r>
      <w:r w:rsidRPr="00016C05">
        <w:rPr>
          <w:sz w:val="20"/>
          <w:szCs w:val="20"/>
        </w:rPr>
        <w:t>with an odd ratio value of 6,071 w</w:t>
      </w:r>
      <w:r>
        <w:rPr>
          <w:sz w:val="20"/>
          <w:szCs w:val="20"/>
        </w:rPr>
        <w:t>hich means that mothers who had</w:t>
      </w:r>
      <w:r w:rsidRPr="00016C05">
        <w:rPr>
          <w:sz w:val="20"/>
          <w:szCs w:val="20"/>
        </w:rPr>
        <w:t xml:space="preserve"> a positive attitude </w:t>
      </w:r>
      <w:r>
        <w:rPr>
          <w:sz w:val="20"/>
          <w:szCs w:val="20"/>
        </w:rPr>
        <w:t>were</w:t>
      </w:r>
      <w:r w:rsidRPr="00016C05">
        <w:rPr>
          <w:sz w:val="20"/>
          <w:szCs w:val="20"/>
        </w:rPr>
        <w:t xml:space="preserve"> 6 times more likely to fulfill health services for toddlers during the COVID-19 pandemic compared to mothers with a negative attitude.</w:t>
      </w:r>
    </w:p>
    <w:p w:rsidR="007A49EE" w:rsidRDefault="007A49EE" w:rsidP="00911941">
      <w:pPr>
        <w:jc w:val="both"/>
        <w:rPr>
          <w:b/>
          <w:sz w:val="20"/>
          <w:szCs w:val="20"/>
        </w:rPr>
      </w:pPr>
    </w:p>
    <w:p w:rsidR="00911941" w:rsidRPr="00911941" w:rsidRDefault="00911941" w:rsidP="00911941">
      <w:pPr>
        <w:jc w:val="both"/>
        <w:rPr>
          <w:b/>
          <w:sz w:val="20"/>
          <w:szCs w:val="20"/>
        </w:rPr>
      </w:pPr>
      <w:r w:rsidRPr="00911941">
        <w:rPr>
          <w:b/>
          <w:sz w:val="20"/>
          <w:szCs w:val="20"/>
        </w:rPr>
        <w:t>Characteristic of Respondents</w:t>
      </w:r>
    </w:p>
    <w:p w:rsidR="00911941" w:rsidRPr="00911941" w:rsidRDefault="00911941" w:rsidP="00911941">
      <w:pPr>
        <w:spacing w:line="120" w:lineRule="auto"/>
        <w:jc w:val="both"/>
        <w:rPr>
          <w:b/>
          <w:sz w:val="20"/>
          <w:szCs w:val="20"/>
        </w:rPr>
      </w:pPr>
    </w:p>
    <w:p w:rsidR="00911941" w:rsidRPr="00911941" w:rsidRDefault="007A49EE" w:rsidP="007319F3">
      <w:pPr>
        <w:ind w:firstLine="567"/>
        <w:jc w:val="both"/>
        <w:rPr>
          <w:sz w:val="20"/>
          <w:szCs w:val="20"/>
        </w:rPr>
      </w:pPr>
      <w:r w:rsidRPr="00753B26">
        <w:rPr>
          <w:sz w:val="20"/>
          <w:szCs w:val="20"/>
        </w:rPr>
        <w:t>Respondents in this study had a limit at the age of 17–45 years. According to the results of the study, the mean age of the respondents was 29.3 ± 4.3 years, which was included in the early adult category. A study showed that age is a predisposing factor that affects the completeness status of basic immunization</w:t>
      </w:r>
      <w:r w:rsidR="00911941" w:rsidRPr="00911941">
        <w:rPr>
          <w:sz w:val="20"/>
          <w:szCs w:val="20"/>
        </w:rPr>
        <w:t xml:space="preserve"> </w:t>
      </w:r>
      <w:r w:rsidR="003D113F" w:rsidRPr="00911941">
        <w:rPr>
          <w:sz w:val="20"/>
          <w:szCs w:val="20"/>
        </w:rPr>
        <w:fldChar w:fldCharType="begin" w:fldLock="1"/>
      </w:r>
      <w:r w:rsidR="00911941" w:rsidRPr="00911941">
        <w:rPr>
          <w:sz w:val="20"/>
          <w:szCs w:val="20"/>
        </w:rPr>
        <w:instrText>ADDIN CSL_CITATION {"citationItems":[{"id":"ITEM-1","itemData":{"DOI":"10.22219/sm.v12i2.5276","abstract":"ABSTRAK Latar belakang :Pemberian imunisasi merupakan suatu upaya untuk menimbulkan/meningkatkan kekebalan seseorang secara aktif terhadap suatu penyakit, sehingga bila suatu saat terpajan dengan penyakit tersebut tidak akan sakit atau hanya mengalami sakit ringan. Berdasarkan data di Puskesmas X Kediri tahun 2015, didapatkan beberapa jenis imunisasi yang belum mencapai target misalnya imunisasi HB 0-7 hari (target 91% dengan pencapaian sebesar 90,5%), imunisasi DPT/ HB 1 (target 95% dengan pencapaian 89,5%), Imunisasi DPT/HB 3 (target 90% dengan pencapaian sebesar 79%), dan imunisasi campak (target 90% dengan pencapaian 83,7%). Angka dropout imunisasi DPT/HB 1-Campak ditargetkan sebesar ± 5%, namun pencapaiannya sebesar-14,9%. Sedangkan Angka dropout DPT/HB 1-DPT/HB 3 juga ditargetkan ± 5%, namun pencapaiannya sebesar-14,9%. Pada anak usia kelas 1 SD dilakukan imunisasi DPT dengan target sebesar 98% dari 409 jiwa, pencapaiannya masih kurang dari target yaitu sebesar 398 jiwa atau 97,3%. Imunisasi campak pada anak kelas 1 SD juga ditargetkan mencapai 98% dari 402 jiwa namun pencapaiannya masih kurang yaitu sebesar 388 jiwa atau 96,5%. Tujuan :Mengidentifikasi faktor-faktor yang mempengaruhi kelengkapan imunisasi dasar di Wilayah kerja Puskesmas X Kediri.Metode : Desain case-control. Pengambilan sampel dengan teknik simple random sampling. Jumlah sampel 84 orang.","author":[{"dropping-particle":"","family":"Prihanti","given":"Gita Sekar","non-dropping-particle":"","parse-names":false,"suffix":""},{"dropping-particle":"","family":"Rahayu","given":"Mia Puteri","non-dropping-particle":"","parse-names":false,"suffix":""},{"dropping-particle":"","family":"Abdullah","given":"M Najib","non-dropping-particle":"","parse-names":false,"suffix":""}],"container-title":"Saintika Medika Jurnal Ilmu Kesehatan dan Kedokteran Keluarga","id":"ITEM-1","issue":"2","issued":{"date-parts":[["2016"]]},"page":"120-128","title":"FAKTOR-FAKTOR YANG MEMPENGARUHI STATUS KELENGKAPAN IMUNISASI DASAR DIWILAYAH KERJA PUSKESMAS X KOTA KEDIRI","type":"article-journal","volume":"12"},"uris":["http://www.mendeley.com/documents/?uuid=d1b91fd8-4fe9-34df-a264-a2a9fbae2fa1"]}],"mendeley":{"formattedCitation":"(Prihanti, Rahayu and Abdullah, 2016)","plainTextFormattedCitation":"(Prihanti, Rahayu and Abdullah, 2016)","previouslyFormattedCitation":"(Prihanti, Rahayu and Abdullah, 2016)"},"properties":{"noteIndex":0},"schema":"https://github.com/citation-style-language/schema/raw/master/csl-citation.json"}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(Prihanti, Rahayu and Abdullah, 2016)</w:t>
      </w:r>
      <w:r w:rsidR="003D113F" w:rsidRPr="00911941">
        <w:rPr>
          <w:sz w:val="20"/>
          <w:szCs w:val="20"/>
        </w:rPr>
        <w:fldChar w:fldCharType="end"/>
      </w:r>
      <w:r w:rsidR="00911941" w:rsidRPr="00911941">
        <w:rPr>
          <w:sz w:val="20"/>
          <w:szCs w:val="20"/>
        </w:rPr>
        <w:t xml:space="preserve">. </w:t>
      </w:r>
      <w:r w:rsidRPr="00753B26">
        <w:rPr>
          <w:sz w:val="20"/>
          <w:szCs w:val="20"/>
        </w:rPr>
        <w:t xml:space="preserve">Other studies show the opposite results, maternal age has no relationship with the completeness and fulfillment of basic immunizations in children </w:t>
      </w:r>
      <w:r w:rsidR="003D113F" w:rsidRPr="00911941">
        <w:rPr>
          <w:sz w:val="20"/>
          <w:szCs w:val="20"/>
        </w:rPr>
        <w:fldChar w:fldCharType="begin" w:fldLock="1"/>
      </w:r>
      <w:r w:rsidR="00911941" w:rsidRPr="00911941">
        <w:rPr>
          <w:sz w:val="20"/>
          <w:szCs w:val="20"/>
        </w:rPr>
        <w:instrText>ADDIN CSL_CITATION {"citationItems":[{"id":"ITEM-1","itemData":{"DOI":"10.20473/jbe.V2I12014.59-70","author":[{"dropping-particle":"","family":"Rahmawati","given":"Adzaniyah Isyani","non-dropping-particle":"","parse-names":false,"suffix":""},{"dropping-particle":"","family":"Wahjuni","given":"Chatarina Umbul","non-dropping-particle":"","parse-names":false,"suffix":""}],"container-title":"Jurnal Berkala Epidemiologi","id":"ITEM-1","issue":"1","issued":{"date-parts":[["2014"]]},"page":"59-70","title":"FAKTOR YANG MEMPENGARUHI KELENGKAPAN IMUNISASI DASAR DI KELURAHAN KREMBANGAN UTARA Factors Affecting Completeness Basic Immunization Village District of North Krembangan","type":"article-journal","volume":"2"},"uris":["http://www.mendeley.com/documents/?uuid=d19fbd97-5a71-3cf7-8b5c-323790958689"]},{"id":"ITEM-2","itemData":{"DOI":"10.29080/jhsp.v4i2.402","ISSN":"2549-919X","abstract":"Imunisasi dasar merupakan salah satu program pencegahan penyakit menular untuk anak. Angka cakupan imunisasi di beberapa daerah masih belum mencapai target. Hal tersebut disebabkan oleh banyak faktor. Penelitian ini bertujuan untuk menganalisis faktor yang berhubungan dengan perilaku ibu dalam pemenuhan imunisasi dasar anak usia 12-24 bulan di Wilayah Kerja Puskesmas Sumobito Kabupaten Jombang. Penelitian ini menggunakan observasional analitik dengan pendekatan cross sectional. Pengambilan sampel menggunakan simple randomsampling, dengan jumlah sampel 73 ibu. Instrumen penelitian ini menggunakan kuesioner yang telah diuji validitas, yaitu r hitung &gt; r tabel (0,3) dan reliabilitas, yaitu r hitung &gt; r tabel (0,6). Analisi data menggunakan uji chi square. Hasil penelitian ini menunjukkan bahwa mayoritas ibu berperilaku tidak baik dalam pemenuhan imunisasi anak. Faktor yang berhubungan dengan perilaku ibu dalam pemenuhan imunisasi dasar anak adalah sikap (p=0,000), kepercayaan (p=0,000), dukungan keluarga (p=0,001), akses (p=0,000), dan informasi (p=0,000).","author":[{"dropping-particle":"","family":"Novianda","given":"Dwi Ghunayanti","non-dropping-particle":"","parse-names":false,"suffix":""},{"dropping-particle":"","family":"Qomaruddin","given":"Mochammad Bagus","non-dropping-particle":"","parse-names":false,"suffix":""}],"container-title":"Journal of Health Science and Prevention","id":"ITEM-2","issue":"2","issued":{"date-parts":[["2020","8","30"]]},"page":"125-133","publisher":"Fakultas Sains dan Teknologi UINSA","title":"Faktor yang Berhubungan dengan Perilaku Ibu dalam Pemenuhan Imunisasi Dasar","type":"article-journal","volume":"4"},"uris":["http://www.mendeley.com/documents/?uuid=44954cf9-cbab-329e-a584-71a47514832f"]}],"mendeley":{"formattedCitation":"(Rahmawati and Wahjuni, 2014; Novianda and Qomaruddin, 2020)","plainTextFormattedCitation":"(Rahmawati and Wahjuni, 2014; Novianda and Qomaruddin, 2020)","previouslyFormattedCitation":"(Rahmawati and Wahjuni, 2014; Novianda and Qomaruddin, 2020)"},"properties":{"noteIndex":0},"schema":"https://github.com/citation-style-language/schema/raw/master/csl-citation.json"}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(Rahmawati and Wahjuni, 2014; Novianda and Qomaruddin, 2020)</w:t>
      </w:r>
      <w:r w:rsidR="003D113F" w:rsidRPr="00911941">
        <w:rPr>
          <w:sz w:val="20"/>
          <w:szCs w:val="20"/>
        </w:rPr>
        <w:fldChar w:fldCharType="end"/>
      </w:r>
      <w:r w:rsidR="00911941" w:rsidRPr="00911941">
        <w:rPr>
          <w:sz w:val="20"/>
          <w:szCs w:val="20"/>
        </w:rPr>
        <w:t>.</w:t>
      </w:r>
      <w:r w:rsidRPr="007A49EE">
        <w:rPr>
          <w:sz w:val="20"/>
          <w:szCs w:val="20"/>
        </w:rPr>
        <w:t xml:space="preserve"> </w:t>
      </w:r>
      <w:r w:rsidRPr="00753B26">
        <w:rPr>
          <w:sz w:val="20"/>
          <w:szCs w:val="20"/>
        </w:rPr>
        <w:t xml:space="preserve">A person's age is often linked to the development of thinking abilities. The increase in maternal age is in line with the increase in maternal thoughts and experiences to some extent in caring for children and influences efforts to prevent disease in children </w:t>
      </w:r>
      <w:r w:rsidR="003D113F" w:rsidRPr="00911941">
        <w:rPr>
          <w:sz w:val="20"/>
          <w:szCs w:val="20"/>
        </w:rPr>
        <w:fldChar w:fldCharType="begin" w:fldLock="1"/>
      </w:r>
      <w:r w:rsidR="00911941" w:rsidRPr="00911941">
        <w:rPr>
          <w:sz w:val="20"/>
          <w:szCs w:val="20"/>
        </w:rPr>
        <w:instrText>ADDIN CSL_CITATION {"citationItems":[{"id":"ITEM-1","itemData":{"DOI":"10.1186/s12889-018-5193-3","ISSN":"14712458","PMID":"29482562","abstract":"Background: Immunization is one of the most cost-effective public health interventions to prevent children from contracting vaccine-preventable diseases. Indonesia launched the Expanded Program for Immunization (EPI) in 1977. However, immunization coverage remains far below the United Nations International Children's Emergency Fund (UNICEF) and World Health Organization (WHO) target of 80%. This study aims to investigate the determinants of complete immunization status among children aged 12-23 months in Indonesia. Methods: We used three waves of the Indonesian National Socioeconomic Survey (2008, 2011, and 2013) and national village censuses from the same years. Multilevel logistic regression was used to conduct the analysis. Results: The number of immunized children increased from 47.48% in 2008 to 61.83% in 2013. The presence of health professionals, having an older mother, and having more educated mothers were associated with a higher probability of a child's receiving full immunization. Increasing the numbers of hospitals, village health posts, and health workers was positively associated with children receiving full immunization. The MOR (median odds ratio) showed that children's likelihood of receiving complete immunization varied significantly among districts. Conclusions: Both household- and district-level determinants were found to be associated with childhood immunization status. Policy makers may take these determinants into account to increase immunization coverage in Indonesia.","author":[{"dropping-particle":"","family":"Holipah","given":"","non-dropping-particle":"","parse-names":false,"suffix":""},{"dropping-particle":"","family":"Maharani","given":"Asri","non-dropping-particle":"","parse-names":false,"suffix":""},{"dropping-particle":"","family":"Kuroda","given":"Yoshiki","non-dropping-particle":"","parse-names":false,"suffix":""}],"container-title":"BMC Public Health","id":"ITEM-1","issue":"1","issued":{"date-parts":[["2018"]]},"page":"1-11","publisher":"BMC Public Health","title":"Determinants of immunization status among 12- to 23-month-old children in Indonesia (2008-2013): A multilevel analysis","type":"article-journal","volume":"18"},"uris":["http://www.mendeley.com/documents/?uuid=d7d4ed87-3148-4c06-98db-187abb4f60ff"]}],"mendeley":{"formattedCitation":"(Holipah, Maharani and Kuroda, 2018)","plainTextFormattedCitation":"(Holipah, Maharani and Kuroda, 2018)","previouslyFormattedCitation":"(Holipah, Maharani and Kuroda, 2018)"},"properties":{"noteIndex":0},"schema":"https://github.com/citation-style-language/schema/raw/master/csl-citation.json"}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(Holipah, Maharani and Kuroda, 2018)</w:t>
      </w:r>
      <w:r w:rsidR="003D113F" w:rsidRPr="00911941">
        <w:rPr>
          <w:sz w:val="20"/>
          <w:szCs w:val="20"/>
        </w:rPr>
        <w:fldChar w:fldCharType="end"/>
      </w:r>
      <w:r w:rsidR="00911941" w:rsidRPr="00911941">
        <w:rPr>
          <w:sz w:val="20"/>
          <w:szCs w:val="20"/>
        </w:rPr>
        <w:t xml:space="preserve">. </w:t>
      </w:r>
      <w:r w:rsidRPr="00753B26">
        <w:rPr>
          <w:sz w:val="20"/>
          <w:szCs w:val="20"/>
        </w:rPr>
        <w:t xml:space="preserve">Maturity level and a person's ability to think and receive information are affected by increasing age. It is not always true </w:t>
      </w:r>
      <w:r w:rsidRPr="00753B26">
        <w:rPr>
          <w:sz w:val="20"/>
          <w:szCs w:val="20"/>
        </w:rPr>
        <w:lastRenderedPageBreak/>
        <w:t xml:space="preserve">that someone who is older has more knowledge than someone who is younger </w:t>
      </w:r>
      <w:r w:rsidR="003D113F" w:rsidRPr="00911941">
        <w:rPr>
          <w:sz w:val="20"/>
          <w:szCs w:val="20"/>
        </w:rPr>
        <w:fldChar w:fldCharType="begin" w:fldLock="1"/>
      </w:r>
      <w:r w:rsidR="00911941" w:rsidRPr="00911941">
        <w:rPr>
          <w:sz w:val="20"/>
          <w:szCs w:val="20"/>
        </w:rPr>
        <w:instrText>ADDIN CSL_CITATION {"citationItems":[{"id":"ITEM-1","itemData":{"abstract":"Penelitian ini bertujuan untuk mengetahui faktor-faktor yang mempengaruhi perilaku ibu dalam penanganan demam pada Balita di Puskesmas Depok I Sleman Yogyakarta. Desain penelitian menggunakan cross sectional dengan jumlah sampel 50 ibu, teknik sampling menggunakan Accidental Sampling. Hasil penelitian menunjukkan Sebagian besar tingkat pengetahuan ibu tentang demam adalah kategori baik sebanyak 40 ibu (80%), sebagian besar tingkat pendidikan ibu adalah pendidikan menengah sebanyak 18 ibu (36%), sebagian besar pekerjaan ibu adalah tidak bekerja sebanyak 36 ibu (72%), sebagian besar umur ibu adalah umur dewasa awal sebanyak 27 ibu (54%), sebagian besar tingkat sosial ekonomi ibu adalah rendah sebanyak 39 ibu (78%), sebagian besar perilaku ibu dalam penanganan demam pada anak balita di adalah baik sebanyak 40 ibu (80%), tidak ada hubungan antara tingkat pengetahuan ibu dengan perilaku ibu dalam penanganan demam pada anak balita (p-value 0,212), tidak ada hubungan antara tingkat pendidikan ibu dengan perilaku ibu dalam penanganan demam pada anak balita (p-value 0,617), ada hubungan antara pekerjaan ibu dengan perilaku ibu dalam penanganan demam pada anak balita (p-value 0,081), tidak ada hubungan antara umur ibu dengan perilaku ibu dalam penanganan demam pada anak balita di (p-value 0,744) dan tidak ada hubungan antara tingkat sosial dan ekonomi ibu dengan perilaku ibu dalam penanganan demam pada anak balita di Puskesmas Depok I Sleman Yogyakarta (p-value 0,464). Penelitian ini merekomendasikan kepada Kepala Puskesmas agar dapat …","author":[{"dropping-particle":"","family":"Fitriana","given":"Lala Budi","non-dropping-particle":"","parse-names":false,"suffix":""}],"container-title":"Jurnal Keperawatan Respati Yogyakarta","id":"ITEM-1","issue":"2","issued":{"date-parts":[["2017"]]},"page":"179-188","title":"ANALISIS FAKTOR YANG MEMPENGARUHI PERILAKU IBU DALAM PENANGANAN DEMAM PADA ANAK BALITA DI PUSKESMAS DEPOK I SLEMAN YOGYAKARTA","type":"article-journal","volume":"4"},"uris":["http://www.mendeley.com/documents/?uuid=03f8474b-4b68-4871-84a5-59af8e5c9a3c"]}],"mendeley":{"formattedCitation":"(Fitriana, 2017)","plainTextFormattedCitation":"(Fitriana, 2017)","previouslyFormattedCitation":"(Fitriana, 2017)"},"properties":{"noteIndex":0},"schema":"https://github.com/citation-style-language/schema/raw/master/csl-citation.json"}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(Fitriana, 2017)</w:t>
      </w:r>
      <w:r w:rsidR="003D113F" w:rsidRPr="00911941">
        <w:rPr>
          <w:sz w:val="20"/>
          <w:szCs w:val="20"/>
        </w:rPr>
        <w:fldChar w:fldCharType="end"/>
      </w:r>
      <w:r w:rsidR="00911941" w:rsidRPr="00911941">
        <w:rPr>
          <w:sz w:val="20"/>
          <w:szCs w:val="20"/>
        </w:rPr>
        <w:t xml:space="preserve">. </w:t>
      </w:r>
      <w:r w:rsidRPr="00753B26">
        <w:rPr>
          <w:sz w:val="20"/>
          <w:szCs w:val="20"/>
        </w:rPr>
        <w:t>Furthermore, increasing age is associated with the amount of experience they get in caring for children, so it affects their behavior</w:t>
      </w:r>
      <w:r w:rsidR="00911941" w:rsidRPr="00911941">
        <w:rPr>
          <w:sz w:val="20"/>
          <w:szCs w:val="20"/>
        </w:rPr>
        <w:t xml:space="preserve"> </w:t>
      </w:r>
      <w:r w:rsidR="003D113F" w:rsidRPr="00911941">
        <w:rPr>
          <w:sz w:val="20"/>
          <w:szCs w:val="20"/>
        </w:rPr>
        <w:fldChar w:fldCharType="begin" w:fldLock="1"/>
      </w:r>
      <w:r w:rsidR="00911941" w:rsidRPr="00911941">
        <w:rPr>
          <w:sz w:val="20"/>
          <w:szCs w:val="20"/>
        </w:rPr>
        <w:instrText>ADDIN CSL_CITATION {"citationItems":[{"id":"ITEM-1","itemData":{"DOI":"10.1186/s12889-018-5193-3","ISSN":"14712458","PMID":"29482562","abstract":"Background: Immunization is one of the most cost-effective public health interventions to prevent children from contracting vaccine-preventable diseases. Indonesia launched the Expanded Program for Immunization (EPI) in 1977. However, immunization coverage remains far below the United Nations International Children's Emergency Fund (UNICEF) and World Health Organization (WHO) target of 80%. This study aims to investigate the determinants of complete immunization status among children aged 12-23 months in Indonesia. Methods: We used three waves of the Indonesian National Socioeconomic Survey (2008, 2011, and 2013) and national village censuses from the same years. Multilevel logistic regression was used to conduct the analysis. Results: The number of immunized children increased from 47.48% in 2008 to 61.83% in 2013. The presence of health professionals, having an older mother, and having more educated mothers were associated with a higher probability of a child's receiving full immunization. Increasing the numbers of hospitals, village health posts, and health workers was positively associated with children receiving full immunization. The MOR (median odds ratio) showed that children's likelihood of receiving complete immunization varied significantly among districts. Conclusions: Both household- and district-level determinants were found to be associated with childhood immunization status. Policy makers may take these determinants into account to increase immunization coverage in Indonesia.","author":[{"dropping-particle":"","family":"Holipah","given":"","non-dropping-particle":"","parse-names":false,"suffix":""},{"dropping-particle":"","family":"Maharani","given":"Asri","non-dropping-particle":"","parse-names":false,"suffix":""},{"dropping-particle":"","family":"Kuroda","given":"Yoshiki","non-dropping-particle":"","parse-names":false,"suffix":""}],"container-title":"BMC Public Health","id":"ITEM-1","issue":"1","issued":{"date-parts":[["2018"]]},"page":"1-11","publisher":"BMC Public Health","title":"Determinants of immunization status among 12- to 23-month-old children in Indonesia (2008-2013): A multilevel analysis","type":"article-journal","volume":"18"},"uris":["http://www.mendeley.com/documents/?uuid=d7d4ed87-3148-4c06-98db-187abb4f60ff"]}],"mendeley":{"formattedCitation":"(Holipah, Maharani and Kuroda, 2018)","plainTextFormattedCitation":"(Holipah, Maharani and Kuroda, 2018)","previouslyFormattedCitation":"(Holipah, Maharani and Kuroda, 2018)"},"properties":{"noteIndex":0},"schema":"https://github.com/citation-style-language/schema/raw/master/csl-citation.json"}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(Holipah, Maharani and Kuroda, 2018)</w:t>
      </w:r>
      <w:r w:rsidR="003D113F" w:rsidRPr="00911941">
        <w:rPr>
          <w:sz w:val="20"/>
          <w:szCs w:val="20"/>
        </w:rPr>
        <w:fldChar w:fldCharType="end"/>
      </w:r>
      <w:r w:rsidR="00911941" w:rsidRPr="00911941">
        <w:rPr>
          <w:sz w:val="20"/>
          <w:szCs w:val="20"/>
        </w:rPr>
        <w:t>.</w:t>
      </w:r>
    </w:p>
    <w:p w:rsidR="00911941" w:rsidRPr="00911941" w:rsidRDefault="007A49EE" w:rsidP="007319F3">
      <w:pPr>
        <w:ind w:firstLine="567"/>
        <w:jc w:val="both"/>
        <w:rPr>
          <w:sz w:val="20"/>
          <w:szCs w:val="20"/>
        </w:rPr>
      </w:pPr>
      <w:r w:rsidRPr="007057FC">
        <w:rPr>
          <w:sz w:val="20"/>
          <w:szCs w:val="20"/>
        </w:rPr>
        <w:t xml:space="preserve">During this pandemic situation, age </w:t>
      </w:r>
      <w:r>
        <w:rPr>
          <w:sz w:val="20"/>
          <w:szCs w:val="20"/>
        </w:rPr>
        <w:t>was</w:t>
      </w:r>
      <w:r w:rsidRPr="007057FC">
        <w:rPr>
          <w:sz w:val="20"/>
          <w:szCs w:val="20"/>
        </w:rPr>
        <w:t xml:space="preserve"> also associated with a person's level of anxiety in facing pandemic situations. An online survey conducted in Iran showed the level of anxiety in the productive age group was significantly higher than in other age groups. The results of the study </w:t>
      </w:r>
      <w:r w:rsidR="00BE3BEB">
        <w:rPr>
          <w:sz w:val="20"/>
          <w:szCs w:val="20"/>
        </w:rPr>
        <w:t xml:space="preserve">by </w:t>
      </w:r>
      <w:proofErr w:type="spellStart"/>
      <w:r w:rsidR="00BE3BEB">
        <w:rPr>
          <w:sz w:val="20"/>
          <w:szCs w:val="20"/>
        </w:rPr>
        <w:t>Livana</w:t>
      </w:r>
      <w:proofErr w:type="spellEnd"/>
      <w:r w:rsidR="00BE3BEB">
        <w:rPr>
          <w:sz w:val="20"/>
          <w:szCs w:val="20"/>
        </w:rPr>
        <w:t xml:space="preserve">, </w:t>
      </w:r>
      <w:proofErr w:type="spellStart"/>
      <w:r w:rsidR="00BE3BEB">
        <w:rPr>
          <w:sz w:val="20"/>
          <w:szCs w:val="20"/>
        </w:rPr>
        <w:t>Khoerina</w:t>
      </w:r>
      <w:proofErr w:type="spellEnd"/>
      <w:r w:rsidR="00BE3BEB">
        <w:rPr>
          <w:sz w:val="20"/>
          <w:szCs w:val="20"/>
        </w:rPr>
        <w:t xml:space="preserve">, </w:t>
      </w:r>
      <w:proofErr w:type="spellStart"/>
      <w:r w:rsidR="00BE3BEB">
        <w:rPr>
          <w:sz w:val="20"/>
          <w:szCs w:val="20"/>
        </w:rPr>
        <w:t>Ningsih</w:t>
      </w:r>
      <w:proofErr w:type="spellEnd"/>
      <w:r w:rsidR="00BE3BEB">
        <w:rPr>
          <w:sz w:val="20"/>
          <w:szCs w:val="20"/>
        </w:rPr>
        <w:t xml:space="preserve">, </w:t>
      </w:r>
      <w:proofErr w:type="spellStart"/>
      <w:r w:rsidR="00BE3BEB">
        <w:rPr>
          <w:sz w:val="20"/>
          <w:szCs w:val="20"/>
        </w:rPr>
        <w:t>Kandar</w:t>
      </w:r>
      <w:proofErr w:type="spellEnd"/>
      <w:r w:rsidR="00BE3BEB">
        <w:rPr>
          <w:sz w:val="20"/>
          <w:szCs w:val="20"/>
        </w:rPr>
        <w:t xml:space="preserve">, and </w:t>
      </w:r>
      <w:proofErr w:type="spellStart"/>
      <w:r w:rsidR="00BE3BEB">
        <w:rPr>
          <w:sz w:val="20"/>
          <w:szCs w:val="20"/>
        </w:rPr>
        <w:t>Suerni</w:t>
      </w:r>
      <w:proofErr w:type="spellEnd"/>
      <w:r w:rsidR="00BE3BEB">
        <w:rPr>
          <w:sz w:val="20"/>
          <w:szCs w:val="20"/>
        </w:rPr>
        <w:t xml:space="preserve"> </w:t>
      </w:r>
      <w:r w:rsidRPr="009833C2">
        <w:rPr>
          <w:sz w:val="20"/>
          <w:szCs w:val="20"/>
        </w:rPr>
        <w:t>(2020) stated that psychologically, adults have a high level of concern in making decisions, one of which is the decision to use health services during the COVID-19 pandemic. Research in Padang shows that more than half of respondents have moderate to severe levels of anxiety about immunizing their children during the COVID-19 pandemic</w:t>
      </w:r>
      <w:r w:rsidR="00930369" w:rsidRPr="009833C2">
        <w:rPr>
          <w:sz w:val="20"/>
          <w:szCs w:val="20"/>
        </w:rPr>
        <w:t xml:space="preserve"> (</w:t>
      </w:r>
      <w:proofErr w:type="spellStart"/>
      <w:r w:rsidR="00930369" w:rsidRPr="009833C2">
        <w:rPr>
          <w:sz w:val="20"/>
          <w:szCs w:val="20"/>
        </w:rPr>
        <w:t>Yazia</w:t>
      </w:r>
      <w:proofErr w:type="spellEnd"/>
      <w:r w:rsidR="00930369" w:rsidRPr="009833C2">
        <w:rPr>
          <w:sz w:val="20"/>
          <w:szCs w:val="20"/>
        </w:rPr>
        <w:t xml:space="preserve">, </w:t>
      </w:r>
      <w:proofErr w:type="spellStart"/>
      <w:r w:rsidR="00930369" w:rsidRPr="009833C2">
        <w:rPr>
          <w:sz w:val="20"/>
          <w:szCs w:val="20"/>
        </w:rPr>
        <w:t>Hasni</w:t>
      </w:r>
      <w:proofErr w:type="spellEnd"/>
      <w:r w:rsidR="00930369" w:rsidRPr="009833C2">
        <w:rPr>
          <w:sz w:val="20"/>
          <w:szCs w:val="20"/>
        </w:rPr>
        <w:t xml:space="preserve">, </w:t>
      </w:r>
      <w:proofErr w:type="spellStart"/>
      <w:r w:rsidR="00930369" w:rsidRPr="009833C2">
        <w:rPr>
          <w:sz w:val="20"/>
          <w:szCs w:val="20"/>
        </w:rPr>
        <w:t>Mardhotillah</w:t>
      </w:r>
      <w:proofErr w:type="spellEnd"/>
      <w:r w:rsidR="00930369" w:rsidRPr="009833C2">
        <w:rPr>
          <w:sz w:val="20"/>
          <w:szCs w:val="20"/>
        </w:rPr>
        <w:t xml:space="preserve">, </w:t>
      </w:r>
      <w:r w:rsidR="00BE3BEB">
        <w:rPr>
          <w:sz w:val="20"/>
          <w:szCs w:val="20"/>
        </w:rPr>
        <w:t>and</w:t>
      </w:r>
      <w:r w:rsidR="00930369" w:rsidRPr="009833C2">
        <w:rPr>
          <w:sz w:val="20"/>
          <w:szCs w:val="20"/>
        </w:rPr>
        <w:t xml:space="preserve"> </w:t>
      </w:r>
      <w:proofErr w:type="spellStart"/>
      <w:r w:rsidR="00930369" w:rsidRPr="009833C2">
        <w:rPr>
          <w:sz w:val="20"/>
          <w:szCs w:val="20"/>
        </w:rPr>
        <w:t>Gea</w:t>
      </w:r>
      <w:proofErr w:type="spellEnd"/>
      <w:r w:rsidR="00930369" w:rsidRPr="009833C2">
        <w:rPr>
          <w:sz w:val="20"/>
          <w:szCs w:val="20"/>
        </w:rPr>
        <w:t>, 2020)</w:t>
      </w:r>
      <w:r w:rsidRPr="009833C2">
        <w:rPr>
          <w:sz w:val="20"/>
          <w:szCs w:val="20"/>
        </w:rPr>
        <w:t xml:space="preserve">. </w:t>
      </w:r>
      <w:r w:rsidRPr="00BE3BEB">
        <w:rPr>
          <w:sz w:val="20"/>
          <w:szCs w:val="20"/>
        </w:rPr>
        <w:t>Respondents in this study are in the productive age group, making it possible to have anxiety disorders. Duri</w:t>
      </w:r>
      <w:r w:rsidRPr="007057FC">
        <w:rPr>
          <w:sz w:val="20"/>
          <w:szCs w:val="20"/>
        </w:rPr>
        <w:t>ng the COVID-19 pandemic, mothers will be hesitant to bring their children to he</w:t>
      </w:r>
      <w:r>
        <w:rPr>
          <w:sz w:val="20"/>
          <w:szCs w:val="20"/>
        </w:rPr>
        <w:t>alth facilities to be immunized</w:t>
      </w:r>
      <w:r w:rsidRPr="00911941">
        <w:rPr>
          <w:sz w:val="20"/>
          <w:szCs w:val="20"/>
        </w:rPr>
        <w:t xml:space="preserve"> </w:t>
      </w:r>
      <w:r w:rsidR="003D113F" w:rsidRPr="00911941">
        <w:rPr>
          <w:sz w:val="20"/>
          <w:szCs w:val="20"/>
        </w:rPr>
        <w:fldChar w:fldCharType="begin" w:fldLock="1"/>
      </w:r>
      <w:r w:rsidR="00911941" w:rsidRPr="00911941">
        <w:rPr>
          <w:sz w:val="20"/>
          <w:szCs w:val="20"/>
        </w:rPr>
        <w:instrText>ADDIN CSL_CITATION {"citationItems":[{"id":"ITEM-1","itemData":{"author":[{"dropping-particle":"","family":"Ministry of Health of the Republic of Indonesia","given":"","non-dropping-particle":"","parse-names":false,"suffix":""},{"dropping-particle":"","family":"UNICEF Indonesia","given":"","non-dropping-particle":"","parse-names":false,"suffix":""}],"id":"ITEM-1","issued":{"date-parts":[["2020","8"]]},"number-of-pages":"1-16","title":"Imunisasi Rutin pada Anak Selama Pandemi COVID-19 di Indonesia: Persepsi Orang tua dan Pengasuh","type":"report"},"uris":["http://www.mendeley.com/documents/?uuid=54527842-6499-310f-bccf-8e7dcfa036cc"]}],"mendeley":{"formattedCitation":"(Ministry of Health of the Republic of Indonesia and UNICEF Indonesia, 2020)","plainTextFormattedCitation":"(Ministry of Health of the Republic of Indonesia and UNICEF Indonesia, 2020)","previouslyFormattedCitation":"(Ministry of Health of the Republic of Indonesia and UNICEF Indonesia, 2020)"},"properties":{"noteIndex":0},"schema":"https://github.com/citation-style-language/schema/raw/master/csl-citation.json"}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(Ministry of Health of the Republic of Indonesia and UNICEF Indonesia, 2020)</w:t>
      </w:r>
      <w:r w:rsidR="003D113F" w:rsidRPr="00911941">
        <w:rPr>
          <w:sz w:val="20"/>
          <w:szCs w:val="20"/>
        </w:rPr>
        <w:fldChar w:fldCharType="end"/>
      </w:r>
    </w:p>
    <w:p w:rsidR="00911941" w:rsidRPr="00911941" w:rsidRDefault="007A49EE" w:rsidP="007319F3">
      <w:pPr>
        <w:ind w:firstLine="567"/>
        <w:jc w:val="both"/>
        <w:rPr>
          <w:sz w:val="20"/>
          <w:szCs w:val="20"/>
        </w:rPr>
      </w:pPr>
      <w:r w:rsidRPr="00547E2A">
        <w:rPr>
          <w:sz w:val="20"/>
          <w:szCs w:val="20"/>
        </w:rPr>
        <w:t xml:space="preserve">The results of this study show that most respondents are jobless or housewives. Mothers who worked during the pandemic mostly did work from home. According to </w:t>
      </w:r>
      <w:proofErr w:type="spellStart"/>
      <w:r w:rsidRPr="00547E2A">
        <w:rPr>
          <w:sz w:val="20"/>
          <w:szCs w:val="20"/>
        </w:rPr>
        <w:t>Budiarti</w:t>
      </w:r>
      <w:proofErr w:type="spellEnd"/>
      <w:r w:rsidR="00911941" w:rsidRPr="00911941">
        <w:rPr>
          <w:sz w:val="20"/>
          <w:szCs w:val="20"/>
        </w:rPr>
        <w:t xml:space="preserve"> </w:t>
      </w:r>
      <w:r w:rsidR="003D113F" w:rsidRPr="00911941">
        <w:rPr>
          <w:sz w:val="20"/>
          <w:szCs w:val="20"/>
        </w:rPr>
        <w:fldChar w:fldCharType="begin" w:fldLock="1"/>
      </w:r>
      <w:r w:rsidR="00911941">
        <w:rPr>
          <w:sz w:val="20"/>
          <w:szCs w:val="20"/>
        </w:rPr>
        <w:instrText>ADDIN CSL_CITATION {"citationItems":[{"id":"ITEM-1","itemData":{"DOI":"10.36053/mesencephalon.v5i2.107","ISSN":"2252-5637","abstract":"Abstract : Immunization coverage in Indonesia has not met the target, including in Puskesmas Kenjeran Surabaya. The purpose of this study was to analyze the relationship between education, work, mother's attitudes, and family support toward basic immunization in Puskesmas Kenjeran Surabaya. This study uses an analytic observational design with cross sectional design. Population of all mothers with children aged 0-1 years who visited in Posyandu Cempaka RW 03 Kedung Cowek Surabaya. Sampling technique was simple random sampling with 42 respondents. The instruments used questionnaires and health cards. Data analysis uses Chi-Square. The results show there is a correlation of education toward basic immunizations, with a value of p = 0,001. There is a correlation between mother work toward basic immunizations, with a value of p = 0,001. There is a correlation between mother's attitude toward basic immunizations, with a value p = 0,030. There is a correlation of family support toward basic immunizations, with a value p = 0.001. Based on this study, education is necessary to increase maternal awareness about the importance of complete basic immunization for their children. In addition, increasing the active role of officer to motivating mothers to bring their children for immunizations.Keywords : education, work, mother's attitudes, family support, basic immunization Abstrak : Cakupan imunisasi di Indonesia belum memenuhi target termasuk di Puskesmas Kenjeran Surabaya Tujuan dari penelitian ini untuk menganalisis hubungan antara pendidikan, pekerjaan, sikap ibu, dukungan keluarga terhadap imunisasi dasar pada anak di Puskesmas Kenjeran Surabaya. Studi ini menggunakan desain observasional analitik dengan cross sectional. Populasi semua ibu dengan anak berusia 0-1 tahun yang berkunjung di posyandu cempaka RW 03 Kelurahan Kedung Cowek Surabaya. Teknik sampling adalah simple random sampling dengan 42 responden. Instrumen menggunakan kuesioner dan kartu sehat. Analisis data menggunakan Chi-Square. Hasil menunjukkan terdapat korelasi pendidikan terhadap kepatuhan ibu melaksanakan imunisasi dasar, p=0,001. Terdapat korelasi pekerjaan terhadap kepatuhan ibu melaksanakan imunisasi dasar, p=0,001. Terdapat korelasi sikap ibu terhadap kepatuhan ibu melaksanakan imunisasi dasar, p=0,030. Terdapat korelasi dukungan keluarga terhadap kepatuhan ibu melaksanakan imunisasi dasar, dengan nilai p=0,00. Berdasarkan hasil penelitian ini diharapkan adanya pemberian edukasi berupa p…","author":[{"dropping-particle":"","family":"Budiarti","given":"Astrida","non-dropping-particle":"","parse-names":false,"suffix":""}],"container-title":"Jurnal Kesehatan Mesencephalon","id":"ITEM-1","issue":"2","issued":{"date-parts":[["2019"]]},"page":"53-58","title":"Hubungan Faktor Pendidikan, Pekerjaan, Sikap Dan Dukungan Keluarga Terhadap Imunisasi Dasar Di Rw 03 Kelurahan Kedung Cowek Kenjeran Surabaya","type":"article-journal","volume":"5"},"uris":["http://www.mendeley.com/documents/?uuid=070bc1b2-93de-4cd2-8e91-b37dad9e17e4"]}],"mendeley":{"formattedCitation":"(Budiarti, 2019)","plainTextFormattedCitation":"(Budiarti, 2019)","previouslyFormattedCitation":"(Budiarti, 2019)"},"properties":{"noteIndex":0},"schema":"https://github.com/citation-style-language/schema/raw/master/csl-citation.json"}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(2019)</w:t>
      </w:r>
      <w:r w:rsidR="003D113F" w:rsidRPr="00911941">
        <w:rPr>
          <w:sz w:val="20"/>
          <w:szCs w:val="20"/>
        </w:rPr>
        <w:fldChar w:fldCharType="end"/>
      </w:r>
      <w:r w:rsidR="00911941" w:rsidRPr="00911941">
        <w:rPr>
          <w:sz w:val="20"/>
          <w:szCs w:val="20"/>
        </w:rPr>
        <w:t xml:space="preserve">, </w:t>
      </w:r>
      <w:r w:rsidRPr="00547E2A">
        <w:rPr>
          <w:sz w:val="20"/>
          <w:szCs w:val="20"/>
        </w:rPr>
        <w:t>the mother's employment status will affect the completeness of immunization for children under five. This study is in line with rese</w:t>
      </w:r>
      <w:r>
        <w:rPr>
          <w:sz w:val="20"/>
          <w:szCs w:val="20"/>
        </w:rPr>
        <w:t>arch of</w:t>
      </w:r>
      <w:r w:rsidRPr="00547E2A">
        <w:rPr>
          <w:sz w:val="20"/>
          <w:szCs w:val="20"/>
        </w:rPr>
        <w:t xml:space="preserve"> </w:t>
      </w:r>
      <w:r w:rsidR="003D113F" w:rsidRPr="00911941">
        <w:rPr>
          <w:sz w:val="20"/>
          <w:szCs w:val="20"/>
        </w:rPr>
        <w:fldChar w:fldCharType="begin" w:fldLock="1"/>
      </w:r>
      <w:r w:rsidR="00911941" w:rsidRPr="00911941">
        <w:rPr>
          <w:sz w:val="20"/>
          <w:szCs w:val="20"/>
        </w:rPr>
        <w:instrText>ADDIN CSL_CITATION {"citationItems":[{"id":"ITEM-1","itemData":{"abstract":"Setiap tahun ada 10% bayi sekitar (450.000 bayi) yang belum mendapat imunisasi sehingga dalam 5 tahun menjadi 2 juta anak yang belum mendapat imunisasi yang lengkap. Angka cakupan DPT Combo dan Campak sangat rendah dan setiap tahun selalu terjadi penurunan angka cakupan. Banyak faktor yang menyebabkan belum optimalnya pemberian imunisasi DPT Combo dan Campak. Penelitian ini bertujuan untuk menganalisa faktor karakteristik ibu yang berhubungan dengan ketepatan imunisasi DPT Combo dan Campak di Pasuruan. Desain yang digunakan adalah analitik jenis ―Cross Sectional‖, dengan jumlah populasi dan sampel 48 ibu yang memiliki bayi usia 12 bulan. Sedangkan teknik sampling yang digunakan adalah total sampling. Variabel independen adalah umur, pendidikan, pekerjaan dan pengetahuan sedangkan variabel dependen adalah ketepatan imunisasi DPT Combo dan Campak. Instrumen yang digunakan adalah kuesioner. Data yang didapat kemudian dimasukkan dalam tabulasi silang dihitung dengan uji Mann Whitney. Waktu penelitian dilaksanakan pada tanggal 17-19 juni 2010 di Desa Balung Anyar Kecamatan Lekok Kabupaten Pasuruan. Berdasarkan hasil penelitian didapatkan paling banyak responden berpengetahuan kurang 22 responden (45,83%) dan lebih dari 50% responden tidak mengimunisasikan bayinya dengan tepat sebanyak 30 responden (62,5%). Analisis data ini menggunakan uji Mann Whitney dengan ? = 0,05 dan hasil perhitungan 0,008 &lt; 0,05 yang artinya Ho ditolak dan Ha diterima yaitu ada hubungan pengetahuan ibu dengan ketepatan imunisasi DPT Combo dan Campak. Hal ini menunjukkan bahwa pengetahuan ibu tentang imunisasi DPT Combo dan Campak mempengaruhi ketepatan imunisasi DPT Combo dan Campak pada bayi yang disebabkan beberapa faktor antara lain pengetahuan ibu, sumber informasi yang didapat,pendidikan ibu. Hasil penelitian ini dapat disimpulkan bahwa semakin kurang pengetahuan ibu semakin tidak tepat pula dalam mengimunisasikan bayinya. Oleh karena itu, peran tenaga kesehatan dan kader harus lebih di tingkatkan untuk memberikan informasi melalui penyuluhan dengan menyebarkan leaflet tentang jadwal pemberian Imunisasi secara tepat dan pentingnya imunisasi pada bayi.","author":[{"dropping-particle":"","family":"Irawati","given":"Dian","non-dropping-particle":"","parse-names":false,"suffix":""}],"container-title":"Jurnal Hospital Majapahit","id":"ITEM-1","issue":"1","issued":{"date-parts":[["2011"]]},"page":"1-14","title":"Ketepatan imunisasi DPT combo dan campak di Pasuruan","type":"article-journal","volume":"3"},"uris":["http://www.mendeley.com/documents/?uuid=27bdf2b0-c320-4d60-ade9-e92124561d68"]}],"mendeley":{"formattedCitation":"(Irawati, 2011)","manualFormatting":"Irawati (2011)","plainTextFormattedCitation":"(Irawati, 2011)","previouslyFormattedCitation":"(Irawati, 2011)"},"properties":{"noteIndex":0},"schema":"https://github.com/citation-style-language/schema/raw/master/csl-citation.json"}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Irawati (2011)</w:t>
      </w:r>
      <w:r w:rsidR="003D113F" w:rsidRPr="00911941">
        <w:rPr>
          <w:sz w:val="20"/>
          <w:szCs w:val="20"/>
        </w:rPr>
        <w:fldChar w:fldCharType="end"/>
      </w:r>
      <w:r w:rsidR="00911941" w:rsidRPr="00911941">
        <w:rPr>
          <w:sz w:val="20"/>
          <w:szCs w:val="20"/>
        </w:rPr>
        <w:t xml:space="preserve">, </w:t>
      </w:r>
      <w:r w:rsidRPr="00547E2A">
        <w:rPr>
          <w:sz w:val="20"/>
          <w:szCs w:val="20"/>
        </w:rPr>
        <w:t>which shows that there is a significant relationship between mother's employment status with the accuracy of immunization. This is because parents who work even though they don't have much time for family, tend to be more facilitated in obtaining information related to immunization than mothers who do not work</w:t>
      </w:r>
      <w:r w:rsidR="00911941" w:rsidRPr="00911941">
        <w:rPr>
          <w:sz w:val="20"/>
          <w:szCs w:val="20"/>
        </w:rPr>
        <w:t xml:space="preserve"> </w:t>
      </w:r>
      <w:r w:rsidR="003D113F" w:rsidRPr="00911941">
        <w:rPr>
          <w:sz w:val="20"/>
          <w:szCs w:val="20"/>
        </w:rPr>
        <w:fldChar w:fldCharType="begin" w:fldLock="1"/>
      </w:r>
      <w:r w:rsidR="00911941">
        <w:rPr>
          <w:sz w:val="20"/>
          <w:szCs w:val="20"/>
        </w:rPr>
        <w:instrText>ADDIN CSL_CITATION {"citationItems":[{"id":"ITEM-1","itemData":{"DOI":"10.36053/mesencephalon.v5i2.107","ISSN":"2252-5637","abstract":"Abstract : Immunization coverage in Indonesia has not met the target, including in Puskesmas Kenjeran Surabaya. The purpose of this study was to analyze the relationship between education, work, mother's attitudes, and family support toward basic immunization in Puskesmas Kenjeran Surabaya. This study uses an analytic observational design with cross sectional design. Population of all mothers with children aged 0-1 years who visited in Posyandu Cempaka RW 03 Kedung Cowek Surabaya. Sampling technique was simple random sampling with 42 respondents. The instruments used questionnaires and health cards. Data analysis uses Chi-Square. The results show there is a correlation of education toward basic immunizations, with a value of p = 0,001. There is a correlation between mother work toward basic immunizations, with a value of p = 0,001. There is a correlation between mother's attitude toward basic immunizations, with a value p = 0,030. There is a correlation of family support toward basic immunizations, with a value p = 0.001. Based on this study, education is necessary to increase maternal awareness about the importance of complete basic immunization for their children. In addition, increasing the active role of officer to motivating mothers to bring their children for immunizations.Keywords : education, work, mother's attitudes, family support, basic immunization Abstrak : Cakupan imunisasi di Indonesia belum memenuhi target termasuk di Puskesmas Kenjeran Surabaya Tujuan dari penelitian ini untuk menganalisis hubungan antara pendidikan, pekerjaan, sikap ibu, dukungan keluarga terhadap imunisasi dasar pada anak di Puskesmas Kenjeran Surabaya. Studi ini menggunakan desain observasional analitik dengan cross sectional. Populasi semua ibu dengan anak berusia 0-1 tahun yang berkunjung di posyandu cempaka RW 03 Kelurahan Kedung Cowek Surabaya. Teknik sampling adalah simple random sampling dengan 42 responden. Instrumen menggunakan kuesioner dan kartu sehat. Analisis data menggunakan Chi-Square. Hasil menunjukkan terdapat korelasi pendidikan terhadap kepatuhan ibu melaksanakan imunisasi dasar, p=0,001. Terdapat korelasi pekerjaan terhadap kepatuhan ibu melaksanakan imunisasi dasar, p=0,001. Terdapat korelasi sikap ibu terhadap kepatuhan ibu melaksanakan imunisasi dasar, p=0,030. Terdapat korelasi dukungan keluarga terhadap kepatuhan ibu melaksanakan imunisasi dasar, dengan nilai p=0,00. Berdasarkan hasil penelitian ini diharapkan adanya pemberian edukasi berupa p…","author":[{"dropping-particle":"","family":"Budiarti","given":"Astrida","non-dropping-particle":"","parse-names":false,"suffix":""}],"container-title":"Jurnal Kesehatan Mesencephalon","id":"ITEM-1","issue":"2","issued":{"date-parts":[["2019"]]},"page":"53-58","title":"Hubungan Faktor Pendidikan, Pekerjaan, Sikap Dan Dukungan Keluarga Terhadap Imunisasi Dasar Di Rw 03 Kelurahan Kedung Cowek Kenjeran Surabaya","type":"article-journal","volume":"5"},"uris":["http://www.mendeley.com/documents/?uuid=070bc1b2-93de-4cd2-8e91-b37dad9e17e4"]}],"mendeley":{"formattedCitation":"(Budiarti, 2019)","plainTextFormattedCitation":"(Budiarti, 2019)","previouslyFormattedCitation":"(Budiarti, 2019)"},"properties":{"noteIndex":0},"schema":"https://github.com/citation-style-language/schema/raw/master/csl-citation.json"}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(Budiarti, 2019)</w:t>
      </w:r>
      <w:r w:rsidR="003D113F" w:rsidRPr="00911941">
        <w:rPr>
          <w:sz w:val="20"/>
          <w:szCs w:val="20"/>
        </w:rPr>
        <w:fldChar w:fldCharType="end"/>
      </w:r>
      <w:r w:rsidR="00911941" w:rsidRPr="00911941">
        <w:rPr>
          <w:sz w:val="20"/>
          <w:szCs w:val="20"/>
        </w:rPr>
        <w:t xml:space="preserve">. </w:t>
      </w:r>
      <w:r w:rsidRPr="00547E2A">
        <w:rPr>
          <w:sz w:val="20"/>
          <w:szCs w:val="20"/>
        </w:rPr>
        <w:t xml:space="preserve">Other studies have shown that there was no effect between work status and completeness of immunization for children under five because most respondents were jobless or as housewives, both of complete and incomplete immunization status </w:t>
      </w:r>
      <w:r w:rsidR="003D113F" w:rsidRPr="00911941">
        <w:rPr>
          <w:sz w:val="20"/>
          <w:szCs w:val="20"/>
        </w:rPr>
        <w:fldChar w:fldCharType="begin" w:fldLock="1"/>
      </w:r>
      <w:r w:rsidR="00911941" w:rsidRPr="00911941">
        <w:rPr>
          <w:sz w:val="20"/>
          <w:szCs w:val="20"/>
        </w:rPr>
        <w:instrText>ADDIN CSL_CITATION {"citationItems":[{"id":"ITEM-1","itemData":{"DOI":"10.20473/jbe.V2I12014.59-70","author":[{"dropping-particle":"","family":"Rahmawati","given":"Adzaniyah Isyani","non-dropping-particle":"","parse-names":false,"suffix":""},{"dropping-particle":"","family":"Wahjuni","given":"Chatarina Umbul","non-dropping-particle":"","parse-names":false,"suffix":""}],"container-title":"Jurnal Berkala Epidemiologi","id":"ITEM-1","issue":"1","issued":{"date-parts":[["2014"]]},"page":"59-70","title":"FAKTOR YANG MEMPENGARUHI KELENGKAPAN IMUNISASI DASAR DI KELURAHAN KREMBANGAN UTARA Factors Affecting Completeness Basic Immunization Village District of North Krembangan","type":"article-journal","volume":"2"},"uris":["http://www.mendeley.com/documents/?uuid=d19fbd97-5a71-3cf7-8b5c-323790958689"]}],"mendeley":{"formattedCitation":"(Rahmawati and Wahjuni, 2014)","plainTextFormattedCitation":"(Rahmawati and Wahjuni, 2014)","previouslyFormattedCitation":"(Rahmawati and Wahjuni, 2014)"},"properties":{"noteIndex":0},"schema":"https://github.com/citation-style-language/schema/raw/master/csl-citation.json"}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(Rahmawati and Wahjuni, 2014)</w:t>
      </w:r>
      <w:r w:rsidR="003D113F" w:rsidRPr="00911941">
        <w:rPr>
          <w:sz w:val="20"/>
          <w:szCs w:val="20"/>
        </w:rPr>
        <w:fldChar w:fldCharType="end"/>
      </w:r>
      <w:r w:rsidR="00911941" w:rsidRPr="00911941">
        <w:rPr>
          <w:sz w:val="20"/>
          <w:szCs w:val="20"/>
        </w:rPr>
        <w:t>.</w:t>
      </w:r>
    </w:p>
    <w:p w:rsidR="007A49EE" w:rsidRPr="00547E2A" w:rsidRDefault="00911941" w:rsidP="007319F3">
      <w:pPr>
        <w:ind w:firstLine="567"/>
        <w:jc w:val="both"/>
        <w:rPr>
          <w:sz w:val="20"/>
          <w:szCs w:val="20"/>
        </w:rPr>
      </w:pPr>
      <w:r w:rsidRPr="00911941">
        <w:rPr>
          <w:sz w:val="20"/>
          <w:szCs w:val="20"/>
        </w:rPr>
        <w:t xml:space="preserve">In line with the research of </w:t>
      </w:r>
      <w:r w:rsidR="003D113F" w:rsidRPr="00911941">
        <w:rPr>
          <w:sz w:val="20"/>
          <w:szCs w:val="20"/>
        </w:rPr>
        <w:fldChar w:fldCharType="begin" w:fldLock="1"/>
      </w:r>
      <w:r w:rsidRPr="00911941">
        <w:rPr>
          <w:sz w:val="20"/>
          <w:szCs w:val="20"/>
        </w:rPr>
        <w:instrText>ADDIN CSL_CITATION {"citationItems":[{"id":"ITEM-1","itemData":{"DOI":"10.20473/jbe.V2I12014.59-70","author":[{"dropping-particle":"","family":"Rahmawati","given":"Adzaniyah Isyani","non-dropping-particle":"","parse-names":false,"suffix":""},{"dropping-particle":"","family":"Wahjuni","given":"Chatarina Umbul","non-dropping-particle":"","parse-names":false,"suffix":""}],"container-title":"Jurnal Berkala Epidemiologi","id":"ITEM-1","issue":"1","issued":{"date-parts":[["2014"]]},"page":"59-70","title":"FAKTOR YANG MEMPENGARUHI KELENGKAPAN IMUNISASI DASAR DI KELURAHAN KREMBANGAN UTARA Factors Affecting Completeness Basic Immunization Village District of North Krembangan","type":"article-journal","volume":"2"},"uris":["http://www.mendeley.com/documents/?uuid=d19fbd97-5a71-3cf7-8b5c-323790958689"]}],"mendeley":{"formattedCitation":"(Rahmawati and Wahjuni, 2014)","manualFormatting":"Rahmawati and Wahjuni (2014)","plainTextFormattedCitation":"(Rahmawati and Wahjuni, 2014)","previouslyFormattedCitation":"(Rahmawati and Wahjuni, 2014)"},"properties":{"noteIndex":0},"schema":"https://github.com/citation-style-language/schema/raw/master/csl-citation.json"}</w:instrText>
      </w:r>
      <w:r w:rsidR="003D113F" w:rsidRPr="00911941">
        <w:rPr>
          <w:sz w:val="20"/>
          <w:szCs w:val="20"/>
        </w:rPr>
        <w:fldChar w:fldCharType="separate"/>
      </w:r>
      <w:r w:rsidRPr="00911941">
        <w:rPr>
          <w:noProof/>
          <w:sz w:val="20"/>
          <w:szCs w:val="20"/>
        </w:rPr>
        <w:t>Rahmawati and Wahjuni (2014)</w:t>
      </w:r>
      <w:r w:rsidR="003D113F" w:rsidRPr="00911941">
        <w:rPr>
          <w:sz w:val="20"/>
          <w:szCs w:val="20"/>
        </w:rPr>
        <w:fldChar w:fldCharType="end"/>
      </w:r>
      <w:r w:rsidRPr="00911941">
        <w:rPr>
          <w:sz w:val="20"/>
          <w:szCs w:val="20"/>
        </w:rPr>
        <w:t xml:space="preserve">, </w:t>
      </w:r>
      <w:r w:rsidR="007A49EE" w:rsidRPr="00547E2A">
        <w:rPr>
          <w:sz w:val="20"/>
          <w:szCs w:val="20"/>
        </w:rPr>
        <w:t xml:space="preserve">the results of this study showed that most mothers did not work, whether they fulfilled the status of under-five health services or not. Housewives had more time to socialize and had better-recorded attitudes and behaviors when giving immunizations because they had more time to deliver immunized children </w:t>
      </w:r>
      <w:r w:rsidR="003D113F" w:rsidRPr="00911941">
        <w:rPr>
          <w:sz w:val="20"/>
          <w:szCs w:val="20"/>
        </w:rPr>
        <w:fldChar w:fldCharType="begin" w:fldLock="1"/>
      </w:r>
      <w:r>
        <w:rPr>
          <w:sz w:val="20"/>
          <w:szCs w:val="20"/>
        </w:rPr>
        <w:instrText>ADDIN CSL_CITATION {"citationItems":[{"id":"ITEM-1","itemData":{"DOI":"10.36053/mesencephalon.v5i2.107","ISSN":"2252-5637","abstract":"Abstract : Immunization coverage in Indonesia has not met the target, including in Puskesmas Kenjeran Surabaya. The purpose of this study was to analyze the relationship between education, work, mother's attitudes, and family support toward basic immunization in Puskesmas Kenjeran Surabaya. This study uses an analytic observational design with cross sectional design. Population of all mothers with children aged 0-1 years who visited in Posyandu Cempaka RW 03 Kedung Cowek Surabaya. Sampling technique was simple random sampling with 42 respondents. The instruments used questionnaires and health cards. Data analysis uses Chi-Square. The results show there is a correlation of education toward basic immunizations, with a value of p = 0,001. There is a correlation between mother work toward basic immunizations, with a value of p = 0,001. There is a correlation between mother's attitude toward basic immunizations, with a value p = 0,030. There is a correlation of family support toward basic immunizations, with a value p = 0.001. Based on this study, education is necessary to increase maternal awareness about the importance of complete basic immunization for their children. In addition, increasing the active role of officer to motivating mothers to bring their children for immunizations.Keywords : education, work, mother's attitudes, family support, basic immunization Abstrak : Cakupan imunisasi di Indonesia belum memenuhi target termasuk di Puskesmas Kenjeran Surabaya Tujuan dari penelitian ini untuk menganalisis hubungan antara pendidikan, pekerjaan, sikap ibu, dukungan keluarga terhadap imunisasi dasar pada anak di Puskesmas Kenjeran Surabaya. Studi ini menggunakan desain observasional analitik dengan cross sectional. Populasi semua ibu dengan anak berusia 0-1 tahun yang berkunjung di posyandu cempaka RW 03 Kelurahan Kedung Cowek Surabaya. Teknik sampling adalah simple random sampling dengan 42 responden. Instrumen menggunakan kuesioner dan kartu sehat. Analisis data menggunakan Chi-Square. Hasil menunjukkan terdapat korelasi pendidikan terhadap kepatuhan ibu melaksanakan imunisasi dasar, p=0,001. Terdapat korelasi pekerjaan terhadap kepatuhan ibu melaksanakan imunisasi dasar, p=0,001. Terdapat korelasi sikap ibu terhadap kepatuhan ibu melaksanakan imunisasi dasar, p=0,030. Terdapat korelasi dukungan keluarga terhadap kepatuhan ibu melaksanakan imunisasi dasar, dengan nilai p=0,00. Berdasarkan hasil penelitian ini diharapkan adanya pemberian edukasi berupa p…","author":[{"dropping-particle":"","family":"Budiarti","given":"Astrida","non-dropping-particle":"","parse-names":false,"suffix":""}],"container-title":"Jurnal Kesehatan Mesencephalon","id":"ITEM-1","issue":"2","issued":{"date-parts":[["2019"]]},"page":"53-58","title":"Hubungan Faktor Pendidikan, Pekerjaan, Sikap Dan Dukungan Keluarga Terhadap Imunisasi Dasar Di Rw 03 Kelurahan Kedung Cowek Kenjeran Surabaya","type":"article-journal","volume":"5"},"uris":["http://www.mendeley.com/documents/?uuid=070bc1b2-93de-4cd2-8e91-b37dad9e17e4"]}],"mendeley":{"formattedCitation":"(Budiarti, 2019)","plainTextFormattedCitation":"(Budiarti, 2019)","previouslyFormattedCitation":"(Budiarti, 2019)"},"properties":{"noteIndex":0},"schema":"https://github.com/citation-style-language/schema/raw/master/csl-citation.json"}</w:instrText>
      </w:r>
      <w:r w:rsidR="003D113F" w:rsidRPr="00911941">
        <w:rPr>
          <w:sz w:val="20"/>
          <w:szCs w:val="20"/>
        </w:rPr>
        <w:fldChar w:fldCharType="separate"/>
      </w:r>
      <w:r w:rsidRPr="00911941">
        <w:rPr>
          <w:noProof/>
          <w:sz w:val="20"/>
          <w:szCs w:val="20"/>
        </w:rPr>
        <w:t>(Budiarti, 2019)</w:t>
      </w:r>
      <w:r w:rsidR="003D113F" w:rsidRPr="00911941">
        <w:rPr>
          <w:sz w:val="20"/>
          <w:szCs w:val="20"/>
        </w:rPr>
        <w:fldChar w:fldCharType="end"/>
      </w:r>
      <w:r w:rsidRPr="00911941">
        <w:rPr>
          <w:sz w:val="20"/>
          <w:szCs w:val="20"/>
        </w:rPr>
        <w:t xml:space="preserve">. </w:t>
      </w:r>
      <w:r w:rsidR="007A49EE" w:rsidRPr="00547E2A">
        <w:rPr>
          <w:sz w:val="20"/>
          <w:szCs w:val="20"/>
        </w:rPr>
        <w:t>The majority of working mothers did work from home during the COVID-19 pandemic. This results in mothers' having more time for family, so that the mother's work status did not affect the availability of time to care for toddlers during the pandemic.</w:t>
      </w:r>
    </w:p>
    <w:p w:rsidR="007A49EE" w:rsidRPr="00547E2A" w:rsidRDefault="007A49EE" w:rsidP="007319F3">
      <w:pPr>
        <w:ind w:firstLine="567"/>
        <w:jc w:val="both"/>
        <w:rPr>
          <w:sz w:val="20"/>
          <w:szCs w:val="20"/>
        </w:rPr>
      </w:pPr>
      <w:r w:rsidRPr="00547E2A">
        <w:rPr>
          <w:sz w:val="20"/>
          <w:szCs w:val="20"/>
        </w:rPr>
        <w:t xml:space="preserve">The level of education was a person's process of developing abilities, attitudes, and behaviors in the community where they lived, as a form of the social process so that they could get optimal development of social and individual abilities </w:t>
      </w:r>
      <w:r w:rsidR="003D113F" w:rsidRPr="00911941">
        <w:rPr>
          <w:sz w:val="20"/>
          <w:szCs w:val="20"/>
        </w:rPr>
        <w:fldChar w:fldCharType="begin" w:fldLock="1"/>
      </w:r>
      <w:r w:rsidR="00911941">
        <w:rPr>
          <w:sz w:val="20"/>
          <w:szCs w:val="20"/>
        </w:rPr>
        <w:instrText>ADDIN CSL_CITATION {"citationItems":[{"id":"ITEM-1","itemData":{"author":[{"dropping-particle":"","family":"Nurhidayati","given":"","non-dropping-particle":"","parse-names":false,"suffix":""}],"id":"ITEM-1","issued":{"date-parts":[["2016"]]},"publisher":"Syarif Hidayatullah State Islamic University Jakarta","title":"Hubungan Pengetahuan Ibu tentang Imunisasi Dasar Terhadap Kelengkapan Imunisasi Dasar di Wilayah Kerja Puskesmas Pisangan Kota Tangerang Selatan Tahun 2016","type":"thesis"},"uris":["http://www.mendeley.com/documents/?uuid=4508b4c1-2e9e-44d8-80b0-68eeca09ea88"]}],"mendeley":{"formattedCitation":"(Nurhidayati, 2016)","plainTextFormattedCitation":"(Nurhidayati, 2016)","previouslyFormattedCitation":"(Nurhidayati, 2016)"},"properties":{"noteIndex":0},"schema":"https://github.com/citation-style-language/schema/raw/master/csl-citation.json"}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(Nurhidayati, 2016)</w:t>
      </w:r>
      <w:r w:rsidR="003D113F" w:rsidRPr="00911941">
        <w:rPr>
          <w:sz w:val="20"/>
          <w:szCs w:val="20"/>
        </w:rPr>
        <w:fldChar w:fldCharType="end"/>
      </w:r>
      <w:r w:rsidR="00911941" w:rsidRPr="00911941">
        <w:rPr>
          <w:sz w:val="20"/>
          <w:szCs w:val="20"/>
        </w:rPr>
        <w:t xml:space="preserve">. Most of the respondents' last education level was from tertiary education, while the lowest was from junior high school. According to the results of research by </w:t>
      </w:r>
      <w:r w:rsidR="003D113F" w:rsidRPr="00911941">
        <w:rPr>
          <w:sz w:val="20"/>
          <w:szCs w:val="20"/>
        </w:rPr>
        <w:fldChar w:fldCharType="begin" w:fldLock="1"/>
      </w:r>
      <w:r w:rsidR="00911941" w:rsidRPr="00911941">
        <w:rPr>
          <w:sz w:val="20"/>
          <w:szCs w:val="20"/>
        </w:rPr>
        <w:instrText>ADDIN CSL_CITATION {"citationItems":[{"id":"ITEM-1","itemData":{"DOI":"10.20473/jbe.V2I12014.59-70","author":[{"dropping-particle":"","family":"Rahmawati","given":"Adzaniyah Isyani","non-dropping-particle":"","parse-names":false,"suffix":""},{"dropping-particle":"","family":"Wahjuni","given":"Chatarina Umbul","non-dropping-particle":"","parse-names":false,"suffix":""}],"container-title":"Jurnal Berkala Epidemiologi","id":"ITEM-1","issue":"1","issued":{"date-parts":[["2014"]]},"page":"59-70","title":"FAKTOR YANG MEMPENGARUHI KELENGKAPAN IMUNISASI DASAR DI KELURAHAN KREMBANGAN UTARA Factors Affecting Completeness Basic Immunization Village District of North Krembangan","type":"article-journal","volume":"2"},"uris":["http://www.mendeley.com/documents/?uuid=d19fbd97-5a71-3cf7-8b5c-323790958689"]}],"mendeley":{"formattedCitation":"(Rahmawati and Wahjuni, 2014)","manualFormatting":"Rahmawati and Wahjuni (2014)","plainTextFormattedCitation":"(Rahmawati and Wahjuni, 2014)","previouslyFormattedCitation":"(Rahmawati and Wahjuni, 2014)"},"properties":{"noteIndex":0},"schema":"https://github.com/citation-style-language/schema/raw/master/csl-citation.json"}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Rahmawati and Wahjuni (2014)</w:t>
      </w:r>
      <w:r w:rsidR="003D113F" w:rsidRPr="00911941">
        <w:rPr>
          <w:sz w:val="20"/>
          <w:szCs w:val="20"/>
        </w:rPr>
        <w:fldChar w:fldCharType="end"/>
      </w:r>
      <w:r w:rsidR="00911941" w:rsidRPr="00911941">
        <w:rPr>
          <w:sz w:val="20"/>
          <w:szCs w:val="20"/>
        </w:rPr>
        <w:t xml:space="preserve">, </w:t>
      </w:r>
      <w:r w:rsidRPr="00547E2A">
        <w:rPr>
          <w:sz w:val="20"/>
          <w:szCs w:val="20"/>
        </w:rPr>
        <w:t xml:space="preserve">mothers with a secondary education level and above are the largest respondents for complete immunization, and mothers with a secondary education level and below are more likely to not immunize their children. </w:t>
      </w:r>
      <w:proofErr w:type="gramStart"/>
      <w:r w:rsidRPr="00547E2A">
        <w:rPr>
          <w:sz w:val="20"/>
          <w:szCs w:val="20"/>
        </w:rPr>
        <w:t>The higher a person's education, the greater their ability to receive information.</w:t>
      </w:r>
      <w:proofErr w:type="gramEnd"/>
      <w:r w:rsidRPr="00547E2A">
        <w:rPr>
          <w:sz w:val="20"/>
          <w:szCs w:val="20"/>
        </w:rPr>
        <w:t xml:space="preserve"> Mothers with higher education could get more information than mothers with low education.</w:t>
      </w:r>
    </w:p>
    <w:p w:rsidR="007A49EE" w:rsidRPr="00547E2A" w:rsidRDefault="007A49EE" w:rsidP="007319F3">
      <w:pPr>
        <w:ind w:firstLine="567"/>
        <w:jc w:val="both"/>
        <w:rPr>
          <w:sz w:val="20"/>
          <w:szCs w:val="20"/>
          <w:lang w:val="id-ID"/>
        </w:rPr>
      </w:pPr>
      <w:r w:rsidRPr="00547E2A">
        <w:rPr>
          <w:sz w:val="20"/>
          <w:szCs w:val="20"/>
        </w:rPr>
        <w:t xml:space="preserve">The ease of obtaining information and the advancement of technology have a major effect on the formation of people's opinions and beliefs. These opinions and beliefs would determine a person's behavior in the face of the COVID-19 pandemic. During this pandemic, there was a lot of information circulating in the community. A good level of education would make it easier for mothers to select the information they receive so that they can manage the level of anxiety during this pandemic. The existence of maternal anxiety would increase the mother's fear of contracting COVID-19, so she </w:t>
      </w:r>
      <w:proofErr w:type="spellStart"/>
      <w:r w:rsidRPr="00547E2A">
        <w:rPr>
          <w:sz w:val="20"/>
          <w:szCs w:val="20"/>
        </w:rPr>
        <w:t>wo</w:t>
      </w:r>
      <w:proofErr w:type="spellEnd"/>
      <w:r w:rsidRPr="00547E2A">
        <w:rPr>
          <w:sz w:val="20"/>
          <w:szCs w:val="20"/>
          <w:lang w:val="id-ID"/>
        </w:rPr>
        <w:t>uld be reluctant to provide health services to children.</w:t>
      </w:r>
    </w:p>
    <w:p w:rsidR="00911941" w:rsidRPr="00911941" w:rsidRDefault="00911941" w:rsidP="007A49EE">
      <w:pPr>
        <w:ind w:firstLine="720"/>
        <w:jc w:val="both"/>
        <w:rPr>
          <w:b/>
          <w:sz w:val="20"/>
          <w:szCs w:val="20"/>
        </w:rPr>
      </w:pPr>
    </w:p>
    <w:p w:rsidR="00911941" w:rsidRPr="00911941" w:rsidRDefault="00911941" w:rsidP="00911941">
      <w:pPr>
        <w:jc w:val="both"/>
        <w:rPr>
          <w:b/>
          <w:sz w:val="20"/>
          <w:szCs w:val="20"/>
        </w:rPr>
      </w:pPr>
      <w:r w:rsidRPr="00911941">
        <w:rPr>
          <w:b/>
          <w:sz w:val="20"/>
          <w:szCs w:val="20"/>
        </w:rPr>
        <w:t>Mother's Knowledge</w:t>
      </w:r>
    </w:p>
    <w:p w:rsidR="00911941" w:rsidRPr="00911941" w:rsidRDefault="00911941" w:rsidP="00911941">
      <w:pPr>
        <w:spacing w:line="120" w:lineRule="auto"/>
        <w:jc w:val="both"/>
        <w:rPr>
          <w:b/>
          <w:sz w:val="20"/>
          <w:szCs w:val="20"/>
        </w:rPr>
      </w:pPr>
    </w:p>
    <w:p w:rsidR="00911941" w:rsidRPr="00911941" w:rsidRDefault="007A49EE" w:rsidP="007A49EE">
      <w:pPr>
        <w:ind w:firstLine="567"/>
        <w:jc w:val="both"/>
        <w:rPr>
          <w:noProof/>
          <w:sz w:val="20"/>
          <w:szCs w:val="20"/>
        </w:rPr>
      </w:pPr>
      <w:r w:rsidRPr="00466802">
        <w:rPr>
          <w:sz w:val="20"/>
          <w:szCs w:val="20"/>
        </w:rPr>
        <w:t>Behavior based on knowledge is more lasting than behavior without knowledge because knowledge is formed from a person's experience of sensing a certain object</w:t>
      </w:r>
      <w:r w:rsidRPr="00911941">
        <w:rPr>
          <w:noProof/>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{"citationItems":[{"id":"ITEM-1","itemData":{"author":[{"dropping-particle":"","family":"Notoatmodjo","given":"Soekidjo","non-dropping-particle":"","parse-names":false,"suffix":""}],"id":"ITEM-1","issued":{"date-parts":[["2010"]]},"publisher":"Rineka Cipta","publisher-place":"Jakarta","title":"Ilmu Perilaku Kesehatan","type":"book"},"uris":["http://www.mendeley.com/documents/?uuid=3e98fe20-da36-3022-915b-329264f5d09b"]}],"mendeley":{"formattedCitation":"(Notoatmodjo, 2010)","plainTextFormattedCitation":"(Notoatmodjo, 2010)","previouslyFormattedCitation":"(Notoatmodjo, 2010)"},"properties":{"noteIndex":0},"schema":"https://github.com/citation-style-language/schema/raw/master/csl-citation.json"}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2010)</w:t>
      </w:r>
      <w:r w:rsidR="003D113F" w:rsidRPr="00911941">
        <w:rPr>
          <w:noProof/>
          <w:sz w:val="20"/>
          <w:szCs w:val="20"/>
        </w:rPr>
        <w:fldChar w:fldCharType="end"/>
      </w:r>
      <w:r w:rsidR="00911941" w:rsidRPr="00911941">
        <w:rPr>
          <w:noProof/>
          <w:sz w:val="20"/>
          <w:szCs w:val="20"/>
        </w:rPr>
        <w:t xml:space="preserve">. </w:t>
      </w:r>
      <w:r w:rsidRPr="00466802">
        <w:rPr>
          <w:sz w:val="20"/>
          <w:szCs w:val="20"/>
        </w:rPr>
        <w:t xml:space="preserve">While knowledge in this study was categorized as good and lacking, good knowledge was shown by the respondent's ability to answer questions correctly. A mother's knowledge becomes the basis for her behavior to provide immunizations and vitamin A to children. According to the results of this study, it was known that the majority of respondents had good knowledge. Most respondents had graduated from college, so it was easy for respondents to understand and receive more information. Information was one source of knowledge. The better the reception of information, the greater the effect on a person's level of knowledge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{"citationItems":[{"id":"ITEM-1","itemData":{"author":[{"dropping-particle":"","family":"Notoatmodjo","given":"Soekidjo","non-dropping-particle":"","parse-names":false,"suffix":""}],"id":"ITEM-1","issued":{"date-parts":[["2012"]]},"publisher":"Rineka Cipta","publisher-place":"Jakarta","title":"Promosi Kesehatan dan Perilaku Kesehatan","type":"book"},"uris":["http://www.mendeley.com/documents/?uuid=eea0d914-d6cf-35ad-87cf-fcd02d93f97d"]}],"mendeley":{"formattedCitation":"(Notoatmodjo, 2012)","plainTextFormattedCitation":"(Notoatmodjo, 2012)","previouslyFormattedCitation":"(Notoatmodjo, 2012)"},"properties":{"noteIndex":0},"schema":"https://github.com/citation-style-language/schema/raw/master/csl-citation.json"}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2012)</w:t>
      </w:r>
      <w:r w:rsidR="003D113F" w:rsidRPr="00911941">
        <w:rPr>
          <w:noProof/>
          <w:sz w:val="20"/>
          <w:szCs w:val="20"/>
        </w:rPr>
        <w:fldChar w:fldCharType="end"/>
      </w:r>
      <w:r w:rsidR="00911941" w:rsidRPr="00911941">
        <w:rPr>
          <w:sz w:val="20"/>
          <w:szCs w:val="20"/>
        </w:rPr>
        <w:t xml:space="preserve">. </w:t>
      </w:r>
      <w:r w:rsidRPr="00466802">
        <w:rPr>
          <w:sz w:val="20"/>
          <w:szCs w:val="20"/>
        </w:rPr>
        <w:t xml:space="preserve">Good knowledge will make it easier for mothers to understand the importance of </w:t>
      </w:r>
      <w:proofErr w:type="spellStart"/>
      <w:r w:rsidRPr="00466802">
        <w:rPr>
          <w:sz w:val="20"/>
          <w:szCs w:val="20"/>
        </w:rPr>
        <w:t>Posyandu</w:t>
      </w:r>
      <w:proofErr w:type="spellEnd"/>
      <w:r w:rsidRPr="00466802">
        <w:rPr>
          <w:sz w:val="20"/>
          <w:szCs w:val="20"/>
        </w:rPr>
        <w:t xml:space="preserve"> activities for toddlers</w:t>
      </w:r>
      <w:r w:rsidR="00911941" w:rsidRPr="00911941">
        <w:rPr>
          <w:sz w:val="20"/>
          <w:szCs w:val="20"/>
        </w:rPr>
        <w:t xml:space="preserve"> </w:t>
      </w:r>
      <w:r w:rsidR="00911941" w:rsidRPr="00911941">
        <w:rPr>
          <w:noProof/>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{"citationItems":[{"id":"ITEM-1","itemData":{"abstract":"… bayi yang ada, balita sebanyak 80.101 anak (93,79%) dari sasaran 85.400 balita yang ada serta ibu nifas sebanyak 27.316 … Berdasarkan latar belakang di atas maka perlu dilakukan penelitian tentang Hubungan Tingkat Pengetahuan Ibu Tentang Vitamin A dengan Kepatuhan …","author":[{"dropping-particle":"","family":"Cahyaningrum","given":"Frida","non-dropping-particle":"","parse-names":false,"suffix":""},{"dropping-particle":"","family":"Setyanti","given":"Puji","non-dropping-particle":"","parse-names":false,"suffix":""}],"container-title":"Jurnal Ilmiah Maternal","id":"ITEM-1","issue":"1","issued":{"date-parts":[["2017"]]},"page":"1-6","title":"Hubungan tingkat pengetahuan ibu tentang vitamin A dengan kepatuhan ibu memberikan kapsul vitamin A pada balita usia 12 – 59 bulan di wilayah kerja puskesmas Rowosari Kota Semarang","type":"article-journal","volume":"2"},"uris":["http://www.mendeley.com/documents/?uuid=efce4240-1f86-4520-b8e5-925ba64ff2ac"]}],"mendeley":{"formattedCitation":"(Cahyaningrum and Setyanti, 2017)","plainTextFormattedCitation":"(Cahyaningrum and Setyanti, 2017)","previouslyFormattedCitation":"(Cahyaningrum and Setyanti, 2017)"},"properties":{"noteIndex":0},"schema":"https://github.com/citation-style-language/schema/raw/master/csl-citation.json"}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(Cahyaningrum and Setyanti, 2017)</w:t>
      </w:r>
      <w:r w:rsidR="003D113F" w:rsidRPr="00911941">
        <w:rPr>
          <w:noProof/>
          <w:sz w:val="20"/>
          <w:szCs w:val="20"/>
        </w:rPr>
        <w:fldChar w:fldCharType="end"/>
      </w:r>
      <w:r w:rsidR="00911941" w:rsidRPr="00911941">
        <w:rPr>
          <w:noProof/>
          <w:sz w:val="20"/>
          <w:szCs w:val="20"/>
        </w:rPr>
        <w:t>.</w:t>
      </w:r>
    </w:p>
    <w:p w:rsidR="007A49EE" w:rsidRPr="00911941" w:rsidRDefault="007A49EE" w:rsidP="007A49EE">
      <w:pPr>
        <w:ind w:firstLine="567"/>
        <w:jc w:val="both"/>
        <w:rPr>
          <w:sz w:val="20"/>
          <w:szCs w:val="20"/>
        </w:rPr>
      </w:pPr>
      <w:r w:rsidRPr="00466802">
        <w:rPr>
          <w:sz w:val="20"/>
          <w:szCs w:val="20"/>
        </w:rPr>
        <w:t>The results of this study also showed that the knowledge level of more than half of the respondents was at a good level in the categories of knowledge related to health protocols, toddler health services during the pandemic, and toddler emergency conditions. However, the respondents with the least knowledge were in the category of knowledge related to health protocols, so there was a need for socialization related to health protocols because 45% of the respondents had insufficient knowledge. Knowledge of mothers with less risk of 8.7 times caused incompleteness of immunization for toddler compared to mothers with good knowledge</w:t>
      </w:r>
      <w:r>
        <w:rPr>
          <w:sz w:val="20"/>
          <w:szCs w:val="20"/>
        </w:rPr>
        <w:t xml:space="preserve"> </w:t>
      </w:r>
      <w:r w:rsidR="003D113F" w:rsidRPr="00911941">
        <w:rPr>
          <w:noProof/>
          <w:sz w:val="20"/>
          <w:szCs w:val="20"/>
        </w:rPr>
        <w:lastRenderedPageBreak/>
        <w:fldChar w:fldCharType="begin" w:fldLock="1"/>
      </w:r>
      <w:r w:rsidR="00911941" w:rsidRPr="00911941">
        <w:rPr>
          <w:noProof/>
          <w:sz w:val="20"/>
          <w:szCs w:val="20"/>
        </w:rPr>
        <w:instrText>ADDIN CSL_CITATION {"citationItems":[{"id":"ITEM-1","itemData":{"DOI":"10.20473/jbe.V2I12014.59-70","author":[{"dropping-particle":"","family":"Rahmawati","given":"Adzaniyah Isyani","non-dropping-particle":"","parse-names":false,"suffix":""},{"dropping-particle":"","family":"Wahjuni","given":"Chatarina Umbul","non-dropping-particle":"","parse-names":false,"suffix":""}],"container-title":"Jurnal Berkala Epidemiologi","id":"ITEM-1","issue":"1","issued":{"date-parts":[["2014"]]},"page":"59-70","title":"FAKTOR YANG MEMPENGARUHI KELENGKAPAN IMUNISASI DASAR DI KELURAHAN KREMBANGAN UTARA Factors Affecting Completeness Basic Immunization Village District of North Krembangan","type":"article-journal","volume":"2"},"uris":["http://www.mendeley.com/documents/?uuid=d19fbd97-5a71-3cf7-8b5c-323790958689"]}],"mendeley":{"formattedCitation":"(Rahmawati and Wahjuni, 2014)","plainTextFormattedCitation":"(Rahmawati and Wahjuni, 2014)","previouslyFormattedCitation":"(Rahmawati and Wahjuni, 2014)"},"properties":{"noteIndex":0},"schema":"https://github.com/citation-style-language/schema/raw/master/csl-citation.json"}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(Rahmawati and Wahjuni, 2014)</w:t>
      </w:r>
      <w:r w:rsidR="003D113F" w:rsidRPr="00911941">
        <w:rPr>
          <w:noProof/>
          <w:sz w:val="20"/>
          <w:szCs w:val="20"/>
        </w:rPr>
        <w:fldChar w:fldCharType="end"/>
      </w:r>
      <w:r w:rsidR="00911941" w:rsidRPr="00911941">
        <w:rPr>
          <w:noProof/>
          <w:sz w:val="20"/>
          <w:szCs w:val="20"/>
        </w:rPr>
        <w:t>.</w:t>
      </w:r>
      <w:r w:rsidR="00CD0ABE">
        <w:rPr>
          <w:sz w:val="20"/>
          <w:szCs w:val="20"/>
        </w:rPr>
        <w:t xml:space="preserve"> </w:t>
      </w:r>
      <w:r w:rsidRPr="00466802">
        <w:rPr>
          <w:sz w:val="20"/>
          <w:szCs w:val="20"/>
        </w:rPr>
        <w:t>Knowledge related to health protocols is needed in all aspects of life during this pandemic. This good knowledge made mothers feel safe visiting health facilities to provide health services for toddlers.</w:t>
      </w:r>
    </w:p>
    <w:p w:rsidR="007A49EE" w:rsidRDefault="007A49EE" w:rsidP="007A49EE">
      <w:pPr>
        <w:jc w:val="both"/>
        <w:rPr>
          <w:b/>
          <w:sz w:val="20"/>
          <w:szCs w:val="20"/>
        </w:rPr>
      </w:pPr>
    </w:p>
    <w:p w:rsidR="007A49EE" w:rsidRDefault="007A49EE" w:rsidP="007A49EE">
      <w:pPr>
        <w:jc w:val="both"/>
        <w:rPr>
          <w:b/>
          <w:sz w:val="20"/>
          <w:szCs w:val="20"/>
        </w:rPr>
      </w:pPr>
      <w:r w:rsidRPr="00911941">
        <w:rPr>
          <w:b/>
          <w:sz w:val="20"/>
          <w:szCs w:val="20"/>
        </w:rPr>
        <w:t>Mother's Attitude</w:t>
      </w:r>
    </w:p>
    <w:p w:rsidR="007A49EE" w:rsidRPr="00466802" w:rsidRDefault="007A49EE" w:rsidP="007A49EE">
      <w:pPr>
        <w:spacing w:line="120" w:lineRule="auto"/>
        <w:jc w:val="both"/>
        <w:rPr>
          <w:sz w:val="20"/>
          <w:szCs w:val="20"/>
        </w:rPr>
      </w:pPr>
    </w:p>
    <w:p w:rsidR="00911941" w:rsidRPr="00911941" w:rsidRDefault="007A49EE" w:rsidP="007A49EE">
      <w:pPr>
        <w:ind w:firstLine="567"/>
        <w:jc w:val="both"/>
        <w:rPr>
          <w:noProof/>
          <w:sz w:val="20"/>
          <w:szCs w:val="20"/>
        </w:rPr>
      </w:pPr>
      <w:r w:rsidRPr="00466802">
        <w:rPr>
          <w:sz w:val="20"/>
          <w:szCs w:val="20"/>
        </w:rPr>
        <w:t xml:space="preserve">An attitude is a closed behavior that appears after a person receives a stimulus </w:t>
      </w:r>
      <w:r w:rsidR="003D113F" w:rsidRPr="00911941">
        <w:rPr>
          <w:noProof/>
          <w:sz w:val="20"/>
          <w:szCs w:val="20"/>
        </w:rPr>
        <w:fldChar w:fldCharType="begin" w:fldLock="1"/>
      </w:r>
      <w:r w:rsidR="00911941" w:rsidRPr="00911941">
        <w:rPr>
          <w:noProof/>
          <w:sz w:val="20"/>
          <w:szCs w:val="20"/>
        </w:rPr>
        <w:instrText>ADDIN CSL_CITATION {"citationItems":[{"id":"ITEM-1","itemData":{"ISBN":"978--602-1083-68-0","author":[{"dropping-particle":"","family":"Irwan","given":"","non-dropping-particle":"","parse-names":false,"suffix":""}],"edition":"1","id":"ITEM-1","issued":{"date-parts":[["2017","5","1"]]},"number-of-pages":"1-227","publisher":"CV. Absolute Media","publisher-place":"Yogyakarta","title":"Etika dan Perilaku Kesehatan","type":"book"},"uris":["http://www.mendeley.com/documents/?uuid=331af4c7-0ec8-3d6f-a66d-5e437115041c"]}],"mendeley":{"formattedCitation":"(Irwan, 2017)","plainTextFormattedCitation":"(Irwan, 2017)","previouslyFormattedCitation":"(Irwan, 2017)"},"properties":{"noteIndex":0},"schema":"https://github.com/citation-style-language/schema/raw/master/csl-citation.json"}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(Irwan, 2017)</w:t>
      </w:r>
      <w:r w:rsidR="003D113F" w:rsidRPr="00911941">
        <w:rPr>
          <w:noProof/>
          <w:sz w:val="20"/>
          <w:szCs w:val="20"/>
        </w:rPr>
        <w:fldChar w:fldCharType="end"/>
      </w:r>
      <w:r w:rsidR="00911941" w:rsidRPr="00911941">
        <w:rPr>
          <w:noProof/>
          <w:sz w:val="20"/>
          <w:szCs w:val="20"/>
        </w:rPr>
        <w:t xml:space="preserve">. </w:t>
      </w:r>
      <w:r w:rsidRPr="00466802">
        <w:rPr>
          <w:sz w:val="20"/>
          <w:szCs w:val="20"/>
        </w:rPr>
        <w:t>The stimulus will provide a response in the form of an attitude in which the attitude has the potential to manifest in closed behavior and cannot be observed directly</w:t>
      </w:r>
      <w:r w:rsidR="00911941" w:rsidRPr="00911941">
        <w:rPr>
          <w:noProof/>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{"citationItems":[{"id":"ITEM-1","itemData":{"author":[{"dropping-particle":"","family":"Notoatmodjo","given":"Soekidjo","non-dropping-particle":"","parse-names":false,"suffix":""}],"id":"ITEM-1","issued":{"date-parts":[["2010"]]},"publisher":"Rineka Cipta","publisher-place":"Jakarta","title":"Ilmu Perilaku Kesehatan","type":"book"},"uris":["http://www.mendeley.com/documents/?uuid=3e98fe20-da36-3022-915b-329264f5d09b"]}],"mendeley":{"formattedCitation":"(Notoatmodjo, 2010)","plainTextFormattedCitation":"(Notoatmodjo, 2010)","previouslyFormattedCitation":"(Notoatmodjo, 2010)"},"properties":{"noteIndex":0},"schema":"https://github.com/citation-style-language/schema/raw/master/csl-citation.json"}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2010)</w:t>
      </w:r>
      <w:r w:rsidR="003D113F" w:rsidRPr="00911941">
        <w:rPr>
          <w:noProof/>
          <w:sz w:val="20"/>
          <w:szCs w:val="20"/>
        </w:rPr>
        <w:fldChar w:fldCharType="end"/>
      </w:r>
      <w:r w:rsidR="00911941" w:rsidRPr="00911941">
        <w:rPr>
          <w:noProof/>
          <w:sz w:val="20"/>
          <w:szCs w:val="20"/>
        </w:rPr>
        <w:t xml:space="preserve">. </w:t>
      </w:r>
      <w:r w:rsidRPr="00466802">
        <w:rPr>
          <w:sz w:val="20"/>
          <w:szCs w:val="20"/>
        </w:rPr>
        <w:t>Attitude would direct a person to behave according to the attitude he had. According to the research results, the majority of respondents had a positive attitude regarding toddler health services and the application of health protocols during the pandemic. This was related to the characteristics of the majority of respondents who had a high level of education, so that it was easier for respondents to receive new information. Receiving good information would increase one's knowledge, and this knowledge is the basis for being positive</w:t>
      </w:r>
      <w:r w:rsidR="00911941" w:rsidRPr="00911941">
        <w:rPr>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{"citationItems":[{"id":"ITEM-1","itemData":{"author":[{"dropping-particle":"","family":"Notoatmodjo","given":"Soekidjo","non-dropping-particle":"","parse-names":false,"suffix":""}],"id":"ITEM-1","issued":{"date-parts":[["2012"]]},"publisher":"Rineka Cipta","publisher-place":"Jakarta","title":"Promosi Kesehatan dan Perilaku Kesehatan","type":"book"},"uris":["http://www.mendeley.com/documents/?uuid=eea0d914-d6cf-35ad-87cf-fcd02d93f97d"]}],"mendeley":{"formattedCitation":"(Notoatmodjo, 2012)","plainTextFormattedCitation":"(Notoatmodjo, 2012)","previouslyFormattedCitation":"(Notoatmodjo, 2012)"},"properties":{"noteIndex":0},"schema":"https://github.com/citation-style-language/schema/raw/master/csl-citation.json"}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2012)</w:t>
      </w:r>
      <w:r w:rsidR="003D113F" w:rsidRPr="00911941">
        <w:rPr>
          <w:noProof/>
          <w:sz w:val="20"/>
          <w:szCs w:val="20"/>
        </w:rPr>
        <w:fldChar w:fldCharType="end"/>
      </w:r>
      <w:r w:rsidR="00911941" w:rsidRPr="00911941">
        <w:rPr>
          <w:noProof/>
          <w:sz w:val="20"/>
          <w:szCs w:val="20"/>
        </w:rPr>
        <w:t>.</w:t>
      </w:r>
    </w:p>
    <w:p w:rsidR="00911941" w:rsidRPr="00911941" w:rsidRDefault="007A49EE" w:rsidP="00911941">
      <w:pPr>
        <w:ind w:firstLine="567"/>
        <w:jc w:val="both"/>
        <w:rPr>
          <w:sz w:val="20"/>
          <w:szCs w:val="20"/>
        </w:rPr>
      </w:pPr>
      <w:proofErr w:type="gramStart"/>
      <w:r w:rsidRPr="00466802">
        <w:rPr>
          <w:sz w:val="20"/>
          <w:szCs w:val="20"/>
        </w:rPr>
        <w:t xml:space="preserve">Research at </w:t>
      </w:r>
      <w:proofErr w:type="spellStart"/>
      <w:r w:rsidRPr="00466802">
        <w:rPr>
          <w:sz w:val="20"/>
          <w:szCs w:val="20"/>
        </w:rPr>
        <w:t>Tasikmalaya</w:t>
      </w:r>
      <w:proofErr w:type="spellEnd"/>
      <w:r w:rsidRPr="00466802">
        <w:rPr>
          <w:sz w:val="20"/>
          <w:szCs w:val="20"/>
        </w:rPr>
        <w:t xml:space="preserve"> City shows that a mother’s knowledge has a significant relationship with her awareness of giving vitamin A </w:t>
      </w:r>
      <w:r w:rsidR="00911941" w:rsidRPr="00911941">
        <w:rPr>
          <w:noProof/>
          <w:sz w:val="20"/>
          <w:szCs w:val="20"/>
        </w:rPr>
        <w:t>(Maryam et al., 2018)</w:t>
      </w:r>
      <w:r w:rsidR="00911941" w:rsidRPr="00911941">
        <w:rPr>
          <w:sz w:val="20"/>
          <w:szCs w:val="20"/>
        </w:rPr>
        <w:t>.</w:t>
      </w:r>
      <w:proofErr w:type="gramEnd"/>
      <w:r w:rsidR="00911941" w:rsidRPr="00911941">
        <w:rPr>
          <w:sz w:val="20"/>
          <w:szCs w:val="20"/>
        </w:rPr>
        <w:t xml:space="preserve"> </w:t>
      </w:r>
      <w:r w:rsidRPr="00466802">
        <w:rPr>
          <w:sz w:val="20"/>
          <w:szCs w:val="20"/>
        </w:rPr>
        <w:t>Mothers' attitudes towards toddler health services and health protocols would have had an impact on the fulfillment of toddler health services during the pandemic. As per the results of a study in Surabaya, which showed that maternal attitudes have a significant relationship with immunization compliance</w:t>
      </w:r>
      <w:r w:rsidR="00911941" w:rsidRPr="00911941">
        <w:rPr>
          <w:sz w:val="20"/>
          <w:szCs w:val="20"/>
        </w:rPr>
        <w:t xml:space="preserve"> </w:t>
      </w:r>
      <w:r w:rsidR="003D113F" w:rsidRPr="00911941">
        <w:rPr>
          <w:sz w:val="20"/>
          <w:szCs w:val="20"/>
        </w:rPr>
        <w:fldChar w:fldCharType="begin" w:fldLock="1"/>
      </w:r>
      <w:r w:rsidR="00911941" w:rsidRPr="00911941">
        <w:rPr>
          <w:sz w:val="20"/>
          <w:szCs w:val="20"/>
        </w:rPr>
        <w:instrText>ADDIN CSL_CITATION {"citationItems":[{"id":"ITEM-1","itemData":{"DOI":"10.20473/jbe.v6i12018.86-94","ISSN":"2301-7171","abstract":"Background: Immunization coverage in Indonesia in 2015 was 86,50%, which did not meet the target of complete primary immunization was 91%. The completion of primary immunization is defined by several factors such as characteristics, knowledge, attitude, and mother’s action. Purpose: This study was aimed to investigate the correlation between mother’s characteristics, knowledge, attitude, and action toward immunization compliance in community group (RW) 15 in Sub-district Semampir Surabaya City. Methods: The study was designed as a cross-sectional study with a guy sampling method. In this method, the respondents were selected from 10% of total population and obtained 78 respondents with criteria of a mother having a toddler around 1-5 years old, pregnant mother, and adult women of childbearing age. Primary data were collected from a questionnaire through the interview. Meanwhile, the secondary data were obtained from the public health center of Wonokusumo and public health office of Surabaya city. Data were analyzed through the chi-square method. Results: The bivariate statistical analysis showed that there is a relation between mother’s characteristic (age, education, and employment) (p = 0,01), knowledge (p = 0,01), attitude (p = 0,01), and action (p = 0,01) with immunization compliance. Conclusion: It can be concluded that mother’s characteristic, knowledge, attitude, and action can be determining the factor of immunization compliance.","author":[{"dropping-particle":"","family":"Yuda","given":"Alfiyan Dharma","non-dropping-particle":"","parse-names":false,"suffix":""},{"dropping-particle":"","family":"Nurmala","given":"Ira","non-dropping-particle":"","parse-names":false,"suffix":""}],"container-title":"Jurnal Berkala Epidemiologi","id":"ITEM-1","issue":"1","issued":{"date-parts":[["2018","8","30"]]},"page":"86-94","publisher":"Universitas Airlangga","title":"The Relationship of Characteristics, Knowledge, Attitudes, and Mother’s Action on Immunization Compliance","type":"article-journal","volume":"6"},"uris":["http://www.mendeley.com/documents/?uuid=d9fd2301-f0ff-36db-a0e0-ee9f126b8855"]}],"mendeley":{"formattedCitation":"(Yuda and Nurmala, 2018)","plainTextFormattedCitation":"(Yuda and Nurmala, 2018)","previouslyFormattedCitation":"(Yuda and Nurmala, 2018)"},"properties":{"noteIndex":0},"schema":"https://github.com/citation-style-language/schema/raw/master/csl-citation.json"}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(Yuda and Nurmala, 2018)</w:t>
      </w:r>
      <w:r w:rsidR="003D113F" w:rsidRPr="00911941">
        <w:rPr>
          <w:sz w:val="20"/>
          <w:szCs w:val="20"/>
        </w:rPr>
        <w:fldChar w:fldCharType="end"/>
      </w:r>
      <w:r w:rsidR="00911941" w:rsidRPr="00911941">
        <w:rPr>
          <w:sz w:val="20"/>
          <w:szCs w:val="20"/>
        </w:rPr>
        <w:t>.</w:t>
      </w:r>
    </w:p>
    <w:p w:rsidR="00911941" w:rsidRPr="00911941" w:rsidRDefault="00911941" w:rsidP="00911941">
      <w:pPr>
        <w:spacing w:line="120" w:lineRule="auto"/>
        <w:jc w:val="both"/>
        <w:rPr>
          <w:b/>
          <w:sz w:val="20"/>
          <w:szCs w:val="20"/>
        </w:rPr>
      </w:pPr>
    </w:p>
    <w:p w:rsidR="00911941" w:rsidRPr="00911941" w:rsidRDefault="00911941" w:rsidP="00911941">
      <w:pPr>
        <w:jc w:val="both"/>
        <w:rPr>
          <w:b/>
          <w:sz w:val="20"/>
          <w:szCs w:val="20"/>
        </w:rPr>
      </w:pPr>
      <w:r w:rsidRPr="00911941">
        <w:rPr>
          <w:b/>
          <w:sz w:val="20"/>
          <w:szCs w:val="20"/>
        </w:rPr>
        <w:t>Fulfillment of Toddler Health Services</w:t>
      </w:r>
    </w:p>
    <w:p w:rsidR="00911941" w:rsidRPr="00911941" w:rsidRDefault="00911941" w:rsidP="00911941">
      <w:pPr>
        <w:spacing w:line="120" w:lineRule="auto"/>
        <w:jc w:val="both"/>
        <w:rPr>
          <w:b/>
          <w:sz w:val="20"/>
          <w:szCs w:val="20"/>
        </w:rPr>
      </w:pPr>
    </w:p>
    <w:p w:rsidR="007A49EE" w:rsidRPr="00911941" w:rsidRDefault="007A49EE" w:rsidP="007A49EE">
      <w:pPr>
        <w:ind w:firstLine="567"/>
        <w:jc w:val="both"/>
        <w:rPr>
          <w:noProof/>
          <w:sz w:val="20"/>
          <w:szCs w:val="20"/>
        </w:rPr>
      </w:pPr>
      <w:r w:rsidRPr="00911941">
        <w:rPr>
          <w:sz w:val="20"/>
          <w:szCs w:val="20"/>
        </w:rPr>
        <w:t xml:space="preserve">Fulfillment of toddler health services during a pandemic </w:t>
      </w:r>
      <w:r>
        <w:rPr>
          <w:sz w:val="20"/>
          <w:szCs w:val="20"/>
        </w:rPr>
        <w:t>was</w:t>
      </w:r>
      <w:r w:rsidRPr="00911941">
        <w:rPr>
          <w:sz w:val="20"/>
          <w:szCs w:val="20"/>
        </w:rPr>
        <w:t xml:space="preserve"> a form of maternal compliance in immunizing and providing vitamin A on time. The results of this study show</w:t>
      </w:r>
      <w:r>
        <w:rPr>
          <w:sz w:val="20"/>
          <w:szCs w:val="20"/>
        </w:rPr>
        <w:t>ed</w:t>
      </w:r>
      <w:r w:rsidRPr="00911941">
        <w:rPr>
          <w:sz w:val="20"/>
          <w:szCs w:val="20"/>
        </w:rPr>
        <w:t xml:space="preserve"> that the majority of respondents obeyed in fulfilling the health services for toddler during the pandemic. Research conducted before the pandemic also showed similar results, that more than half of the responses received vitamin A supplementation and immunized accordingly</w:t>
      </w:r>
      <w:r w:rsidRPr="00911941">
        <w:rPr>
          <w:noProof/>
          <w:sz w:val="20"/>
          <w:szCs w:val="20"/>
        </w:rPr>
        <w:t xml:space="preserve"> </w:t>
      </w:r>
      <w:r w:rsidRPr="00911941">
        <w:rPr>
          <w:noProof/>
          <w:sz w:val="20"/>
          <w:szCs w:val="20"/>
        </w:rPr>
        <w:fldChar w:fldCharType="begin" w:fldLock="1"/>
      </w:r>
      <w:r w:rsidRPr="00911941">
        <w:rPr>
          <w:noProof/>
          <w:sz w:val="20"/>
          <w:szCs w:val="20"/>
        </w:rPr>
        <w:instrText>ADDIN CSL_CITATION {"citationItems":[{"id":"ITEM-1","itemData":{"DOI":"10.36423/pharmacoscript.v1i1.413","author":[{"dropping-particle":"","family":"Maryam","given":"Siti","non-dropping-particle":"","parse-names":false,"suffix":""},{"dropping-particle":"","family":"Bachtiar","given":"Kamiel Roesman","non-dropping-particle":"","parse-names":false,"suffix":""},{"dropping-particle":"","family":"Mardianingrum","given":"Richa","non-dropping-particle":"","parse-names":false,"suffix":""}],"id":"ITEM-1","issue":"1","issued":{"date-parts":[["2018"]]},"page":"39-50","title":"HUBUNGAN TINGKAT PENGETAHUAN DAN SIKAP ORANG TUA BALITA TERHADAP KESADARAN PEMBERIAN VITAMIN A DI POSYANDU KECAMATAN CIPEDES KOTA TASIKMALAYA","type":"article-journal","volume":"1"},"uris":["http://www.mendeley.com/documents/?uuid=ad4ac8f9-d7c3-4a59-be14-e3584c73a856"]}],"mendeley":{"formattedCitation":"(Maryam, Bachtiar and Mardianingrum, 2018)","plainTextFormattedCitation":"(Maryam, Bachtiar and Mardianingrum, 2018)","previouslyFormattedCitation":"(Maryam, Bachtiar and Mardianingrum, 2018)"},"properties":{"noteIndex":0},"schema":"https://github.com/citation-style-language/schema/raw/master/csl-citation.json"}</w:instrText>
      </w:r>
      <w:r w:rsidRPr="00911941">
        <w:rPr>
          <w:noProof/>
          <w:sz w:val="20"/>
          <w:szCs w:val="20"/>
        </w:rPr>
        <w:fldChar w:fldCharType="separate"/>
      </w:r>
      <w:r w:rsidRPr="00911941">
        <w:rPr>
          <w:noProof/>
          <w:sz w:val="20"/>
          <w:szCs w:val="20"/>
        </w:rPr>
        <w:t>(Maryam, Bachtiar and Mardianingrum, 2018)</w:t>
      </w:r>
      <w:r w:rsidRPr="00911941">
        <w:rPr>
          <w:noProof/>
          <w:sz w:val="20"/>
          <w:szCs w:val="20"/>
        </w:rPr>
        <w:fldChar w:fldCharType="end"/>
      </w:r>
      <w:r w:rsidRPr="00911941">
        <w:rPr>
          <w:noProof/>
          <w:sz w:val="20"/>
          <w:szCs w:val="20"/>
        </w:rPr>
        <w:t xml:space="preserve">. </w:t>
      </w:r>
      <w:r w:rsidRPr="00911941">
        <w:rPr>
          <w:sz w:val="20"/>
          <w:szCs w:val="20"/>
        </w:rPr>
        <w:t>Fulfillment of toddler health services is needed to prevent growth problems and diseases in toddler</w:t>
      </w:r>
      <w:r w:rsidRPr="00911941">
        <w:rPr>
          <w:noProof/>
          <w:sz w:val="20"/>
          <w:szCs w:val="20"/>
        </w:rPr>
        <w:t xml:space="preserve"> </w:t>
      </w:r>
      <w:r w:rsidRPr="00911941">
        <w:rPr>
          <w:noProof/>
          <w:sz w:val="20"/>
          <w:szCs w:val="20"/>
        </w:rPr>
        <w:fldChar w:fldCharType="begin" w:fldLock="1"/>
      </w:r>
      <w:r w:rsidRPr="00911941">
        <w:rPr>
          <w:noProof/>
          <w:sz w:val="20"/>
          <w:szCs w:val="20"/>
        </w:rPr>
        <w:instrText>ADDIN CSL_CITATION {"citationItems":[{"id":"ITEM-1","itemData":{"author":[{"dropping-particle":"","family":"Ministry of Health of the Republic of Indonesia","given":"","non-dropping-particle":"","parse-names":false,"suffix":""}],"edition":"Edisi 22 A","id":"ITEM-1","issued":{"date-parts":[["2020","4","22"]]},"number-of-pages":"1-60","publisher":"Kementerian Kesehatan Republik Indonesia","publisher-place":"Jakarta","title":"Panduan Pelayanan Kesehatan Balita pada Masa Pandemi COVID-19 bagi Tenaga Kesehatan","type":"book"},"uris":["http://www.mendeley.com/documents/?uuid=ab20544b-8951-3a3d-bc6c-38d3651b4def"]}],"mendeley":{"formattedCitation":"(Ministry of Health of the Republic of Indonesia, 2020)","plainTextFormattedCitation":"(Ministry of Health of the Republic of Indonesia, 2020)","previouslyFormattedCitation":"(Ministry of Health of the Republic of Indonesia, 2020)"},"properties":{"noteIndex":0},"schema":"https://github.com/citation-style-language/schema/raw/master/csl-citation.json"}</w:instrText>
      </w:r>
      <w:r w:rsidRPr="00911941">
        <w:rPr>
          <w:noProof/>
          <w:sz w:val="20"/>
          <w:szCs w:val="20"/>
        </w:rPr>
        <w:fldChar w:fldCharType="separate"/>
      </w:r>
      <w:r w:rsidRPr="00911941">
        <w:rPr>
          <w:noProof/>
          <w:sz w:val="20"/>
          <w:szCs w:val="20"/>
        </w:rPr>
        <w:t>(Ministry of Health of the Republic of Indonesia, 2020)</w:t>
      </w:r>
      <w:r w:rsidRPr="00911941">
        <w:rPr>
          <w:noProof/>
          <w:sz w:val="20"/>
          <w:szCs w:val="20"/>
        </w:rPr>
        <w:fldChar w:fldCharType="end"/>
      </w:r>
      <w:r w:rsidRPr="00911941">
        <w:rPr>
          <w:noProof/>
          <w:sz w:val="20"/>
          <w:szCs w:val="20"/>
        </w:rPr>
        <w:t>.</w:t>
      </w:r>
    </w:p>
    <w:p w:rsidR="007A49EE" w:rsidRPr="00911941" w:rsidRDefault="007A49EE" w:rsidP="007A49EE">
      <w:pPr>
        <w:ind w:firstLine="567"/>
        <w:jc w:val="both"/>
        <w:rPr>
          <w:sz w:val="20"/>
          <w:szCs w:val="20"/>
        </w:rPr>
      </w:pPr>
      <w:r w:rsidRPr="00911941">
        <w:rPr>
          <w:sz w:val="20"/>
          <w:szCs w:val="20"/>
        </w:rPr>
        <w:t xml:space="preserve">Immunization is needed to keep children protected from PD3I (a disease that can be prevented by immunization) </w:t>
      </w:r>
      <w:r w:rsidRPr="00911941">
        <w:rPr>
          <w:noProof/>
          <w:sz w:val="20"/>
          <w:szCs w:val="20"/>
        </w:rPr>
        <w:fldChar w:fldCharType="begin" w:fldLock="1"/>
      </w:r>
      <w:r>
        <w:rPr>
          <w:noProof/>
          <w:sz w:val="20"/>
          <w:szCs w:val="20"/>
        </w:rPr>
        <w:instrText>ADDIN CSL_CITATION {"citationItems":[{"id":"ITEM-1","itemData":{"ISBN":"9786022358091","author":[{"dropping-particle":"","family":"Hadianti","given":"Dian Nur","non-dropping-particle":"","parse-names":false,"suffix":""},{"dropping-particle":"","family":"Mulyati","given":"Elis","non-dropping-particle":"","parse-names":false,"suffix":""},{"dropping-particle":"","family":"Ratnaningsih","given":"Ester","non-dropping-particle":"","parse-names":false,"suffix":""},{"dropping-particle":"","family":"Sofiati","given":"Fia","non-dropping-particle":"","parse-names":false,"suffix":""},{"dropping-particle":"","family":"Saputro","given":"Hendro","non-dropping-particle":"","parse-names":false,"suffix":""},{"dropping-particle":"","family":"Sumastri","given":"Heni","non-dropping-particle":"","parse-names":false,"suffix":""},{"dropping-particle":"","family":"Herawati","given":"","non-dropping-particle":"","parse-names":false,"suffix":""},{"dropping-particle":"","family":"Handayani","given":"Ida Farida","non-dropping-particle":"","parse-names":false,"suffix":""},{"dropping-particle":"","family":"Suryani","given":"Pudji","non-dropping-particle":"","parse-names":false,"suffix":""},{"dropping-particle":"","family":"Dondi","given":"Siana","non-dropping-particle":"","parse-names":false,"suffix":""},{"dropping-particle":"","family":"Sudiyati","given":"","non-dropping-particle":"","parse-names":false,"suffix":""},{"dropping-particle":"","family":"Ratnasari","given":"Yopita","non-dropping-particle":"","parse-names":false,"suffix":""}],"editor":[{"dropping-particle":"","family":"Mulati","given":"Erna","non-dropping-particle":"","parse-names":false,"suffix":""},{"dropping-particle":"","family":"Isfan","given":"Reza","non-dropping-particle":"","parse-names":false,"suffix":""},{"dropping-particle":"","family":"Royati","given":"Oos Fatimah","non-dropping-particle":"","parse-names":false,"suffix":""},{"dropping-particle":"","family":"Widyaningsih","given":"Yuyun","non-dropping-particle":"","parse-names":false,"suffix":""}],"id":"ITEM-1","issued":{"date-parts":[["2015","9"]]},"number-of-pages":"1-158","publisher":"Pusat Pendidikan dan Pelatihan Tenaga Kesehatan","publisher-place":"Jakarta Selatan","title":"Buku Ajar Imunisasi","type":"book"},"uris":["http://www.mendeley.com/documents/?uuid=1fca1f78-0e35-30a6-adeb-014566d76d10"]}],"mendeley":{"formattedCitation":"(Hadianti &lt;i&gt;et al.&lt;/i&gt;, 2015)","plainTextFormattedCitation":"(Hadianti et al., 2015)","previouslyFormattedCitation":"(Hadianti &lt;i&gt;et al.&lt;/i&gt;, 2015)"},"properties":{"noteIndex":0},"schema":"https://github.com/citation-style-language/schema/raw/master/csl-citation.json"}</w:instrText>
      </w:r>
      <w:r w:rsidRPr="00911941">
        <w:rPr>
          <w:noProof/>
          <w:sz w:val="20"/>
          <w:szCs w:val="20"/>
        </w:rPr>
        <w:fldChar w:fldCharType="separate"/>
      </w:r>
      <w:r w:rsidRPr="00911941">
        <w:rPr>
          <w:noProof/>
          <w:sz w:val="20"/>
          <w:szCs w:val="20"/>
        </w:rPr>
        <w:t xml:space="preserve">(Hadianti </w:t>
      </w:r>
      <w:r w:rsidRPr="00911941">
        <w:rPr>
          <w:i/>
          <w:noProof/>
          <w:sz w:val="20"/>
          <w:szCs w:val="20"/>
        </w:rPr>
        <w:t>et al.</w:t>
      </w:r>
      <w:r w:rsidRPr="00911941">
        <w:rPr>
          <w:noProof/>
          <w:sz w:val="20"/>
          <w:szCs w:val="20"/>
        </w:rPr>
        <w:t>, 2015)</w:t>
      </w:r>
      <w:r w:rsidRPr="00911941">
        <w:rPr>
          <w:noProof/>
          <w:sz w:val="20"/>
          <w:szCs w:val="20"/>
        </w:rPr>
        <w:fldChar w:fldCharType="end"/>
      </w:r>
      <w:r w:rsidRPr="00911941">
        <w:rPr>
          <w:noProof/>
          <w:sz w:val="20"/>
          <w:szCs w:val="20"/>
        </w:rPr>
        <w:t xml:space="preserve">. </w:t>
      </w:r>
      <w:r w:rsidRPr="00911941">
        <w:rPr>
          <w:sz w:val="20"/>
          <w:szCs w:val="20"/>
        </w:rPr>
        <w:t xml:space="preserve">Based on </w:t>
      </w:r>
      <w:r w:rsidRPr="00911941">
        <w:rPr>
          <w:sz w:val="20"/>
          <w:szCs w:val="20"/>
        </w:rPr>
        <w:fldChar w:fldCharType="begin" w:fldLock="1"/>
      </w:r>
      <w:r>
        <w:rPr>
          <w:sz w:val="20"/>
          <w:szCs w:val="20"/>
        </w:rPr>
        <w:instrText>ADDIN CSL_CITATION {"citationItems":[{"id":"ITEM-1","itemData":{"author":[{"dropping-particle":"","family":"Ministry of Health of the Republic of Indonesia","given":"","non-dropping-particle":"","parse-names":false,"suffix":""}],"id":"ITEM-1","issued":{"date-parts":[["2016","10","3"]]},"number":"43","publisher-place":"Indonesia","title":"REGULATION OF THE MINISTER OF HEALTH OF THE REPUBLIC OF INDONESIA NUMBER 43 OF 2016 CONCERNING MINIMUM SERVICE STANDARDS IN HEALTH AFFAIRS","type":"book"},"uris":["http://www.mendeley.com/documents/?uuid=81b757c5-4e59-3d39-bd02-a39bb5cb5998"]}],"mendeley":{"formattedCitation":"(Ministry of Health of the Republic of Indonesia, 2016)","manualFormatting":"Regulation of The Minister of Health Republic Indonesia Number 43 years of 2016","plainTextFormattedCitation":"(Ministry of Health of the Republic of Indonesia, 2016)","previouslyFormattedCitation":"(Ministry of Health of the Republic of Indonesia, 2016)"},"properties":{"noteIndex":0},"schema":"https://github.com/citation-style-language/schema/raw/master/csl-citation.json"}</w:instrText>
      </w:r>
      <w:r w:rsidRPr="00911941">
        <w:rPr>
          <w:sz w:val="20"/>
          <w:szCs w:val="20"/>
        </w:rPr>
        <w:fldChar w:fldCharType="separate"/>
      </w:r>
      <w:r w:rsidRPr="00911941">
        <w:rPr>
          <w:noProof/>
          <w:sz w:val="20"/>
          <w:szCs w:val="20"/>
        </w:rPr>
        <w:t>Regulation of The Minister of Health Republic Indonesia Number 43 years of 2016</w:t>
      </w:r>
      <w:r w:rsidRPr="00911941">
        <w:rPr>
          <w:sz w:val="20"/>
          <w:szCs w:val="20"/>
        </w:rPr>
        <w:fldChar w:fldCharType="end"/>
      </w:r>
      <w:r w:rsidRPr="00911941">
        <w:rPr>
          <w:sz w:val="20"/>
          <w:szCs w:val="20"/>
        </w:rPr>
        <w:t>, giving vitamin A to children aims to keep children from deficient in vitamin A and optimal growth and development of children</w:t>
      </w:r>
      <w:r w:rsidRPr="00911941">
        <w:rPr>
          <w:noProof/>
          <w:sz w:val="20"/>
          <w:szCs w:val="20"/>
        </w:rPr>
        <w:t xml:space="preserve">. </w:t>
      </w:r>
      <w:r w:rsidRPr="00911941">
        <w:rPr>
          <w:sz w:val="20"/>
          <w:szCs w:val="20"/>
        </w:rPr>
        <w:t xml:space="preserve">These two services are mandatory services that must accepted by children and accessible in all regions during a pandemic by implementing strict health protocols </w:t>
      </w:r>
      <w:r w:rsidRPr="00911941">
        <w:rPr>
          <w:sz w:val="20"/>
          <w:szCs w:val="20"/>
        </w:rPr>
        <w:fldChar w:fldCharType="begin" w:fldLock="1"/>
      </w:r>
      <w:r w:rsidRPr="00911941">
        <w:rPr>
          <w:sz w:val="20"/>
          <w:szCs w:val="20"/>
        </w:rPr>
        <w:instrText>ADDIN CSL_CITATION {"citationItems":[{"id":"ITEM-1","itemData":{"author":[{"dropping-particle":"","family":"Ministry of Health of the Republic of Indonesia","given":"","non-dropping-particle":"","parse-names":false,"suffix":""}],"edition":"Edisi 22 A","id":"ITEM-1","issued":{"date-parts":[["2020","4","22"]]},"number-of-pages":"1-60","publisher":"Kementerian Kesehatan Republik Indonesia","publisher-place":"Jakarta","title":"Panduan Pelayanan Kesehatan Balita pada Masa Pandemi COVID-19 bagi Tenaga Kesehatan","type":"book"},"uris":["http://www.mendeley.com/documents/?uuid=ab20544b-8951-3a3d-bc6c-38d3651b4def"]}],"mendeley":{"formattedCitation":"(Ministry of Health of the Republic of Indonesia, 2020)","plainTextFormattedCitation":"(Ministry of Health of the Republic of Indonesia, 2020)","previouslyFormattedCitation":"(Ministry of Health of the Republic of Indonesia, 2020)"},"properties":{"noteIndex":0},"schema":"https://github.com/citation-style-language/schema/raw/master/csl-citation.json"}</w:instrText>
      </w:r>
      <w:r w:rsidRPr="00911941">
        <w:rPr>
          <w:sz w:val="20"/>
          <w:szCs w:val="20"/>
        </w:rPr>
        <w:fldChar w:fldCharType="separate"/>
      </w:r>
      <w:r w:rsidRPr="00911941">
        <w:rPr>
          <w:noProof/>
          <w:sz w:val="20"/>
          <w:szCs w:val="20"/>
        </w:rPr>
        <w:t>(Ministry of Health of the Republic of Indonesia, 2020)</w:t>
      </w:r>
      <w:r w:rsidRPr="00911941">
        <w:rPr>
          <w:sz w:val="20"/>
          <w:szCs w:val="20"/>
        </w:rPr>
        <w:fldChar w:fldCharType="end"/>
      </w:r>
      <w:r w:rsidRPr="00911941">
        <w:rPr>
          <w:sz w:val="20"/>
          <w:szCs w:val="20"/>
        </w:rPr>
        <w:t>.</w:t>
      </w:r>
    </w:p>
    <w:p w:rsidR="007A49EE" w:rsidRPr="00911941" w:rsidRDefault="007A49EE" w:rsidP="007A49EE">
      <w:pPr>
        <w:ind w:firstLine="567"/>
        <w:jc w:val="both"/>
        <w:rPr>
          <w:sz w:val="20"/>
          <w:szCs w:val="20"/>
        </w:rPr>
      </w:pPr>
      <w:r w:rsidRPr="00911941">
        <w:rPr>
          <w:sz w:val="20"/>
          <w:szCs w:val="20"/>
        </w:rPr>
        <w:t xml:space="preserve">Several regions made adjustments in providing these services such as Surabaya, Gresik and </w:t>
      </w:r>
      <w:proofErr w:type="spellStart"/>
      <w:r w:rsidRPr="00911941">
        <w:rPr>
          <w:sz w:val="20"/>
          <w:szCs w:val="20"/>
        </w:rPr>
        <w:t>Jember</w:t>
      </w:r>
      <w:proofErr w:type="spellEnd"/>
      <w:r w:rsidRPr="00911941">
        <w:rPr>
          <w:sz w:val="20"/>
          <w:szCs w:val="20"/>
        </w:rPr>
        <w:t xml:space="preserve">. </w:t>
      </w:r>
      <w:proofErr w:type="spellStart"/>
      <w:r w:rsidRPr="00911941">
        <w:rPr>
          <w:sz w:val="20"/>
          <w:szCs w:val="20"/>
        </w:rPr>
        <w:t>Posyandu</w:t>
      </w:r>
      <w:proofErr w:type="spellEnd"/>
      <w:r w:rsidRPr="00911941">
        <w:rPr>
          <w:sz w:val="20"/>
          <w:szCs w:val="20"/>
        </w:rPr>
        <w:t xml:space="preserve"> activities in Surabaya City continue every month even though during the pandemic by door-to-door method. </w:t>
      </w:r>
      <w:proofErr w:type="spellStart"/>
      <w:r w:rsidRPr="00911941">
        <w:rPr>
          <w:sz w:val="20"/>
          <w:szCs w:val="20"/>
        </w:rPr>
        <w:t>Posyandu</w:t>
      </w:r>
      <w:proofErr w:type="spellEnd"/>
      <w:r w:rsidRPr="00911941">
        <w:rPr>
          <w:sz w:val="20"/>
          <w:szCs w:val="20"/>
        </w:rPr>
        <w:t xml:space="preserve"> cadres conduct home visits to monitor the growth of toddler and provide vitamin A </w:t>
      </w:r>
      <w:r w:rsidRPr="00911941">
        <w:rPr>
          <w:noProof/>
          <w:sz w:val="20"/>
          <w:szCs w:val="20"/>
        </w:rPr>
        <w:fldChar w:fldCharType="begin" w:fldLock="1"/>
      </w:r>
      <w:r w:rsidRPr="00911941">
        <w:rPr>
          <w:noProof/>
          <w:sz w:val="20"/>
          <w:szCs w:val="20"/>
        </w:rPr>
        <w:instrText>ADDIN CSL_CITATION {"citationItems":[{"id":"ITEM-1","itemData":{"author":[{"dropping-particle":"","family":"Melani","given":"Agustina","non-dropping-particle":"","parse-names":false,"suffix":""}],"container-title":"Liputan6.com","id":"ITEM-1","issued":{"date-parts":[["2020"]]},"page":"1-3","title":"Dinkes Surabaya Jemput Bola agar Program Posyandu Jalan","type":"article-newspaper"},"uris":["http://www.mendeley.com/documents/?uuid=05a78ddd-4e7f-49d6-84bb-26c3991d23ef"]}],"mendeley":{"formattedCitation":"(Melani, 2020)","plainTextFormattedCitation":"(Melani, 2020)","previouslyFormattedCitation":"(Melani, 2020)"},"properties":{"noteIndex":0},"schema":"https://github.com/citation-style-language/schema/raw/master/csl-citation.json"}</w:instrText>
      </w:r>
      <w:r w:rsidRPr="00911941">
        <w:rPr>
          <w:noProof/>
          <w:sz w:val="20"/>
          <w:szCs w:val="20"/>
        </w:rPr>
        <w:fldChar w:fldCharType="separate"/>
      </w:r>
      <w:r w:rsidRPr="00911941">
        <w:rPr>
          <w:noProof/>
          <w:sz w:val="20"/>
          <w:szCs w:val="20"/>
        </w:rPr>
        <w:t>(Melani, 2020)</w:t>
      </w:r>
      <w:r w:rsidRPr="00911941">
        <w:rPr>
          <w:noProof/>
          <w:sz w:val="20"/>
          <w:szCs w:val="20"/>
        </w:rPr>
        <w:fldChar w:fldCharType="end"/>
      </w:r>
      <w:r w:rsidRPr="00911941">
        <w:rPr>
          <w:noProof/>
          <w:sz w:val="20"/>
          <w:szCs w:val="20"/>
        </w:rPr>
        <w:t>.</w:t>
      </w:r>
      <w:r w:rsidRPr="00911941">
        <w:rPr>
          <w:sz w:val="20"/>
          <w:szCs w:val="20"/>
        </w:rPr>
        <w:t xml:space="preserve"> Apart from Surabaya, several </w:t>
      </w:r>
      <w:proofErr w:type="spellStart"/>
      <w:r w:rsidRPr="00911941">
        <w:rPr>
          <w:sz w:val="20"/>
          <w:szCs w:val="20"/>
        </w:rPr>
        <w:t>Posyandu</w:t>
      </w:r>
      <w:proofErr w:type="spellEnd"/>
      <w:r w:rsidRPr="00911941">
        <w:rPr>
          <w:sz w:val="20"/>
          <w:szCs w:val="20"/>
        </w:rPr>
        <w:t xml:space="preserve"> in Gresik and </w:t>
      </w:r>
      <w:proofErr w:type="spellStart"/>
      <w:r w:rsidRPr="00911941">
        <w:rPr>
          <w:sz w:val="20"/>
          <w:szCs w:val="20"/>
        </w:rPr>
        <w:t>Jember</w:t>
      </w:r>
      <w:proofErr w:type="spellEnd"/>
      <w:r w:rsidRPr="00911941">
        <w:rPr>
          <w:sz w:val="20"/>
          <w:szCs w:val="20"/>
        </w:rPr>
        <w:t xml:space="preserve"> also conduct scheduled and centralized </w:t>
      </w:r>
      <w:proofErr w:type="spellStart"/>
      <w:r w:rsidRPr="00911941">
        <w:rPr>
          <w:sz w:val="20"/>
          <w:szCs w:val="20"/>
        </w:rPr>
        <w:t>Posyandu</w:t>
      </w:r>
      <w:proofErr w:type="spellEnd"/>
      <w:r w:rsidRPr="00911941">
        <w:rPr>
          <w:sz w:val="20"/>
          <w:szCs w:val="20"/>
        </w:rPr>
        <w:t xml:space="preserve"> at </w:t>
      </w:r>
      <w:proofErr w:type="spellStart"/>
      <w:r w:rsidRPr="00911941">
        <w:rPr>
          <w:sz w:val="20"/>
          <w:szCs w:val="20"/>
        </w:rPr>
        <w:t>Puskesmas</w:t>
      </w:r>
      <w:proofErr w:type="spellEnd"/>
      <w:r w:rsidRPr="00911941">
        <w:rPr>
          <w:sz w:val="20"/>
          <w:szCs w:val="20"/>
        </w:rPr>
        <w:t xml:space="preserve"> by implementing health protocols </w:t>
      </w:r>
      <w:r w:rsidRPr="00911941">
        <w:rPr>
          <w:noProof/>
          <w:sz w:val="20"/>
          <w:szCs w:val="20"/>
        </w:rPr>
        <w:fldChar w:fldCharType="begin" w:fldLock="1"/>
      </w:r>
      <w:r w:rsidRPr="00911941">
        <w:rPr>
          <w:noProof/>
          <w:sz w:val="20"/>
          <w:szCs w:val="20"/>
        </w:rPr>
        <w:instrText>ADDIN CSL_CITATION {"citationItems":[{"id":"ITEM-1","itemData":{"URL":"http://news.unair.ac.id/2020/05/31/kolaborasi-geliat-unair-bersama-banyak-mitra-untuk-mencari-solusi-di-tengah-pandemi/","accessed":{"date-parts":[["2020","11","9"]]},"author":[{"dropping-particle":"","family":"Sebtiarini","given":"Erin","non-dropping-particle":"","parse-names":false,"suffix":""}],"container-title":"UnairNews","id":"ITEM-1","issued":{"date-parts":[["2020"]]},"title":"Kolaborasi GELIAT UNAIR Bersama Banyak Mitra untuk Mencari Solusi di Tengah Pandemi","type":"webpage"},"uris":["http://www.mendeley.com/documents/?uuid=86905c7f-5064-4e73-a738-d4bc34f73e9a"]}],"mendeley":{"formattedCitation":"(Sebtiarini, 2020)","plainTextFormattedCitation":"(Sebtiarini, 2020)","previouslyFormattedCitation":"(Sebtiarini, 2020)"},"properties":{"noteIndex":0},"schema":"https://github.com/citation-style-language/schema/raw/master/csl-citation.json"}</w:instrText>
      </w:r>
      <w:r w:rsidRPr="00911941">
        <w:rPr>
          <w:noProof/>
          <w:sz w:val="20"/>
          <w:szCs w:val="20"/>
        </w:rPr>
        <w:fldChar w:fldCharType="separate"/>
      </w:r>
      <w:r w:rsidRPr="00911941">
        <w:rPr>
          <w:noProof/>
          <w:sz w:val="20"/>
          <w:szCs w:val="20"/>
        </w:rPr>
        <w:t>(Sebtiarini, 2020)</w:t>
      </w:r>
      <w:r w:rsidRPr="00911941">
        <w:rPr>
          <w:noProof/>
          <w:sz w:val="20"/>
          <w:szCs w:val="20"/>
        </w:rPr>
        <w:fldChar w:fldCharType="end"/>
      </w:r>
      <w:r w:rsidRPr="00911941">
        <w:rPr>
          <w:noProof/>
          <w:sz w:val="20"/>
          <w:szCs w:val="20"/>
        </w:rPr>
        <w:t>.</w:t>
      </w:r>
    </w:p>
    <w:p w:rsidR="007A49EE" w:rsidRPr="00911941" w:rsidRDefault="007A49EE" w:rsidP="007A49EE">
      <w:pPr>
        <w:ind w:firstLine="567"/>
        <w:jc w:val="both"/>
        <w:rPr>
          <w:sz w:val="20"/>
          <w:szCs w:val="20"/>
        </w:rPr>
      </w:pPr>
      <w:r w:rsidRPr="00911941">
        <w:rPr>
          <w:sz w:val="20"/>
          <w:szCs w:val="20"/>
        </w:rPr>
        <w:t xml:space="preserve">The results of this study were compared with the coverage of health services for toddler before the pandemic, there was a significant decrease in immunization services, giving vitamin A and </w:t>
      </w:r>
      <w:proofErr w:type="spellStart"/>
      <w:r w:rsidRPr="00911941">
        <w:rPr>
          <w:sz w:val="20"/>
          <w:szCs w:val="20"/>
        </w:rPr>
        <w:t>Posyandu</w:t>
      </w:r>
      <w:proofErr w:type="spellEnd"/>
      <w:r w:rsidRPr="00911941">
        <w:rPr>
          <w:sz w:val="20"/>
          <w:szCs w:val="20"/>
        </w:rPr>
        <w:t xml:space="preserve">. Immunization coverage, vitamin A supplementation and weighing of toddler at the </w:t>
      </w:r>
      <w:proofErr w:type="spellStart"/>
      <w:r w:rsidRPr="00911941">
        <w:rPr>
          <w:sz w:val="20"/>
          <w:szCs w:val="20"/>
        </w:rPr>
        <w:t>Posyandu</w:t>
      </w:r>
      <w:proofErr w:type="spellEnd"/>
      <w:r w:rsidRPr="00911941">
        <w:rPr>
          <w:sz w:val="20"/>
          <w:szCs w:val="20"/>
        </w:rPr>
        <w:t xml:space="preserve"> (D / S) in East Java Province in 2018 were 99.34%, 90.8% and 79.3% respectively</w:t>
      </w:r>
      <w:r w:rsidRPr="00911941">
        <w:rPr>
          <w:noProof/>
          <w:sz w:val="20"/>
          <w:szCs w:val="20"/>
        </w:rPr>
        <w:t xml:space="preserve"> </w:t>
      </w:r>
      <w:r w:rsidRPr="00911941">
        <w:rPr>
          <w:noProof/>
          <w:sz w:val="20"/>
          <w:szCs w:val="20"/>
        </w:rPr>
        <w:fldChar w:fldCharType="begin" w:fldLock="1"/>
      </w:r>
      <w:r w:rsidRPr="00911941">
        <w:rPr>
          <w:noProof/>
          <w:sz w:val="20"/>
          <w:szCs w:val="20"/>
        </w:rPr>
        <w:instrText>ADDIN CSL_CITATION {"citationItems":[{"id":"ITEM-1","itemData":{"author":[{"dropping-particle":"","family":"East Java Provincial Health Office","given":"","non-dropping-particle":"","parse-names":false,"suffix":""}],"id":"ITEM-1","issued":{"date-parts":[["2019","6","11"]]},"number-of-pages":"1-69","publisher":"Dinas Kesehatan Provinsi Jawa Timur","publisher-place":"Surabaya","title":"PROFIL KESEHATAN PROVINSI JAWA TIMUR TAHUN 2018","type":"book"},"uris":["http://www.mendeley.com/documents/?uuid=dda20d8c-1817-31f9-a2b2-3e7df6176612"]}],"mendeley":{"formattedCitation":"(East Java Provincial Health Office, 2019)","manualFormatting":"(Dinas Kesehatan Provinsi Jawa Timur, 2019)","plainTextFormattedCitation":"(East Java Provincial Health Office, 2019)","previouslyFormattedCitation":"(East Java Provincial Health Office, 2019)"},"properties":{"noteIndex":0},"schema":"https://github.com/citation-style-language/schema/raw/master/csl-citation.json"}</w:instrText>
      </w:r>
      <w:r w:rsidRPr="00911941">
        <w:rPr>
          <w:noProof/>
          <w:sz w:val="20"/>
          <w:szCs w:val="20"/>
        </w:rPr>
        <w:fldChar w:fldCharType="separate"/>
      </w:r>
      <w:r w:rsidRPr="00911941">
        <w:rPr>
          <w:noProof/>
          <w:sz w:val="20"/>
          <w:szCs w:val="20"/>
        </w:rPr>
        <w:t>(Dinas Kesehatan Provinsi Jawa Timur, 2019)</w:t>
      </w:r>
      <w:r w:rsidRPr="00911941">
        <w:rPr>
          <w:noProof/>
          <w:sz w:val="20"/>
          <w:szCs w:val="20"/>
        </w:rPr>
        <w:fldChar w:fldCharType="end"/>
      </w:r>
      <w:r w:rsidRPr="00911941">
        <w:rPr>
          <w:noProof/>
          <w:sz w:val="20"/>
          <w:szCs w:val="20"/>
        </w:rPr>
        <w:t xml:space="preserve">. </w:t>
      </w:r>
      <w:r w:rsidRPr="00911941">
        <w:rPr>
          <w:sz w:val="20"/>
          <w:szCs w:val="20"/>
        </w:rPr>
        <w:t xml:space="preserve">This means that there has been a decrease in Immunization services, vitamin A supplementation and weighing of toddler at </w:t>
      </w:r>
      <w:proofErr w:type="spellStart"/>
      <w:r w:rsidRPr="00911941">
        <w:rPr>
          <w:sz w:val="20"/>
          <w:szCs w:val="20"/>
        </w:rPr>
        <w:t>Posyandu</w:t>
      </w:r>
      <w:proofErr w:type="spellEnd"/>
      <w:r w:rsidRPr="00911941">
        <w:rPr>
          <w:sz w:val="20"/>
          <w:szCs w:val="20"/>
        </w:rPr>
        <w:t xml:space="preserve"> during the Covid-19 pandemic were 20.59%, 17.05% and 39.3% respectively due to the closure of </w:t>
      </w:r>
      <w:proofErr w:type="spellStart"/>
      <w:r w:rsidRPr="00911941">
        <w:rPr>
          <w:sz w:val="20"/>
          <w:szCs w:val="20"/>
        </w:rPr>
        <w:t>Posyandu</w:t>
      </w:r>
      <w:proofErr w:type="spellEnd"/>
      <w:r w:rsidRPr="00911941">
        <w:rPr>
          <w:sz w:val="20"/>
          <w:szCs w:val="20"/>
        </w:rPr>
        <w:t xml:space="preserve"> activities.</w:t>
      </w:r>
      <w:r>
        <w:rPr>
          <w:sz w:val="20"/>
          <w:szCs w:val="20"/>
        </w:rPr>
        <w:t xml:space="preserve"> </w:t>
      </w:r>
      <w:proofErr w:type="spellStart"/>
      <w:r w:rsidRPr="00911941">
        <w:rPr>
          <w:sz w:val="20"/>
          <w:szCs w:val="20"/>
        </w:rPr>
        <w:t>Posyandu</w:t>
      </w:r>
      <w:proofErr w:type="spellEnd"/>
      <w:r w:rsidRPr="00911941">
        <w:rPr>
          <w:sz w:val="20"/>
          <w:szCs w:val="20"/>
        </w:rPr>
        <w:t xml:space="preserve"> services received by some respondents are a new form of adaptation during this pandemic. </w:t>
      </w:r>
      <w:proofErr w:type="spellStart"/>
      <w:r w:rsidRPr="00911941">
        <w:rPr>
          <w:sz w:val="20"/>
          <w:szCs w:val="20"/>
        </w:rPr>
        <w:t>Posyandu</w:t>
      </w:r>
      <w:proofErr w:type="spellEnd"/>
      <w:r w:rsidRPr="00911941">
        <w:rPr>
          <w:sz w:val="20"/>
          <w:szCs w:val="20"/>
        </w:rPr>
        <w:t xml:space="preserve"> is carried out by means of home visits by applying health protocols by </w:t>
      </w:r>
      <w:proofErr w:type="spellStart"/>
      <w:r w:rsidRPr="00911941">
        <w:rPr>
          <w:sz w:val="20"/>
          <w:szCs w:val="20"/>
        </w:rPr>
        <w:t>posyandu</w:t>
      </w:r>
      <w:proofErr w:type="spellEnd"/>
      <w:r w:rsidRPr="00911941">
        <w:rPr>
          <w:sz w:val="20"/>
          <w:szCs w:val="20"/>
        </w:rPr>
        <w:t xml:space="preserve"> cadres </w:t>
      </w:r>
      <w:r w:rsidRPr="00911941">
        <w:rPr>
          <w:noProof/>
          <w:sz w:val="20"/>
          <w:szCs w:val="20"/>
        </w:rPr>
        <w:fldChar w:fldCharType="begin" w:fldLock="1"/>
      </w:r>
      <w:r w:rsidRPr="00911941">
        <w:rPr>
          <w:noProof/>
          <w:sz w:val="20"/>
          <w:szCs w:val="20"/>
        </w:rPr>
        <w:instrText>ADDIN CSL_CITATION {"citationItems":[{"id":"ITEM-1","itemData":{"author":[{"dropping-particle":"","family":"Melani","given":"Agustina","non-dropping-particle":"","parse-names":false,"suffix":""}],"container-title":"Liputan6.com","id":"ITEM-1","issued":{"date-parts":[["2020"]]},"page":"1-3","title":"Dinkes Surabaya Jemput Bola agar Program Posyandu Jalan","type":"article-newspaper"},"uris":["http://www.mendeley.com/documents/?uuid=05a78ddd-4e7f-49d6-84bb-26c3991d23ef"]}],"mendeley":{"formattedCitation":"(Melani, 2020)","plainTextFormattedCitation":"(Melani, 2020)","previouslyFormattedCitation":"(Melani, 2020)"},"properties":{"noteIndex":0},"schema":"https://github.com/citation-style-language/schema/raw/master/csl-citation.json"}</w:instrText>
      </w:r>
      <w:r w:rsidRPr="00911941">
        <w:rPr>
          <w:noProof/>
          <w:sz w:val="20"/>
          <w:szCs w:val="20"/>
        </w:rPr>
        <w:fldChar w:fldCharType="separate"/>
      </w:r>
      <w:r w:rsidRPr="00911941">
        <w:rPr>
          <w:noProof/>
          <w:sz w:val="20"/>
          <w:szCs w:val="20"/>
        </w:rPr>
        <w:t>(Melani, 2020)</w:t>
      </w:r>
      <w:r w:rsidRPr="00911941">
        <w:rPr>
          <w:noProof/>
          <w:sz w:val="20"/>
          <w:szCs w:val="20"/>
        </w:rPr>
        <w:fldChar w:fldCharType="end"/>
      </w:r>
      <w:r w:rsidRPr="00911941">
        <w:rPr>
          <w:sz w:val="20"/>
          <w:szCs w:val="20"/>
        </w:rPr>
        <w:t>. This is done so that monitoring of the growth and development of toddler continues to run properly.</w:t>
      </w:r>
    </w:p>
    <w:p w:rsidR="00911941" w:rsidRPr="00911941" w:rsidRDefault="00911941" w:rsidP="00911941">
      <w:pPr>
        <w:spacing w:line="120" w:lineRule="auto"/>
        <w:ind w:firstLine="562"/>
        <w:jc w:val="both"/>
        <w:rPr>
          <w:sz w:val="20"/>
          <w:szCs w:val="20"/>
        </w:rPr>
      </w:pPr>
    </w:p>
    <w:p w:rsidR="00911941" w:rsidRPr="00911941" w:rsidRDefault="00911941" w:rsidP="00911941">
      <w:pPr>
        <w:jc w:val="both"/>
        <w:rPr>
          <w:b/>
          <w:sz w:val="20"/>
          <w:szCs w:val="20"/>
        </w:rPr>
      </w:pPr>
      <w:r w:rsidRPr="00911941">
        <w:rPr>
          <w:b/>
          <w:sz w:val="20"/>
          <w:szCs w:val="20"/>
        </w:rPr>
        <w:t>Relationship between Knowledge and Fulfillment of Toddler Health Services</w:t>
      </w:r>
    </w:p>
    <w:p w:rsidR="00911941" w:rsidRPr="00911941" w:rsidRDefault="00911941" w:rsidP="00911941">
      <w:pPr>
        <w:spacing w:line="120" w:lineRule="auto"/>
        <w:jc w:val="both"/>
        <w:rPr>
          <w:b/>
          <w:sz w:val="20"/>
          <w:szCs w:val="20"/>
        </w:rPr>
      </w:pPr>
    </w:p>
    <w:p w:rsidR="007A49EE" w:rsidRPr="002160F9" w:rsidRDefault="007A49EE" w:rsidP="007A49EE">
      <w:pPr>
        <w:ind w:firstLine="567"/>
        <w:jc w:val="both"/>
        <w:rPr>
          <w:sz w:val="20"/>
          <w:szCs w:val="20"/>
        </w:rPr>
      </w:pPr>
      <w:r w:rsidRPr="002160F9">
        <w:rPr>
          <w:sz w:val="20"/>
          <w:szCs w:val="20"/>
        </w:rPr>
        <w:t xml:space="preserve">The results of this study showed that the knowledge of mothers </w:t>
      </w:r>
      <w:r w:rsidRPr="002160F9">
        <w:t>with</w:t>
      </w:r>
      <w:r w:rsidRPr="002160F9">
        <w:rPr>
          <w:sz w:val="20"/>
          <w:szCs w:val="20"/>
        </w:rPr>
        <w:t xml:space="preserve"> the fulfillment of health services for toddlers during the pandemic had a significant relationship. This could happen because there were significant differences between respondents with good and poor knowledge. Respondents who had a good level of knowledge tended to fulfill toddler health services, while respondents with less knowledge tended not to fulfill toddler health services. Good knowledge will form the basis of one's thoughts in acting positively.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{"citationItems":[{"id":"ITEM-1","itemData":{"author":[{"dropping-particle":"","family":"Notoatmodjo","given":"Soekidjo","non-dropping-particle":"","parse-names":false,"suffix":""}],"id":"ITEM-1","issued":{"date-parts":[["2012"]]},"publisher":"Rineka Cipta","publisher-place":"Jakarta","title":"Promosi Kesehatan dan Perilaku Kesehatan","type":"book"},"uris":["http://www.mendeley.com/documents/?uuid=eea0d914-d6cf-35ad-87cf-fcd02d93f97d"]}],"mendeley":{"formattedCitation":"(Notoatmodjo, 2012)","plainTextFormattedCitation":"(Notoatmodjo, 2012)","previouslyFormattedCitation":"(Notoatmodjo, 2012)"},"properties":{"noteIndex":0},"schema":"https://github.com/citation-style-language/schema/raw/master/csl-citation.json"}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2012)</w:t>
      </w:r>
      <w:r w:rsidR="003D113F" w:rsidRPr="00911941">
        <w:rPr>
          <w:noProof/>
          <w:sz w:val="20"/>
          <w:szCs w:val="20"/>
        </w:rPr>
        <w:fldChar w:fldCharType="end"/>
      </w:r>
      <w:r w:rsidR="00911941" w:rsidRPr="00911941">
        <w:rPr>
          <w:noProof/>
          <w:sz w:val="20"/>
          <w:szCs w:val="20"/>
        </w:rPr>
        <w:t xml:space="preserve">. </w:t>
      </w:r>
      <w:r w:rsidRPr="002160F9">
        <w:rPr>
          <w:sz w:val="20"/>
          <w:szCs w:val="20"/>
        </w:rPr>
        <w:t>Therefore, maternal knowledge was related to the fulfillment of toddler health services.</w:t>
      </w:r>
    </w:p>
    <w:p w:rsidR="00911941" w:rsidRPr="00911941" w:rsidRDefault="007A49EE" w:rsidP="007A49EE">
      <w:pPr>
        <w:ind w:firstLine="567"/>
        <w:jc w:val="both"/>
        <w:rPr>
          <w:sz w:val="20"/>
          <w:szCs w:val="20"/>
        </w:rPr>
      </w:pPr>
      <w:r w:rsidRPr="002160F9">
        <w:rPr>
          <w:sz w:val="20"/>
          <w:szCs w:val="20"/>
        </w:rPr>
        <w:t xml:space="preserve">This study was in line with the research of </w:t>
      </w:r>
      <w:r w:rsidR="003D113F" w:rsidRPr="00911941">
        <w:rPr>
          <w:sz w:val="20"/>
          <w:szCs w:val="20"/>
        </w:rPr>
        <w:fldChar w:fldCharType="begin" w:fldLock="1"/>
      </w:r>
      <w:r w:rsidR="00911941" w:rsidRPr="00911941">
        <w:rPr>
          <w:sz w:val="20"/>
          <w:szCs w:val="20"/>
        </w:rPr>
        <w:instrText>ADDIN CSL_CITATION {"citationItems":[{"id":"ITEM-1","itemData":{"abstract":"Immunization is an effective primary prevention efforts to prevent the occurrence of infectious diseases can be prevented by immunization. Purpose to analyze the relationship of maternal education, family support, motivation mother, mother's attitude, knowledge, action mother, maternal health services with compliance in the provision of basic immunization in Puskesmas Tongkaina Bunaken Subdistrict Municipality of Manado. Design research The research is descriptive analytic cross sectional study. Technique sampling that is total sampling with 48 samples. Processing data using computer programs with chi-square test with a significance level of 95% (α = 0.05) value ρ = 0,000. Research result showed no relationship with the mother's education in the mother compliance provision of basic immunization, and there is a relationship of family support, motivation mother, mother's attitude, knowledge, action mother, maternal health services with compliance in the provision of basic immunization. Suggestion for respondents who have noticed the baby is expected to remain and complete immunization schedule.","author":[{"dropping-particle":"","family":"Senewe","given":"Meyvi Stefriany","non-dropping-particle":"","parse-names":false,"suffix":""},{"dropping-particle":"","family":"Rompas","given":"Sefti","non-dropping-particle":"","parse-names":false,"suffix":""},{"dropping-particle":"","family":"Lolong","given":"Jill","non-dropping-particle":"","parse-names":false,"suffix":""}],"container-title":"E-journal Keperawatan","id":"ITEM-1","issue":"1","issued":{"date-parts":[["2017"]]},"page":"1-12","title":"ANALISIS FAKTOR-FAKTOR YANG BERHUBUNGAN DENGAN KEPATUHAN IBU DALAM PEMBERIAN IMUNISASI DASAR DI PUSKESMAS TONGKAINA KECAMATAN BUNAKEN KOTA MADYA MANADO","type":"article-journal","volume":"5"},"uris":["http://www.mendeley.com/documents/?uuid=eb8081e2-ee95-39b2-9c1f-6eda7c53ae95"]}],"mendeley":{"formattedCitation":"(Senewe, Rompas and Lolong, 2017)","manualFormatting":"Senewe, Rompas and Lolong (2017)","plainTextFormattedCitation":"(Senewe, Rompas and Lolong, 2017)","previouslyFormattedCitation":"(Senewe, Rompas and Lolong, 2017)"},"properties":{"noteIndex":0},"schema":"https://github.com/citation-style-language/schema/raw/master/csl-citation.json"}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Senewe, Rompas</w:t>
      </w:r>
      <w:r>
        <w:rPr>
          <w:noProof/>
          <w:sz w:val="20"/>
          <w:szCs w:val="20"/>
        </w:rPr>
        <w:t>,</w:t>
      </w:r>
      <w:r w:rsidR="00911941" w:rsidRPr="00911941">
        <w:rPr>
          <w:noProof/>
          <w:sz w:val="20"/>
          <w:szCs w:val="20"/>
        </w:rPr>
        <w:t xml:space="preserve"> and Lolong (2017)</w:t>
      </w:r>
      <w:r w:rsidR="003D113F" w:rsidRPr="00911941">
        <w:rPr>
          <w:sz w:val="20"/>
          <w:szCs w:val="20"/>
        </w:rPr>
        <w:fldChar w:fldCharType="end"/>
      </w:r>
      <w:r w:rsidR="00911941" w:rsidRPr="00911941">
        <w:rPr>
          <w:sz w:val="20"/>
          <w:szCs w:val="20"/>
        </w:rPr>
        <w:t xml:space="preserve">, </w:t>
      </w:r>
      <w:r w:rsidRPr="002160F9">
        <w:rPr>
          <w:sz w:val="20"/>
          <w:szCs w:val="20"/>
        </w:rPr>
        <w:t>which shows that knowledge is one of the factors related to maternal compliance in providing basic immunization. Maternal knowledge also has a significant relationship with vitamin A administration to toddlers</w:t>
      </w:r>
      <w:r w:rsidR="00911941" w:rsidRPr="00911941">
        <w:rPr>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ISBN":"25802194","author":[{"dropping-particle":"","family":"Virgo","given":"Gusman","non-dropping-particle":"","parse-names":false,"suffix":""}],"container-title":"Ners","id":"ITEM-1","issue":"1","issued":{"date-parts":[["2020"]]},"page":"35-52","title":"Faktor-Faktor Yang Berhubungan Pemberian Vitamin A Pada Balita Di Posyandu Desa Beringin Lestari Wilayah Kerja Puskesmas Tapung Hilir 1 Kabupaten Kampar Tahun 2018","type":"article-journal","volume":"4"},"uris":["http://www.mendeley.com/documents/?uuid=2d8cc138-9d6a-4853-a72b-4a9e962bab0e"]}],"mendeley":{"formattedCitation":"(Virgo, 2020)","plainTextFormattedCitation":"(Virgo, 2020)","previouslyFormattedCitation":"(Virgo, 2020)"},"properties":{"noteIndex":0},"schema":"https://github.com/citation-style-language/schema/raw/master/csl-citation.json"}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(Virgo, 2020)</w:t>
      </w:r>
      <w:r w:rsidR="003D113F" w:rsidRPr="00911941">
        <w:rPr>
          <w:noProof/>
          <w:sz w:val="20"/>
          <w:szCs w:val="20"/>
        </w:rPr>
        <w:fldChar w:fldCharType="end"/>
      </w:r>
      <w:r w:rsidR="00911941" w:rsidRPr="00911941">
        <w:rPr>
          <w:noProof/>
          <w:sz w:val="20"/>
          <w:szCs w:val="20"/>
        </w:rPr>
        <w:t xml:space="preserve">. </w:t>
      </w:r>
      <w:r w:rsidRPr="002160F9">
        <w:rPr>
          <w:sz w:val="20"/>
          <w:szCs w:val="20"/>
        </w:rPr>
        <w:t xml:space="preserve">Other </w:t>
      </w:r>
      <w:r w:rsidRPr="002160F9">
        <w:rPr>
          <w:sz w:val="20"/>
          <w:szCs w:val="20"/>
        </w:rPr>
        <w:lastRenderedPageBreak/>
        <w:t xml:space="preserve">studies have shown that the better a mother's knowledge, the greater the chance she will comply with immunization </w:t>
      </w:r>
      <w:r w:rsidR="003D113F" w:rsidRPr="00911941">
        <w:rPr>
          <w:noProof/>
          <w:sz w:val="20"/>
          <w:szCs w:val="20"/>
        </w:rPr>
        <w:fldChar w:fldCharType="begin" w:fldLock="1"/>
      </w:r>
      <w:r w:rsidR="00911941" w:rsidRPr="00911941">
        <w:rPr>
          <w:noProof/>
          <w:sz w:val="20"/>
          <w:szCs w:val="20"/>
        </w:rPr>
        <w:instrText>ADDIN CSL_CITATION {"citationItems":[{"id":"ITEM-1","itemData":{"DOI":"10.20473/jbe.v6i12018.86-94","ISSN":"2301-7171","abstract":"Background: Immunization coverage in Indonesia in 2015 was 86,50%, which did not meet the target of complete primary immunization was 91%. The completion of primary immunization is defined by several factors such as characteristics, knowledge, attitude, and mother’s action. Purpose: This study was aimed to investigate the correlation between mother’s characteristics, knowledge, attitude, and action toward immunization compliance in community group (RW) 15 in Sub-district Semampir Surabaya City. Methods: The study was designed as a cross-sectional study with a guy sampling method. In this method, the respondents were selected from 10% of total population and obtained 78 respondents with criteria of a mother having a toddler around 1-5 years old, pregnant mother, and adult women of childbearing age. Primary data were collected from a questionnaire through the interview. Meanwhile, the secondary data were obtained from the public health center of Wonokusumo and public health office of Surabaya city. Data were analyzed through the chi-square method. Results: The bivariate statistical analysis showed that there is a relation between mother’s characteristic (age, education, and employment) (p = 0,01), knowledge (p = 0,01), attitude (p = 0,01), and action (p = 0,01) with immunization compliance. Conclusion: It can be concluded that mother’s characteristic, knowledge, attitude, and action can be determining the factor of immunization compliance.","author":[{"dropping-particle":"","family":"Yuda","given":"Alfiyan Dharma","non-dropping-particle":"","parse-names":false,"suffix":""},{"dropping-particle":"","family":"Nurmala","given":"Ira","non-dropping-particle":"","parse-names":false,"suffix":""}],"container-title":"Jurnal Berkala Epidemiologi","id":"ITEM-1","issue":"1","issued":{"date-parts":[["2018","8","30"]]},"page":"86-94","publisher":"Universitas Airlangga","title":"The Relationship of Characteristics, Knowledge, Attitudes, and Mother’s Action on Immunization Compliance","type":"article-journal","volume":"6"},"uris":["http://www.mendeley.com/documents/?uuid=d9fd2301-f0ff-36db-a0e0-ee9f126b8855"]}],"mendeley":{"formattedCitation":"(Yuda and Nurmala, 2018)","plainTextFormattedCitation":"(Yuda and Nurmala, 2018)","previouslyFormattedCitation":"(Yuda and Nurmala, 2018)"},"properties":{"noteIndex":0},"schema":"https://github.com/citation-style-language/schema/raw/master/csl-citation.json"}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(Yuda and Nurmala, 2018)</w:t>
      </w:r>
      <w:r w:rsidR="003D113F" w:rsidRPr="00911941">
        <w:rPr>
          <w:noProof/>
          <w:sz w:val="20"/>
          <w:szCs w:val="20"/>
        </w:rPr>
        <w:fldChar w:fldCharType="end"/>
      </w:r>
      <w:r w:rsidR="00911941" w:rsidRPr="00911941">
        <w:rPr>
          <w:noProof/>
          <w:sz w:val="20"/>
          <w:szCs w:val="20"/>
        </w:rPr>
        <w:t>.</w:t>
      </w:r>
      <w:r w:rsidR="00911941" w:rsidRPr="00911941">
        <w:rPr>
          <w:sz w:val="20"/>
          <w:szCs w:val="20"/>
        </w:rPr>
        <w:t xml:space="preserve"> </w:t>
      </w:r>
      <w:r w:rsidRPr="002160F9">
        <w:rPr>
          <w:sz w:val="20"/>
          <w:szCs w:val="20"/>
        </w:rPr>
        <w:t xml:space="preserve">Research in Kudus showed the opposite result, that maternal knowledge had no significant relationship with immunization compliance </w:t>
      </w:r>
      <w:r w:rsidR="003D113F" w:rsidRPr="00911941">
        <w:rPr>
          <w:noProof/>
          <w:sz w:val="20"/>
          <w:szCs w:val="20"/>
        </w:rPr>
        <w:fldChar w:fldCharType="begin" w:fldLock="1"/>
      </w:r>
      <w:r w:rsidR="00911941" w:rsidRPr="00911941">
        <w:rPr>
          <w:noProof/>
          <w:sz w:val="20"/>
          <w:szCs w:val="20"/>
        </w:rPr>
        <w:instrText>ADDIN CSL_CITATION {"citationItems":[{"id":"ITEM-1","itemData":{"abstract":"ABSTRACTBackground : In the 2012 IDHS, the basic immunization coverage rate in Indonesia has increased from year to year, in 2012 the BCG basic immunization coverage rate reached 89%, DPT immunization coverage reached 72%, polio 3 immunization coverage reached 76%, measles immunization reached 80% and complete basic immunization reaches 66%. From the results of interviews with mothers who immunized their babies at BPM Sri Farintina 60% immunized according to schedule and 40% did not go according to schedule. Knowledge and parental compliance are very important to achieve complete basic immunization fulfillment, especially midwives play an active role in providing immunization services.Research Objectives: To analyze the relationship between knowledge level and maternal compliance in providing basic immunization completeness at BPM Sri Farintina Gondangmanis Kudus.Research Methodology: The research method used in this research is correlation research method. The type of research used is analytical research, quantitative data types, using a cross sectional approach. The variables in this study were the mother's level of knowledge about basic immunization (independent variable) and infant immunization compliance (dependent variable). The sample in this study were 33 respondents who were taken by total sampling technique, the sample was taken from the data of mothers who had babies aged 12 months who immunized their babies at BPM Sri Farintina Gondangmanis Kudus.Results: From the results of this study, 21 respondents (63.64%) had good knowledge, while 15 respondents (45.5%) were obedient and 18 respondents (54.5%) were disobedient.Conclusion: There is no relationship between the level of maternal knowledge about basic immunization with immunization compliance for infants aged 12 months at BPM Sri Farintina Gondangmanis Kudus in 2018.","author":[{"dropping-particle":"","family":"Astuti","given":"Etni","non-dropping-particle":"","parse-names":false,"suffix":""},{"dropping-particle":"","family":"Nardina","given":"Evita","non-dropping-particle":"","parse-names":false,"suffix":""}],"container-title":"Bunda Edu-Midwifery Journal (BEMJ)","id":"ITEM-1","issue":"2","issued":{"date-parts":[["2020","10","1"]]},"page":"10-15","title":"HUBUNGAN PENGETAHUAN IBU MENGENAI IMUNISASI DASAR DENGAN KEPATUHAN IMUNISASI BAYI USIA 12 BULAN","type":"article-journal","volume":"3"},"uris":["http://www.mendeley.com/documents/?uuid=59897464-934a-4a48-bb2e-ba429ecc8245"]}],"mendeley":{"formattedCitation":"(Astuti and Nardina, 2020)","plainTextFormattedCitation":"(Astuti and Nardina, 2020)","previouslyFormattedCitation":"(Astuti and Nardina, 2020)"},"properties":{"noteIndex":0},"schema":"https://github.com/citation-style-language/schema/raw/master/csl-citation.json"}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(Astuti and Nardina, 2020)</w:t>
      </w:r>
      <w:r w:rsidR="003D113F" w:rsidRPr="00911941">
        <w:rPr>
          <w:noProof/>
          <w:sz w:val="20"/>
          <w:szCs w:val="20"/>
        </w:rPr>
        <w:fldChar w:fldCharType="end"/>
      </w:r>
      <w:r w:rsidR="00911941" w:rsidRPr="00911941">
        <w:rPr>
          <w:noProof/>
          <w:sz w:val="20"/>
          <w:szCs w:val="20"/>
        </w:rPr>
        <w:t>.</w:t>
      </w:r>
    </w:p>
    <w:p w:rsidR="007A49EE" w:rsidRPr="002160F9" w:rsidRDefault="007A49EE" w:rsidP="007A49EE">
      <w:pPr>
        <w:ind w:firstLine="567"/>
        <w:jc w:val="both"/>
        <w:rPr>
          <w:sz w:val="20"/>
          <w:szCs w:val="20"/>
        </w:rPr>
      </w:pPr>
      <w:r w:rsidRPr="002160F9">
        <w:rPr>
          <w:sz w:val="20"/>
          <w:szCs w:val="20"/>
        </w:rPr>
        <w:t xml:space="preserve">Knowledge of health protocols kept mothers calm in dealing with pandemic situations because they had the ground for making decisions in determining the right action. Knowledge is needed by someone as support for making decisions and actions towards the problems they face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{"citationItems":[{"id":"ITEM-1","itemData":{"author":[{"dropping-particle":"","family":"Notoatmodjo","given":"Soekidjo","non-dropping-particle":"","parse-names":false,"suffix":""}],"id":"ITEM-1","issued":{"date-parts":[["2010"]]},"publisher":"Rineka Cipta","publisher-place":"Jakarta","title":"Ilmu Perilaku Kesehatan","type":"book"},"uris":["http://www.mendeley.com/documents/?uuid=3e98fe20-da36-3022-915b-329264f5d09b"]}],"mendeley":{"formattedCitation":"(Notoatmodjo, 2010)","plainTextFormattedCitation":"(Notoatmodjo, 2010)","previouslyFormattedCitation":"(Notoatmodjo, 2010)"},"properties":{"noteIndex":0},"schema":"https://github.com/citation-style-language/schema/raw/master/csl-citation.json"}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2010)</w:t>
      </w:r>
      <w:r w:rsidR="003D113F" w:rsidRPr="00911941">
        <w:rPr>
          <w:noProof/>
          <w:sz w:val="20"/>
          <w:szCs w:val="20"/>
        </w:rPr>
        <w:fldChar w:fldCharType="end"/>
      </w:r>
      <w:r w:rsidR="00911941" w:rsidRPr="00911941">
        <w:rPr>
          <w:sz w:val="20"/>
          <w:szCs w:val="20"/>
        </w:rPr>
        <w:t xml:space="preserve">. </w:t>
      </w:r>
      <w:r w:rsidRPr="002160F9">
        <w:rPr>
          <w:sz w:val="20"/>
          <w:szCs w:val="20"/>
        </w:rPr>
        <w:t>Mothers</w:t>
      </w:r>
      <w:r>
        <w:rPr>
          <w:sz w:val="20"/>
          <w:szCs w:val="20"/>
        </w:rPr>
        <w:t xml:space="preserve"> </w:t>
      </w:r>
      <w:r w:rsidRPr="002160F9">
        <w:rPr>
          <w:sz w:val="20"/>
          <w:szCs w:val="20"/>
        </w:rPr>
        <w:t>of toddlers were facing problems in fulfilling health services for toddlers during the pandemic. Toddlers, as it was previously known, were a vulnerable group of people to contracting COVID-19.Therefore, it was necessary to understand and apply health protocols in all aspects of life in order to safely access toddler health services.</w:t>
      </w:r>
    </w:p>
    <w:p w:rsidR="007A49EE" w:rsidRDefault="007A49EE" w:rsidP="007A49EE">
      <w:pPr>
        <w:ind w:firstLine="567"/>
        <w:jc w:val="both"/>
        <w:rPr>
          <w:sz w:val="20"/>
          <w:szCs w:val="20"/>
        </w:rPr>
      </w:pPr>
      <w:r w:rsidRPr="002160F9">
        <w:rPr>
          <w:sz w:val="20"/>
          <w:szCs w:val="20"/>
        </w:rPr>
        <w:t xml:space="preserve">This change in life structure did not prevent mothers from providing health services to their children. The existence of good knowledge about health protocols, toddler health services during the </w:t>
      </w:r>
      <w:proofErr w:type="gramStart"/>
      <w:r w:rsidRPr="002160F9">
        <w:rPr>
          <w:sz w:val="20"/>
          <w:szCs w:val="20"/>
        </w:rPr>
        <w:t>pandemic,</w:t>
      </w:r>
      <w:proofErr w:type="gramEnd"/>
      <w:r w:rsidRPr="002160F9">
        <w:rPr>
          <w:sz w:val="20"/>
          <w:szCs w:val="20"/>
        </w:rPr>
        <w:t xml:space="preserve"> and emergency conditions for toddlers made mothers able to make the right decisions for maintaining the health of toddlers during the pandemic. An example of a preventive step was to provide immunizations and vitamin A according to a schedule.</w:t>
      </w:r>
    </w:p>
    <w:p w:rsidR="007A49EE" w:rsidRPr="00911941" w:rsidRDefault="007A49EE" w:rsidP="007A49EE">
      <w:pPr>
        <w:ind w:firstLine="567"/>
        <w:jc w:val="both"/>
        <w:rPr>
          <w:sz w:val="20"/>
          <w:szCs w:val="20"/>
        </w:rPr>
      </w:pPr>
    </w:p>
    <w:p w:rsidR="007A49EE" w:rsidRPr="00911941" w:rsidRDefault="007A49EE" w:rsidP="007A49EE">
      <w:pPr>
        <w:jc w:val="both"/>
        <w:rPr>
          <w:b/>
          <w:sz w:val="20"/>
          <w:szCs w:val="20"/>
        </w:rPr>
      </w:pPr>
      <w:r w:rsidRPr="00911941">
        <w:rPr>
          <w:b/>
          <w:sz w:val="20"/>
          <w:szCs w:val="20"/>
        </w:rPr>
        <w:t>Mother's Attitude and Fulfillment of Child Health Services</w:t>
      </w:r>
    </w:p>
    <w:p w:rsidR="007A49EE" w:rsidRPr="00911941" w:rsidRDefault="007A49EE" w:rsidP="007A49EE">
      <w:pPr>
        <w:spacing w:line="120" w:lineRule="auto"/>
        <w:jc w:val="both"/>
        <w:rPr>
          <w:b/>
          <w:sz w:val="20"/>
          <w:szCs w:val="20"/>
        </w:rPr>
      </w:pPr>
    </w:p>
    <w:p w:rsidR="00911941" w:rsidRPr="00911941" w:rsidRDefault="007A49EE" w:rsidP="007A49EE">
      <w:pPr>
        <w:ind w:firstLine="567"/>
        <w:jc w:val="both"/>
        <w:rPr>
          <w:noProof/>
          <w:sz w:val="20"/>
          <w:szCs w:val="20"/>
        </w:rPr>
      </w:pPr>
      <w:r w:rsidRPr="002160F9">
        <w:rPr>
          <w:sz w:val="20"/>
          <w:szCs w:val="20"/>
        </w:rPr>
        <w:t>A person's attitude could be determined by knowledge of objects that have positive and negative aspects. The greater the positive aspects, the more a positive attitude will be formed towards an object, and vice versa. Attitude is a form of behavior, but it is still closed to reactions to objects</w:t>
      </w:r>
      <w:r>
        <w:rPr>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{"citationItems":[{"id":"ITEM-1","itemData":{"author":[{"dropping-particle":"","family":"Notoatmodjo","given":"Soekidjo","non-dropping-particle":"","parse-names":false,"suffix":""}],"id":"ITEM-1","issued":{"date-parts":[["2012"]]},"publisher":"Rineka Cipta","publisher-place":"Jakarta","title":"Promosi Kesehatan dan Perilaku Kesehatan","type":"book"},"uris":["http://www.mendeley.com/documents/?uuid=eea0d914-d6cf-35ad-87cf-fcd02d93f97d"]}],"mendeley":{"formattedCitation":"(Notoatmodjo, 2012)","plainTextFormattedCitation":"(Notoatmodjo, 2012)","previouslyFormattedCitation":"(Notoatmodjo, 2012)"},"properties":{"noteIndex":0},"schema":"https://github.com/citation-style-language/schema/raw/master/csl-citation.json"}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(Notoatmodjo, 2012)</w:t>
      </w:r>
      <w:r w:rsidR="003D113F" w:rsidRPr="00911941">
        <w:rPr>
          <w:noProof/>
          <w:sz w:val="20"/>
          <w:szCs w:val="20"/>
        </w:rPr>
        <w:fldChar w:fldCharType="end"/>
      </w:r>
      <w:r w:rsidR="00911941" w:rsidRPr="00911941">
        <w:rPr>
          <w:noProof/>
          <w:sz w:val="20"/>
          <w:szCs w:val="20"/>
        </w:rPr>
        <w:t xml:space="preserve">. </w:t>
      </w:r>
      <w:r w:rsidRPr="002160F9">
        <w:rPr>
          <w:sz w:val="20"/>
          <w:szCs w:val="20"/>
        </w:rPr>
        <w:t>Attitudes are grouped into 3 domains because attitudes are broad views or reactions to an object. These domains are cognitive, affective, and connotative</w:t>
      </w:r>
      <w:r w:rsidRPr="00911941">
        <w:rPr>
          <w:noProof/>
          <w:sz w:val="20"/>
          <w:szCs w:val="20"/>
        </w:rPr>
        <w:t xml:space="preserve"> </w:t>
      </w:r>
      <w:r w:rsidR="003D113F" w:rsidRPr="00911941">
        <w:rPr>
          <w:noProof/>
          <w:sz w:val="20"/>
          <w:szCs w:val="20"/>
        </w:rPr>
        <w:fldChar w:fldCharType="begin" w:fldLock="1"/>
      </w:r>
      <w:r w:rsidR="00911941" w:rsidRPr="00911941">
        <w:rPr>
          <w:noProof/>
          <w:sz w:val="20"/>
          <w:szCs w:val="20"/>
        </w:rPr>
        <w:instrText>ADDIN CSL_CITATION {"citationItems":[{"id":"ITEM-1","itemData":{"ISBN":"978--602-1083-68-0","author":[{"dropping-particle":"","family":"Irwan","given":"","non-dropping-particle":"","parse-names":false,"suffix":""}],"edition":"1","id":"ITEM-1","issued":{"date-parts":[["2017","5","1"]]},"number-of-pages":"1-227","publisher":"CV. Absolute Media","publisher-place":"Yogyakarta","title":"Etika dan Perilaku Kesehatan","type":"book"},"uris":["http://www.mendeley.com/documents/?uuid=331af4c7-0ec8-3d6f-a66d-5e437115041c"]}],"mendeley":{"formattedCitation":"(Irwan, 2017)","plainTextFormattedCitation":"(Irwan, 2017)","previouslyFormattedCitation":"(Irwan, 2017)"},"properties":{"noteIndex":0},"schema":"https://github.com/citation-style-language/schema/raw/master/csl-citation.json"}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(Irwan, 2017)</w:t>
      </w:r>
      <w:r w:rsidR="003D113F" w:rsidRPr="00911941">
        <w:rPr>
          <w:noProof/>
          <w:sz w:val="20"/>
          <w:szCs w:val="20"/>
        </w:rPr>
        <w:fldChar w:fldCharType="end"/>
      </w:r>
      <w:r w:rsidR="00911941" w:rsidRPr="00911941">
        <w:rPr>
          <w:noProof/>
          <w:sz w:val="20"/>
          <w:szCs w:val="20"/>
        </w:rPr>
        <w:t>.</w:t>
      </w:r>
    </w:p>
    <w:p w:rsidR="007A49EE" w:rsidRPr="002160F9" w:rsidRDefault="007A49EE" w:rsidP="007A49EE">
      <w:pPr>
        <w:widowControl w:val="0"/>
        <w:autoSpaceDE w:val="0"/>
        <w:autoSpaceDN w:val="0"/>
        <w:adjustRightInd w:val="0"/>
        <w:ind w:firstLine="720"/>
        <w:jc w:val="both"/>
        <w:outlineLvl w:val="0"/>
        <w:rPr>
          <w:sz w:val="20"/>
          <w:szCs w:val="20"/>
        </w:rPr>
      </w:pPr>
      <w:r w:rsidRPr="002160F9">
        <w:rPr>
          <w:sz w:val="20"/>
          <w:szCs w:val="20"/>
        </w:rPr>
        <w:t>The results showed that the mother's attitude was related to the fulfillment of health services for toddlers during the pandemic. This is because mothers who have a positive attitude fulfill more health services for toddlers than mothers who had a negative attitude. Most mothers who agree to continue giving immunizations in the midst of a pandemic do so because they fulfill the health services for their toddlers. In addition, mothers who have a positive attitude towards health services did not hesitate to immunize their children at health facilities in the midst of a pandemic.</w:t>
      </w:r>
    </w:p>
    <w:p w:rsidR="00911941" w:rsidRPr="007A49EE" w:rsidRDefault="007A49EE" w:rsidP="007A49EE">
      <w:pPr>
        <w:widowControl w:val="0"/>
        <w:autoSpaceDE w:val="0"/>
        <w:autoSpaceDN w:val="0"/>
        <w:adjustRightInd w:val="0"/>
        <w:ind w:firstLine="720"/>
        <w:jc w:val="both"/>
        <w:outlineLvl w:val="0"/>
        <w:rPr>
          <w:sz w:val="20"/>
          <w:szCs w:val="20"/>
        </w:rPr>
      </w:pPr>
      <w:r w:rsidRPr="002160F9">
        <w:rPr>
          <w:sz w:val="20"/>
          <w:szCs w:val="20"/>
        </w:rPr>
        <w:t xml:space="preserve">The results of this study were the same as the research conducted in </w:t>
      </w:r>
      <w:proofErr w:type="spellStart"/>
      <w:r w:rsidRPr="002160F9">
        <w:rPr>
          <w:sz w:val="20"/>
          <w:szCs w:val="20"/>
        </w:rPr>
        <w:t>Wonokusumo</w:t>
      </w:r>
      <w:proofErr w:type="spellEnd"/>
      <w:r w:rsidRPr="002160F9">
        <w:rPr>
          <w:sz w:val="20"/>
          <w:szCs w:val="20"/>
        </w:rPr>
        <w:t xml:space="preserve">, showing that there is a relationship between maternal attitudes and basic immunization status </w:t>
      </w:r>
      <w:r w:rsidR="003D113F" w:rsidRPr="00911941">
        <w:rPr>
          <w:noProof/>
          <w:sz w:val="20"/>
          <w:szCs w:val="20"/>
        </w:rPr>
        <w:fldChar w:fldCharType="begin" w:fldLock="1"/>
      </w:r>
      <w:r w:rsidR="00911941" w:rsidRPr="00911941">
        <w:rPr>
          <w:noProof/>
          <w:sz w:val="20"/>
          <w:szCs w:val="20"/>
        </w:rPr>
        <w:instrText>ADDIN CSL_CITATION {"citationItems":[{"id":"ITEM-1","itemData":{"DOI":"10.20473/jpk.V7.I1.2019.68-78","abstract":"Background: Basic immunization is the fi rst immunization that should be given to everyone, especially infants and children from birth to protect lifes from dangerous diseases. The immunization program in Indonesia requires every infant (0-11 months) to receive complete basic immunization consist of 1 dose of Hepatitis B, 1 dose of BCG, 3 doses of DPT-HB-Hib, 4 doses of polio, and 1 dose of measles. Basic Immunization in RW 8 Wonokusumo Urban Village in 2017 has not reached the target. Only 73 infants (67%) of 108 have received complete basic immunization which the target of Puskesmas is 95%. This study aims to know the correlation of knowledge, attitude and mother perception with the basic immunization status in Wonokusumo. This study is an observational analytic research with quantitative approach. The study was cross sectional with a sample of 39 respondents. The sampling technique used is purposive sampling. Respondents in this study are mothers who have children under three and have KMS in RW 8 Wonokusumo Urban Village. Primary data collection techniques obtained from questionnaires while secondary data obtained from Wonokusumo Puskesmas and Surabaya City Health Offi ce reports .The result of bivariate statistic test shows that there is correlation between knowledge, attitude, and mother perception with the immunization status of children under three with p = 0.001 (p &lt; 0.05). Conclusion: There is correlation between knowledge, attitude, and mother perception with the basic immunization status in RW 8, Wonokusumo Village.","author":[{"dropping-particle":"","family":"Dillyana","given":"Tri Anisca","non-dropping-particle":"","parse-names":false,"suffix":""},{"dropping-particle":"","family":"Nurmala","given":"Ira","non-dropping-particle":"","parse-names":false,"suffix":""}],"container-title":"The Indonesian Journal of Health Promotion and Health Education","id":"ITEM-1","issue":"1","issued":{"date-parts":[["2019"]]},"page":"67-77","title":"HUBUNGAN PENGETAHUAN, SIKAP DAN PERSEPSI IBU DENGAN STATUS IMUNISASI DASAR DI WONOKUSUMO","type":"article-journal","volume":"7"},"uris":["http://www.mendeley.com/documents/?uuid=e33347bf-c4c4-35c8-b4a8-56e700001192"]}],"mendeley":{"formattedCitation":"(Dillyana and Nurmala, 2019)","plainTextFormattedCitation":"(Dillyana and Nurmala, 2019)","previouslyFormattedCitation":"(Dillyana and Nurmala, 2019)"},"properties":{"noteIndex":0},"schema":"https://github.com/citation-style-language/schema/raw/master/csl-citation.json"}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(Dillyana and Nurmala, 2019)</w:t>
      </w:r>
      <w:r w:rsidR="003D113F" w:rsidRPr="00911941">
        <w:rPr>
          <w:noProof/>
          <w:sz w:val="20"/>
          <w:szCs w:val="20"/>
        </w:rPr>
        <w:fldChar w:fldCharType="end"/>
      </w:r>
      <w:r w:rsidR="00911941" w:rsidRPr="00911941">
        <w:rPr>
          <w:sz w:val="20"/>
          <w:szCs w:val="20"/>
        </w:rPr>
        <w:t xml:space="preserve">. </w:t>
      </w:r>
      <w:r w:rsidRPr="002160F9">
        <w:rPr>
          <w:sz w:val="20"/>
          <w:szCs w:val="20"/>
        </w:rPr>
        <w:t xml:space="preserve">Other studies have shown a relationship between maternal attitudes and the completeness of infant immunization </w:t>
      </w:r>
      <w:r w:rsidR="003D113F" w:rsidRPr="00911941">
        <w:rPr>
          <w:noProof/>
          <w:sz w:val="20"/>
          <w:szCs w:val="20"/>
        </w:rPr>
        <w:fldChar w:fldCharType="begin" w:fldLock="1"/>
      </w:r>
      <w:r w:rsidR="00911941" w:rsidRPr="00911941">
        <w:rPr>
          <w:noProof/>
          <w:sz w:val="20"/>
          <w:szCs w:val="20"/>
        </w:rPr>
        <w:instrText>ADDIN CSL_CITATION {"citationItems":[{"id":"ITEM-1","itemData":{"author":[{"dropping-particle":"","family":"Nugrawati","given":"Nelly","non-dropping-particle":"","parse-names":false,"suffix":""}],"container-title":"Jurnal Ilmiah Kesehatan Pencerah","id":"ITEM-1","issue":"1","issued":{"date-parts":[["2019"]]},"page":"59-66","title":"HUBUNGAN PENGETAHUAN DAN SIKAP IBU TERHADAP IMUNISASI LENGKAP PADA BALITA","type":"article-journal","volume":"8"},"uris":["http://www.mendeley.com/documents/?uuid=d6da2cdb-d8be-3592-ae70-656e56042f40"]}],"mendeley":{"formattedCitation":"(Nugrawati, 2019)","plainTextFormattedCitation":"(Nugrawati, 2019)","previouslyFormattedCitation":"(Nugrawati, 2019)"},"properties":{"noteIndex":0},"schema":"https://github.com/citation-style-language/schema/raw/master/csl-citation.json"}</w:instrText>
      </w:r>
      <w:r w:rsidR="003D113F" w:rsidRPr="00911941">
        <w:rPr>
          <w:noProof/>
          <w:sz w:val="20"/>
          <w:szCs w:val="20"/>
        </w:rPr>
        <w:fldChar w:fldCharType="separate"/>
      </w:r>
      <w:r w:rsidR="00911941" w:rsidRPr="00911941">
        <w:rPr>
          <w:noProof/>
          <w:sz w:val="20"/>
          <w:szCs w:val="20"/>
        </w:rPr>
        <w:t>(Nugrawati, 2019)</w:t>
      </w:r>
      <w:r w:rsidR="003D113F" w:rsidRPr="00911941">
        <w:rPr>
          <w:noProof/>
          <w:sz w:val="20"/>
          <w:szCs w:val="20"/>
        </w:rPr>
        <w:fldChar w:fldCharType="end"/>
      </w:r>
      <w:r w:rsidR="00911941" w:rsidRPr="00911941">
        <w:rPr>
          <w:noProof/>
          <w:sz w:val="20"/>
          <w:szCs w:val="20"/>
        </w:rPr>
        <w:t xml:space="preserve">. </w:t>
      </w:r>
      <w:r w:rsidRPr="002160F9">
        <w:rPr>
          <w:sz w:val="20"/>
          <w:szCs w:val="20"/>
        </w:rPr>
        <w:t>The results of this study also revealed that the majority of respondents who had a positive attitude tended to have fulfilled toddler health services while respondents with negative attitudes tended to have unfulfilled toddler health services. This is supported by the research of</w:t>
      </w:r>
      <w:r w:rsidR="00911941" w:rsidRPr="00911941">
        <w:rPr>
          <w:sz w:val="20"/>
          <w:szCs w:val="20"/>
        </w:rPr>
        <w:t xml:space="preserve"> </w:t>
      </w:r>
      <w:r w:rsidR="003D113F" w:rsidRPr="00911941">
        <w:rPr>
          <w:sz w:val="20"/>
          <w:szCs w:val="20"/>
        </w:rPr>
        <w:fldChar w:fldCharType="begin" w:fldLock="1"/>
      </w:r>
      <w:r w:rsidR="00911941" w:rsidRPr="00911941">
        <w:rPr>
          <w:sz w:val="20"/>
          <w:szCs w:val="20"/>
        </w:rPr>
        <w:instrText>ADDIN CSL_CITATION {"citationItems":[{"id":"ITEM-1","itemData":{"ISSN":"2302-1349","abstract":"Introduction Immunization is the effort made to provide immunity to the baby or child so as to avoid the disease. In an effort toreduce morbidity and mortality, efforts need to bedone is to analyze the factors associated with maternal behavior in basic immunization include knowledge, education, and maternal attitudes. The purpose ofthis study was to determine the factors associated with maternal behavior in the basic immunizationin infants in the Village District Langowan Taraitak One North Puskesmas Walantakan. The sample in this study amounted to 33 respondents were obtained using probability sampling techniques. The study design used was a cross sectional and the data collected from respondents using aquestionnaire. The results showed no relationship between knowledge, education, attitude andbehavior of the mother in the basic immunization. Suggestions for toddler's mother, which further increase the positive behaviors in delivering immunization in infants according to agein order to avoid dangerous diseases.","author":[{"dropping-particle":"","family":"Worang","given":"Rianty","non-dropping-particle":"","parse-names":false,"suffix":""},{"dropping-particle":"","family":"Sarimin","given":"Sisfiani","non-dropping-particle":"","parse-names":false,"suffix":""},{"dropping-particle":"","family":"Ismanto","given":"A.","non-dropping-particle":"","parse-names":false,"suffix":""}],"container-title":"Jurnal Keperawatan UNSRAT","id":"ITEM-1","issue":"2","issued":{"date-parts":[["2014"]]},"page":"110217","title":"ANALISIS FAKTOR-FAKTOR YANG BERHUBUNGAN DENGAN PERILAKU IBU DALAM PEMBERIAN IMUNISASI DASAR PADA BALITA DI DESA TARAITAK SATU KECAMATAN LANGOWAN UTARA WILAYAH KERJA PUSKESMAS WALANTAKAN","type":"article-journal","volume":"2"},"uris":["http://www.mendeley.com/documents/?uuid=e7676273-9433-3c88-91f6-bf909d8d1a73"]}],"mendeley":{"formattedCitation":"(Worang, Sarimin and Ismanto, 2014)","manualFormatting":"Worang, Sarimin and Ismanto (2014)","plainTextFormattedCitation":"(Worang, Sarimin and Ismanto, 2014)","previouslyFormattedCitation":"(Worang, Sarimin and Ismanto, 2014)"},"properties":{"noteIndex":0},"schema":"https://github.com/citation-style-language/schema/raw/master/csl-citation.json"}</w:instrText>
      </w:r>
      <w:r w:rsidR="003D113F" w:rsidRPr="00911941">
        <w:rPr>
          <w:sz w:val="20"/>
          <w:szCs w:val="20"/>
        </w:rPr>
        <w:fldChar w:fldCharType="separate"/>
      </w:r>
      <w:r w:rsidR="00911941" w:rsidRPr="00911941">
        <w:rPr>
          <w:noProof/>
          <w:sz w:val="20"/>
          <w:szCs w:val="20"/>
        </w:rPr>
        <w:t>Worang, Sarimin and Ismanto (2014)</w:t>
      </w:r>
      <w:r w:rsidR="003D113F" w:rsidRPr="00911941">
        <w:rPr>
          <w:sz w:val="20"/>
          <w:szCs w:val="20"/>
        </w:rPr>
        <w:fldChar w:fldCharType="end"/>
      </w:r>
      <w:r w:rsidR="00911941" w:rsidRPr="00911941">
        <w:rPr>
          <w:sz w:val="20"/>
          <w:szCs w:val="20"/>
        </w:rPr>
        <w:t xml:space="preserve">, </w:t>
      </w:r>
      <w:r w:rsidRPr="002160F9">
        <w:rPr>
          <w:sz w:val="20"/>
          <w:szCs w:val="20"/>
        </w:rPr>
        <w:t>that found mothers with positive attitudes have the greatest chance of having positive behavior and mothers with negative attitudes have the greatest chance of having negative behavior in fulfilling basic immunization for toddlers.</w:t>
      </w:r>
    </w:p>
    <w:p w:rsidR="007F1F5A" w:rsidRPr="00F50129" w:rsidRDefault="007F1F5A" w:rsidP="007F1F5A">
      <w:pPr>
        <w:widowControl w:val="0"/>
        <w:autoSpaceDE w:val="0"/>
        <w:autoSpaceDN w:val="0"/>
        <w:adjustRightInd w:val="0"/>
        <w:jc w:val="both"/>
        <w:rPr>
          <w:sz w:val="20"/>
          <w:szCs w:val="20"/>
        </w:rPr>
      </w:pPr>
    </w:p>
    <w:p w:rsidR="00DD19D4" w:rsidRPr="00F50129" w:rsidRDefault="00B8229D" w:rsidP="00DD19D4">
      <w:pPr>
        <w:widowControl w:val="0"/>
        <w:autoSpaceDE w:val="0"/>
        <w:autoSpaceDN w:val="0"/>
        <w:adjustRightInd w:val="0"/>
        <w:jc w:val="both"/>
        <w:outlineLvl w:val="0"/>
        <w:rPr>
          <w:b/>
          <w:sz w:val="20"/>
          <w:szCs w:val="20"/>
        </w:rPr>
      </w:pPr>
      <w:r w:rsidRPr="00F50129">
        <w:rPr>
          <w:b/>
          <w:sz w:val="20"/>
          <w:szCs w:val="20"/>
        </w:rPr>
        <w:t>CONCLUSION</w:t>
      </w:r>
    </w:p>
    <w:p w:rsidR="00911941" w:rsidRDefault="007F2196" w:rsidP="007319F3">
      <w:pPr>
        <w:pStyle w:val="NormalWeb"/>
        <w:tabs>
          <w:tab w:val="left" w:pos="567"/>
        </w:tabs>
        <w:spacing w:before="86"/>
        <w:ind w:firstLine="567"/>
        <w:jc w:val="both"/>
        <w:textAlignment w:val="baseline"/>
        <w:rPr>
          <w:sz w:val="20"/>
          <w:szCs w:val="20"/>
        </w:rPr>
      </w:pPr>
      <w:r w:rsidRPr="00F50129">
        <w:rPr>
          <w:sz w:val="20"/>
          <w:szCs w:val="20"/>
        </w:rPr>
        <w:tab/>
      </w:r>
      <w:r w:rsidR="008330A6" w:rsidRPr="00911941">
        <w:rPr>
          <w:sz w:val="20"/>
          <w:szCs w:val="20"/>
        </w:rPr>
        <w:t xml:space="preserve">The study’s respondents were mostly age 26-35 years, did not work or they were housewives that graduated from university. They had good knowledge and positive attitudes. Knowledge and attitudes of mothers had a significant relationship with the fulfillment of toddler health services during the COVID-19 pandemic. </w:t>
      </w:r>
      <w:r w:rsidR="008330A6" w:rsidRPr="00A008F9">
        <w:rPr>
          <w:sz w:val="20"/>
          <w:szCs w:val="20"/>
        </w:rPr>
        <w:t xml:space="preserve">Attitude variable </w:t>
      </w:r>
      <w:r w:rsidR="008330A6">
        <w:rPr>
          <w:sz w:val="20"/>
          <w:szCs w:val="20"/>
        </w:rPr>
        <w:t>was</w:t>
      </w:r>
      <w:r w:rsidR="008330A6" w:rsidRPr="00A008F9">
        <w:rPr>
          <w:sz w:val="20"/>
          <w:szCs w:val="20"/>
        </w:rPr>
        <w:t xml:space="preserve"> the most influential variable on the fulfillment of toddler health services</w:t>
      </w:r>
      <w:r w:rsidR="008330A6">
        <w:rPr>
          <w:sz w:val="20"/>
          <w:szCs w:val="20"/>
        </w:rPr>
        <w:t xml:space="preserve">. </w:t>
      </w:r>
      <w:r w:rsidR="008330A6" w:rsidRPr="00911941">
        <w:rPr>
          <w:sz w:val="20"/>
          <w:szCs w:val="20"/>
        </w:rPr>
        <w:t>The better of the mother's knowledge and positive attitude, the more child health services w</w:t>
      </w:r>
      <w:r w:rsidR="008330A6">
        <w:rPr>
          <w:sz w:val="20"/>
          <w:szCs w:val="20"/>
        </w:rPr>
        <w:t>ould</w:t>
      </w:r>
      <w:r w:rsidR="008330A6" w:rsidRPr="00911941">
        <w:rPr>
          <w:sz w:val="20"/>
          <w:szCs w:val="20"/>
        </w:rPr>
        <w:t xml:space="preserve"> be fulfilled. So, it </w:t>
      </w:r>
      <w:r w:rsidR="008330A6">
        <w:rPr>
          <w:sz w:val="20"/>
          <w:szCs w:val="20"/>
        </w:rPr>
        <w:t>was</w:t>
      </w:r>
      <w:r w:rsidR="008330A6" w:rsidRPr="00911941">
        <w:rPr>
          <w:sz w:val="20"/>
          <w:szCs w:val="20"/>
        </w:rPr>
        <w:t xml:space="preserve"> necessary to intensify health promotion related to the importance of implementing health protocols and fulfilling health services for toddlers during the pandemic to prevent the emergence of PD3I and contracting COVID-19. It </w:t>
      </w:r>
      <w:r w:rsidR="008330A6">
        <w:rPr>
          <w:sz w:val="20"/>
          <w:szCs w:val="20"/>
        </w:rPr>
        <w:t>was</w:t>
      </w:r>
      <w:r w:rsidR="008330A6" w:rsidRPr="00911941">
        <w:rPr>
          <w:sz w:val="20"/>
          <w:szCs w:val="20"/>
        </w:rPr>
        <w:t xml:space="preserve"> highly recommended for </w:t>
      </w:r>
      <w:r w:rsidR="008330A6" w:rsidRPr="00DB70E4">
        <w:rPr>
          <w:sz w:val="20"/>
          <w:szCs w:val="20"/>
        </w:rPr>
        <w:t>further</w:t>
      </w:r>
      <w:r w:rsidR="008330A6" w:rsidRPr="00911941">
        <w:rPr>
          <w:sz w:val="20"/>
          <w:szCs w:val="20"/>
        </w:rPr>
        <w:t xml:space="preserve"> research to dig deeper information not only on internal factors but also on external factors and use a large number of </w:t>
      </w:r>
      <w:proofErr w:type="gramStart"/>
      <w:r w:rsidR="008330A6" w:rsidRPr="00911941">
        <w:rPr>
          <w:sz w:val="20"/>
          <w:szCs w:val="20"/>
        </w:rPr>
        <w:t>sample</w:t>
      </w:r>
      <w:proofErr w:type="gramEnd"/>
      <w:r w:rsidR="008330A6" w:rsidRPr="00911941">
        <w:rPr>
          <w:sz w:val="20"/>
          <w:szCs w:val="20"/>
        </w:rPr>
        <w:t xml:space="preserve"> to provide more representative findings.</w:t>
      </w:r>
    </w:p>
    <w:p w:rsidR="00DD19D4" w:rsidRPr="00F50129" w:rsidRDefault="0010291D" w:rsidP="00911941">
      <w:pPr>
        <w:pStyle w:val="NormalWeb"/>
        <w:tabs>
          <w:tab w:val="left" w:pos="567"/>
        </w:tabs>
        <w:spacing w:before="86"/>
        <w:jc w:val="both"/>
        <w:textAlignment w:val="baseline"/>
        <w:rPr>
          <w:b/>
          <w:i/>
          <w:sz w:val="20"/>
          <w:szCs w:val="20"/>
        </w:rPr>
      </w:pPr>
      <w:r w:rsidRPr="00F50129">
        <w:rPr>
          <w:b/>
          <w:i/>
          <w:sz w:val="20"/>
          <w:szCs w:val="20"/>
        </w:rPr>
        <w:t>ACKNOWLEDGEMENT</w:t>
      </w:r>
    </w:p>
    <w:p w:rsidR="00911941" w:rsidRDefault="00911941" w:rsidP="007319F3">
      <w:pPr>
        <w:pStyle w:val="NormalWeb"/>
        <w:tabs>
          <w:tab w:val="left" w:pos="567"/>
        </w:tabs>
        <w:spacing w:before="86"/>
        <w:ind w:firstLine="567"/>
        <w:jc w:val="both"/>
        <w:textAlignment w:val="baseline"/>
        <w:rPr>
          <w:sz w:val="20"/>
          <w:szCs w:val="20"/>
        </w:rPr>
      </w:pPr>
      <w:r>
        <w:rPr>
          <w:b/>
          <w:i/>
          <w:sz w:val="20"/>
          <w:szCs w:val="20"/>
        </w:rPr>
        <w:tab/>
      </w:r>
      <w:r w:rsidRPr="00911941">
        <w:rPr>
          <w:sz w:val="20"/>
          <w:szCs w:val="20"/>
        </w:rPr>
        <w:t xml:space="preserve">The authors would like to thank to GELIAT UNAIR Support Center for COVID-19 Prevention and Response (GUSC-CPR) for the support that made this research possible. The author is grateful to the supervisors, staff, and colleagues of the Nutrition Study Program, Faculty of Public Health, </w:t>
      </w:r>
      <w:proofErr w:type="spellStart"/>
      <w:proofErr w:type="gramStart"/>
      <w:r w:rsidRPr="00911941">
        <w:rPr>
          <w:sz w:val="20"/>
          <w:szCs w:val="20"/>
        </w:rPr>
        <w:t>Airlangga</w:t>
      </w:r>
      <w:proofErr w:type="spellEnd"/>
      <w:proofErr w:type="gramEnd"/>
      <w:r w:rsidRPr="00911941">
        <w:rPr>
          <w:sz w:val="20"/>
          <w:szCs w:val="20"/>
        </w:rPr>
        <w:t xml:space="preserve"> University who provided support and guidance in writing this journal.</w:t>
      </w:r>
    </w:p>
    <w:p w:rsidR="003A7BFD" w:rsidRDefault="003A7BFD" w:rsidP="007319F3">
      <w:pPr>
        <w:pStyle w:val="NormalWeb"/>
        <w:tabs>
          <w:tab w:val="left" w:pos="567"/>
        </w:tabs>
        <w:spacing w:before="86"/>
        <w:ind w:firstLine="567"/>
        <w:jc w:val="both"/>
        <w:textAlignment w:val="baseline"/>
        <w:rPr>
          <w:sz w:val="20"/>
          <w:szCs w:val="20"/>
        </w:rPr>
      </w:pPr>
    </w:p>
    <w:p w:rsidR="003A7BFD" w:rsidRPr="00911941" w:rsidRDefault="003A7BFD" w:rsidP="007319F3">
      <w:pPr>
        <w:pStyle w:val="NormalWeb"/>
        <w:tabs>
          <w:tab w:val="left" w:pos="567"/>
        </w:tabs>
        <w:spacing w:before="86"/>
        <w:ind w:firstLine="567"/>
        <w:jc w:val="both"/>
        <w:textAlignment w:val="baseline"/>
        <w:rPr>
          <w:sz w:val="20"/>
          <w:szCs w:val="20"/>
        </w:rPr>
      </w:pPr>
    </w:p>
    <w:p w:rsidR="00DD19D4" w:rsidRDefault="00B8229D" w:rsidP="00DD19D4">
      <w:pPr>
        <w:autoSpaceDE w:val="0"/>
        <w:autoSpaceDN w:val="0"/>
        <w:adjustRightInd w:val="0"/>
        <w:jc w:val="both"/>
        <w:outlineLvl w:val="0"/>
        <w:rPr>
          <w:b/>
          <w:sz w:val="20"/>
          <w:szCs w:val="20"/>
          <w:lang w:eastAsia="zh-CN"/>
        </w:rPr>
      </w:pPr>
      <w:r w:rsidRPr="00F50129">
        <w:rPr>
          <w:b/>
          <w:sz w:val="20"/>
          <w:szCs w:val="20"/>
          <w:lang w:eastAsia="zh-CN"/>
        </w:rPr>
        <w:lastRenderedPageBreak/>
        <w:t>REFERENCE</w:t>
      </w:r>
    </w:p>
    <w:p w:rsidR="007319F3" w:rsidRDefault="007319F3" w:rsidP="00DD19D4">
      <w:pPr>
        <w:autoSpaceDE w:val="0"/>
        <w:autoSpaceDN w:val="0"/>
        <w:adjustRightInd w:val="0"/>
        <w:jc w:val="both"/>
        <w:outlineLvl w:val="0"/>
        <w:rPr>
          <w:b/>
          <w:sz w:val="20"/>
          <w:szCs w:val="20"/>
          <w:lang w:eastAsia="zh-CN"/>
        </w:rPr>
      </w:pPr>
    </w:p>
    <w:p w:rsidR="00324B27" w:rsidRPr="00324B27" w:rsidRDefault="003D113F" w:rsidP="007319F3">
      <w:pPr>
        <w:widowControl w:val="0"/>
        <w:autoSpaceDE w:val="0"/>
        <w:autoSpaceDN w:val="0"/>
        <w:adjustRightInd w:val="0"/>
        <w:ind w:left="567" w:hanging="567"/>
        <w:jc w:val="both"/>
        <w:rPr>
          <w:noProof/>
          <w:sz w:val="20"/>
        </w:rPr>
      </w:pPr>
      <w:r>
        <w:rPr>
          <w:b/>
          <w:sz w:val="20"/>
          <w:szCs w:val="20"/>
          <w:lang w:eastAsia="zh-CN"/>
        </w:rPr>
        <w:fldChar w:fldCharType="begin" w:fldLock="1"/>
      </w:r>
      <w:r w:rsidR="00324B27">
        <w:rPr>
          <w:b/>
          <w:sz w:val="20"/>
          <w:szCs w:val="20"/>
          <w:lang w:eastAsia="zh-CN"/>
        </w:rPr>
        <w:instrText xml:space="preserve">ADDIN Mendeley Bibliography CSL_BIBLIOGRAPHY </w:instrText>
      </w:r>
      <w:r>
        <w:rPr>
          <w:b/>
          <w:sz w:val="20"/>
          <w:szCs w:val="20"/>
          <w:lang w:eastAsia="zh-CN"/>
        </w:rPr>
        <w:fldChar w:fldCharType="separate"/>
      </w:r>
      <w:r w:rsidR="00324B27" w:rsidRPr="00324B27">
        <w:rPr>
          <w:noProof/>
          <w:sz w:val="20"/>
        </w:rPr>
        <w:t>Astuti, E. and Nardina, E. (2020) ‘H</w:t>
      </w:r>
      <w:r w:rsidR="003A7BFD">
        <w:rPr>
          <w:noProof/>
          <w:sz w:val="20"/>
        </w:rPr>
        <w:t>ubungan Pengetahuan Ibu Mengenai Imunisasi Dasar Dengan Kepatuhan Imunisasi Bayi Usia 12 Bulan</w:t>
      </w:r>
      <w:r w:rsidR="00324B27" w:rsidRPr="00324B27">
        <w:rPr>
          <w:noProof/>
          <w:sz w:val="20"/>
        </w:rPr>
        <w:t xml:space="preserve">’, </w:t>
      </w:r>
      <w:r w:rsidR="00324B27" w:rsidRPr="00324B27">
        <w:rPr>
          <w:i/>
          <w:iCs/>
          <w:noProof/>
          <w:sz w:val="20"/>
        </w:rPr>
        <w:t>Bunda Edu-Midwifery Journal (BEMJ)</w:t>
      </w:r>
      <w:r w:rsidR="00324B27" w:rsidRPr="00324B27">
        <w:rPr>
          <w:noProof/>
          <w:sz w:val="20"/>
        </w:rPr>
        <w:t>, 3(2), pp. 10–15.</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Budiarti, A. (2019) ‘Hubungan Faktor Pendidikan, Pekerjaan, Sikap Dan Dukungan Keluarga Terhadap Imunisasi Dasar Di Rw 03 Kelurahan Kedung Cowek Kenjeran Surabaya’, </w:t>
      </w:r>
      <w:r w:rsidRPr="00324B27">
        <w:rPr>
          <w:i/>
          <w:iCs/>
          <w:noProof/>
          <w:sz w:val="20"/>
        </w:rPr>
        <w:t>Jurnal Kesehatan Mesencephalon</w:t>
      </w:r>
      <w:r w:rsidRPr="00324B27">
        <w:rPr>
          <w:noProof/>
          <w:sz w:val="20"/>
        </w:rPr>
        <w:t>, 5(2), pp. 53–58. doi: 10.36053/mesencephalon.v5i2.107.</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Cahyaningrum, F. and Setyanti, P. (2017) ‘Hubungan tingkat pengetahuan ibu tentang vitamin A dengan kepatuhan ibu memberikan kapsul vitamin A pada balita usia 12 – 59 bulan di wilayah kerja puskesmas Rowosari Kota Semarang’, </w:t>
      </w:r>
      <w:r w:rsidRPr="00324B27">
        <w:rPr>
          <w:i/>
          <w:iCs/>
          <w:noProof/>
          <w:sz w:val="20"/>
        </w:rPr>
        <w:t>Jurnal Ilmiah Maternal</w:t>
      </w:r>
      <w:r w:rsidRPr="00324B27">
        <w:rPr>
          <w:noProof/>
          <w:sz w:val="20"/>
        </w:rPr>
        <w:t>, 2(1), pp. 1–6.</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Dillyana, T. A. </w:t>
      </w:r>
      <w:r w:rsidR="003A7BFD">
        <w:rPr>
          <w:noProof/>
          <w:sz w:val="20"/>
        </w:rPr>
        <w:t>and Nurmala, I. (2019) ‘Hubungan Pengetahuan, Sikap dan Persepsi Ibu dengan Status Imunisasi Dasar di Wonokusomo</w:t>
      </w:r>
      <w:r w:rsidRPr="00324B27">
        <w:rPr>
          <w:noProof/>
          <w:sz w:val="20"/>
        </w:rPr>
        <w:t xml:space="preserve">’, </w:t>
      </w:r>
      <w:r w:rsidRPr="00324B27">
        <w:rPr>
          <w:i/>
          <w:iCs/>
          <w:noProof/>
          <w:sz w:val="20"/>
        </w:rPr>
        <w:t>The Indonesian Journal of Health Promotion and Health Education</w:t>
      </w:r>
      <w:r w:rsidRPr="00324B27">
        <w:rPr>
          <w:noProof/>
          <w:sz w:val="20"/>
        </w:rPr>
        <w:t>, 7(1), pp. 67–77. doi: 10.20473/jpk.V7.I1.2019.68-78.</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East Java Provincial Health Office (2019) </w:t>
      </w:r>
      <w:r w:rsidR="003A7BFD">
        <w:rPr>
          <w:i/>
          <w:iCs/>
          <w:noProof/>
          <w:sz w:val="20"/>
        </w:rPr>
        <w:t>Profil Kesehatan Provinsi Jawa Timur Tahun</w:t>
      </w:r>
      <w:r w:rsidRPr="00324B27">
        <w:rPr>
          <w:i/>
          <w:iCs/>
          <w:noProof/>
          <w:sz w:val="20"/>
        </w:rPr>
        <w:t xml:space="preserve"> 2018</w:t>
      </w:r>
      <w:r w:rsidRPr="00324B27">
        <w:rPr>
          <w:noProof/>
          <w:sz w:val="20"/>
        </w:rPr>
        <w:t>. Surabaya: Dinas Kesehatan Provinsi Jawa Timur.</w:t>
      </w:r>
    </w:p>
    <w:p w:rsidR="00324B27" w:rsidRPr="00324B27" w:rsidRDefault="003A7BFD" w:rsidP="007319F3">
      <w:pPr>
        <w:widowControl w:val="0"/>
        <w:autoSpaceDE w:val="0"/>
        <w:autoSpaceDN w:val="0"/>
        <w:adjustRightInd w:val="0"/>
        <w:ind w:left="567" w:hanging="567"/>
        <w:jc w:val="both"/>
        <w:rPr>
          <w:noProof/>
          <w:sz w:val="20"/>
        </w:rPr>
      </w:pPr>
      <w:r>
        <w:rPr>
          <w:noProof/>
          <w:sz w:val="20"/>
        </w:rPr>
        <w:t>Fitriana, L. B. (2017) ‘Analisis Faktor yang Mempengaruhi Perilaku Ibu Dalan Penanganan Demam Pada Anak Balita di Puskesmas Depok I Sleman Yogyakarta</w:t>
      </w:r>
      <w:r w:rsidR="00324B27" w:rsidRPr="00324B27">
        <w:rPr>
          <w:noProof/>
          <w:sz w:val="20"/>
        </w:rPr>
        <w:t xml:space="preserve">’, </w:t>
      </w:r>
      <w:r w:rsidR="00324B27" w:rsidRPr="00324B27">
        <w:rPr>
          <w:i/>
          <w:iCs/>
          <w:noProof/>
          <w:sz w:val="20"/>
        </w:rPr>
        <w:t>Jurnal Keperawatan Respati Yogyakarta</w:t>
      </w:r>
      <w:r w:rsidR="00324B27" w:rsidRPr="00324B27">
        <w:rPr>
          <w:noProof/>
          <w:sz w:val="20"/>
        </w:rPr>
        <w:t>, 4(2), pp. 179–188.</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Hadianti, D. N. </w:t>
      </w:r>
      <w:r w:rsidRPr="00324B27">
        <w:rPr>
          <w:i/>
          <w:iCs/>
          <w:noProof/>
          <w:sz w:val="20"/>
        </w:rPr>
        <w:t>et al.</w:t>
      </w:r>
      <w:r w:rsidRPr="00324B27">
        <w:rPr>
          <w:noProof/>
          <w:sz w:val="20"/>
        </w:rPr>
        <w:t xml:space="preserve"> (2015) </w:t>
      </w:r>
      <w:r w:rsidRPr="00324B27">
        <w:rPr>
          <w:i/>
          <w:iCs/>
          <w:noProof/>
          <w:sz w:val="20"/>
        </w:rPr>
        <w:t>Buku Ajar Imunisasi</w:t>
      </w:r>
      <w:r w:rsidRPr="00324B27">
        <w:rPr>
          <w:noProof/>
          <w:sz w:val="20"/>
        </w:rPr>
        <w:t>. Edited by E. Mulati et al. Jakarta Selatan: Pusat Pendidikan dan Pelatihan Tenaga Kesehatan.</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Holipah, Maharani, A. and Kuroda, Y. (2018) ‘Determinants of immunization status among 12- to 23-month-old children in Indonesia (2008-2013): A multilevel analysis’, </w:t>
      </w:r>
      <w:r w:rsidRPr="00324B27">
        <w:rPr>
          <w:i/>
          <w:iCs/>
          <w:noProof/>
          <w:sz w:val="20"/>
        </w:rPr>
        <w:t>BMC Public Health</w:t>
      </w:r>
      <w:r w:rsidRPr="00324B27">
        <w:rPr>
          <w:noProof/>
          <w:sz w:val="20"/>
        </w:rPr>
        <w:t>, 18(1), pp. 1–11. doi: 10.1186/s12889-018-5193-3.</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IAKMI (2020a) </w:t>
      </w:r>
      <w:r w:rsidRPr="00324B27">
        <w:rPr>
          <w:i/>
          <w:iCs/>
          <w:noProof/>
          <w:sz w:val="20"/>
        </w:rPr>
        <w:t>SERUAN KEMERDEKAAN : Tunaikan Hak Kesehatan Ibu dan Anak pada Masa Pandemi COVID-19</w:t>
      </w:r>
      <w:r w:rsidRPr="00324B27">
        <w:rPr>
          <w:noProof/>
          <w:sz w:val="20"/>
        </w:rPr>
        <w:t xml:space="preserve">, </w:t>
      </w:r>
      <w:r w:rsidRPr="00324B27">
        <w:rPr>
          <w:i/>
          <w:iCs/>
          <w:noProof/>
          <w:sz w:val="20"/>
        </w:rPr>
        <w:t>iakmi.or.id</w:t>
      </w:r>
      <w:r w:rsidRPr="00324B27">
        <w:rPr>
          <w:noProof/>
          <w:sz w:val="20"/>
        </w:rPr>
        <w:t>. Available at: http://www.iakmi.or.id/web/news/detail/13/SERUAN-KEMERDEKAAN-Tunaikan-Hak-Kesehatan-Ibu-dan-Anak-pada-Masa-Pandemi-COVID-19 (Accessed: 24 November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IAKMI (2020b) </w:t>
      </w:r>
      <w:r w:rsidRPr="00324B27">
        <w:rPr>
          <w:i/>
          <w:iCs/>
          <w:noProof/>
          <w:sz w:val="20"/>
        </w:rPr>
        <w:t>Seruan Nasional Dampak Pandemi COVID-19: Selamatkan Masa Depan 25 Juta Anak Indonesia !</w:t>
      </w:r>
      <w:r w:rsidRPr="00324B27">
        <w:rPr>
          <w:noProof/>
          <w:sz w:val="20"/>
        </w:rPr>
        <w:t xml:space="preserve">, </w:t>
      </w:r>
      <w:r w:rsidRPr="00324B27">
        <w:rPr>
          <w:i/>
          <w:iCs/>
          <w:noProof/>
          <w:sz w:val="20"/>
        </w:rPr>
        <w:t>iakmi.or.id</w:t>
      </w:r>
      <w:r w:rsidRPr="00324B27">
        <w:rPr>
          <w:noProof/>
          <w:sz w:val="20"/>
        </w:rPr>
        <w:t>. Available at: http://www.iakmi.or.id/web/news/detail/18/Seruan-Nasional-Dampak-Pandemi-COVID-19-Selamatkan-Masa-Depan-25-Juta-Anak-Indonesia- (Accessed: 24 November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Irawati, D. (2011) ‘Ketepatan imunisasi DPT combo dan campak di Pasuruan’, </w:t>
      </w:r>
      <w:r w:rsidRPr="00324B27">
        <w:rPr>
          <w:i/>
          <w:iCs/>
          <w:noProof/>
          <w:sz w:val="20"/>
        </w:rPr>
        <w:t>Jurnal Hospital Majapahit</w:t>
      </w:r>
      <w:r w:rsidRPr="00324B27">
        <w:rPr>
          <w:noProof/>
          <w:sz w:val="20"/>
        </w:rPr>
        <w:t>, 3(1), pp. 1–14.</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Irwan (2017) </w:t>
      </w:r>
      <w:r w:rsidRPr="00324B27">
        <w:rPr>
          <w:i/>
          <w:iCs/>
          <w:noProof/>
          <w:sz w:val="20"/>
        </w:rPr>
        <w:t>Etika dan Perilaku Kesehatan</w:t>
      </w:r>
      <w:r w:rsidRPr="00324B27">
        <w:rPr>
          <w:noProof/>
          <w:sz w:val="20"/>
        </w:rPr>
        <w:t>. 1st edn. Yogyakarta: CV. Absolute Media.</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Maryam, S., Bachtiar, K. R. and Ma</w:t>
      </w:r>
      <w:r w:rsidR="002D6A7C">
        <w:rPr>
          <w:noProof/>
          <w:sz w:val="20"/>
        </w:rPr>
        <w:t>rdianingrum, R. (2018) ‘Hubungan Tingkat Pengetahuan dan  Sikap  Orang  Tua Balita Terhadap Kesadaran Pemberian Vitamin A di Posyandu  Kecamatan Cipedes Kota Tasikmalaya</w:t>
      </w:r>
      <w:r w:rsidRPr="00324B27">
        <w:rPr>
          <w:noProof/>
          <w:sz w:val="20"/>
        </w:rPr>
        <w:t>’, 1(1), pp. 39–50. doi: 10.36423/pharmacoscript.v1i1.413.</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Melani, A. (2020) ‘Dinkes Surabaya Jemput Bola agar Program Posyandu Jalan’, </w:t>
      </w:r>
      <w:r w:rsidRPr="00324B27">
        <w:rPr>
          <w:i/>
          <w:iCs/>
          <w:noProof/>
          <w:sz w:val="20"/>
        </w:rPr>
        <w:t>Liputan6.com</w:t>
      </w:r>
      <w:r w:rsidRPr="00324B27">
        <w:rPr>
          <w:noProof/>
          <w:sz w:val="20"/>
        </w:rPr>
        <w:t>, pp. 1–3. Available at: https://surabaya.liputan6.com/read/4337314/dinkes-surabaya-jemput-bola-agar-program-posyandu-jalan.</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Ministry of Health of the Republic of Indonesia (2016) </w:t>
      </w:r>
      <w:r w:rsidR="002D6A7C">
        <w:rPr>
          <w:i/>
          <w:iCs/>
          <w:noProof/>
          <w:sz w:val="20"/>
        </w:rPr>
        <w:t>Regulation of  The Minister of  Health of  The  Republic of Indonesia Number 43 OF 2016 Concerning Minimum Service Standards in Health Affairs</w:t>
      </w:r>
      <w:r w:rsidRPr="00324B27">
        <w:rPr>
          <w:noProof/>
          <w:sz w:val="20"/>
        </w:rPr>
        <w:t>. Indonesia. Available at: https://peraturan.bpk.go.id/Home/Details/113091/permenkes-no-43-tahun-2016 (Accessed: 13 July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Ministry of Health of the Republic of Indonesia (2020) </w:t>
      </w:r>
      <w:r w:rsidRPr="00324B27">
        <w:rPr>
          <w:i/>
          <w:iCs/>
          <w:noProof/>
          <w:sz w:val="20"/>
        </w:rPr>
        <w:t>Panduan Pelayanan Kesehatan Balita pada Masa Pandemi COVID-19 bagi Tenaga Kesehatan</w:t>
      </w:r>
      <w:r w:rsidRPr="00324B27">
        <w:rPr>
          <w:noProof/>
          <w:sz w:val="20"/>
        </w:rPr>
        <w:t>. Edisi 22 A. Jakarta: Kementerian Kesehatan Republik Indonesia.</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Ministry of Health of the Republic of Indonesia and UNICEF Indonesia (2020) </w:t>
      </w:r>
      <w:r w:rsidRPr="00324B27">
        <w:rPr>
          <w:i/>
          <w:iCs/>
          <w:noProof/>
          <w:sz w:val="20"/>
        </w:rPr>
        <w:t>Imunisasi Rutin pada Anak Selama Pandemi COVID-19 di Indonesia: Persepsi Orang tua dan Pengasuh</w:t>
      </w:r>
      <w:r w:rsidRPr="00324B27">
        <w:rPr>
          <w:noProof/>
          <w:sz w:val="20"/>
        </w:rPr>
        <w:t>. Available at: www.unicef.org/indonesia/reports/rapid-assessment-immunization-services-indonesia] (Accessed: 14 September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Notoatmodjo, S. (2010) </w:t>
      </w:r>
      <w:r w:rsidRPr="00324B27">
        <w:rPr>
          <w:i/>
          <w:iCs/>
          <w:noProof/>
          <w:sz w:val="20"/>
        </w:rPr>
        <w:t>Ilmu Perilaku Kesehatan</w:t>
      </w:r>
      <w:r w:rsidRPr="00324B27">
        <w:rPr>
          <w:noProof/>
          <w:sz w:val="20"/>
        </w:rPr>
        <w:t>. Jakarta: Rineka Cipta.</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Notoatmodjo, S. (2012) </w:t>
      </w:r>
      <w:r w:rsidRPr="00324B27">
        <w:rPr>
          <w:i/>
          <w:iCs/>
          <w:noProof/>
          <w:sz w:val="20"/>
        </w:rPr>
        <w:t>Promosi Kesehatan dan Perilaku Kesehatan</w:t>
      </w:r>
      <w:r w:rsidRPr="00324B27">
        <w:rPr>
          <w:noProof/>
          <w:sz w:val="20"/>
        </w:rPr>
        <w:t>. Jakarta: Rineka Cipta.</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Novianda, D. G. and Qomaruddin, M. B. (2020) ‘Faktor yang Berhubungan dengan Perilaku Ibu dalam Pemenuhan Imunisasi Dasar’, </w:t>
      </w:r>
      <w:r w:rsidRPr="00324B27">
        <w:rPr>
          <w:i/>
          <w:iCs/>
          <w:noProof/>
          <w:sz w:val="20"/>
        </w:rPr>
        <w:t>Journal of Health Science and Prevention</w:t>
      </w:r>
      <w:r w:rsidRPr="00324B27">
        <w:rPr>
          <w:noProof/>
          <w:sz w:val="20"/>
        </w:rPr>
        <w:t>, 4(2), pp. 125–133. doi: 10.29080/jhsp.v4i2.402.</w:t>
      </w:r>
    </w:p>
    <w:p w:rsidR="00324B27" w:rsidRPr="00324B27" w:rsidRDefault="002D6A7C" w:rsidP="007319F3">
      <w:pPr>
        <w:widowControl w:val="0"/>
        <w:autoSpaceDE w:val="0"/>
        <w:autoSpaceDN w:val="0"/>
        <w:adjustRightInd w:val="0"/>
        <w:ind w:left="567" w:hanging="567"/>
        <w:jc w:val="both"/>
        <w:rPr>
          <w:noProof/>
          <w:sz w:val="20"/>
        </w:rPr>
      </w:pPr>
      <w:r>
        <w:rPr>
          <w:noProof/>
          <w:sz w:val="20"/>
        </w:rPr>
        <w:t>Nugrawati, N. (2019) ‘Hubungan Pengetahuan dan Sikap Ibu Terhadap Imunisasi Lengkap Pada Balita</w:t>
      </w:r>
      <w:r w:rsidR="00324B27" w:rsidRPr="00324B27">
        <w:rPr>
          <w:noProof/>
          <w:sz w:val="20"/>
        </w:rPr>
        <w:t xml:space="preserve">’, </w:t>
      </w:r>
      <w:r w:rsidR="00324B27" w:rsidRPr="00324B27">
        <w:rPr>
          <w:i/>
          <w:iCs/>
          <w:noProof/>
          <w:sz w:val="20"/>
        </w:rPr>
        <w:t>Jurnal Ilmiah Kesehatan Pencerah</w:t>
      </w:r>
      <w:r w:rsidR="00324B27" w:rsidRPr="00324B27">
        <w:rPr>
          <w:noProof/>
          <w:sz w:val="20"/>
        </w:rPr>
        <w:t>, 8(1), pp. 59–66.</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Nurhidayati (2016) </w:t>
      </w:r>
      <w:r w:rsidRPr="00324B27">
        <w:rPr>
          <w:i/>
          <w:iCs/>
          <w:noProof/>
          <w:sz w:val="20"/>
        </w:rPr>
        <w:t>Hubungan Pengetahuan Ibu tentang Imunisasi Dasar Terhadap Kelengkapan Imunisasi Dasar di Wilayah Kerja Puskesmas Pisangan Kota Tangerang Selatan Tahun 2016</w:t>
      </w:r>
      <w:r w:rsidRPr="00324B27">
        <w:rPr>
          <w:noProof/>
          <w:sz w:val="20"/>
        </w:rPr>
        <w:t xml:space="preserve">. Syarif Hidayatullah </w:t>
      </w:r>
      <w:r w:rsidRPr="00324B27">
        <w:rPr>
          <w:noProof/>
          <w:sz w:val="20"/>
        </w:rPr>
        <w:lastRenderedPageBreak/>
        <w:t>State Islamic University Jakarta.</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Prihanti, G. S., Rahayu, M. </w:t>
      </w:r>
      <w:r w:rsidR="00141E8A">
        <w:rPr>
          <w:noProof/>
          <w:sz w:val="20"/>
        </w:rPr>
        <w:t>P. and Abdullah, M. N. (2016) ‘Faktor-faktor yang Mempengaruhi Status</w:t>
      </w:r>
      <w:r w:rsidR="002D6A7C">
        <w:rPr>
          <w:noProof/>
          <w:sz w:val="20"/>
        </w:rPr>
        <w:t xml:space="preserve"> Kelengkapan Imunisasi Dasar Di Wilayah Kerja Puskesmas X Kota Kediri</w:t>
      </w:r>
      <w:r w:rsidRPr="00324B27">
        <w:rPr>
          <w:noProof/>
          <w:sz w:val="20"/>
        </w:rPr>
        <w:t xml:space="preserve">’, </w:t>
      </w:r>
      <w:r w:rsidRPr="00324B27">
        <w:rPr>
          <w:i/>
          <w:iCs/>
          <w:noProof/>
          <w:sz w:val="20"/>
        </w:rPr>
        <w:t>Saintika Medika Jurnal Ilmu Kesehatan dan Kedokteran Keluarga</w:t>
      </w:r>
      <w:r w:rsidRPr="00324B27">
        <w:rPr>
          <w:noProof/>
          <w:sz w:val="20"/>
        </w:rPr>
        <w:t>, 12(2), pp. 120–128. doi: 10.22219/sm.v12i2.5276.</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Purba, D. O. (2020) </w:t>
      </w:r>
      <w:r w:rsidRPr="00324B27">
        <w:rPr>
          <w:i/>
          <w:iCs/>
          <w:noProof/>
          <w:sz w:val="20"/>
        </w:rPr>
        <w:t>UPDATE: Peta Sebaran Covid-19 di Jatim, 51 Orang Positif Corona, Surabaya Terbanyak</w:t>
      </w:r>
      <w:r w:rsidRPr="00324B27">
        <w:rPr>
          <w:noProof/>
          <w:sz w:val="20"/>
        </w:rPr>
        <w:t xml:space="preserve">, </w:t>
      </w:r>
      <w:r w:rsidRPr="00324B27">
        <w:rPr>
          <w:i/>
          <w:iCs/>
          <w:noProof/>
          <w:sz w:val="20"/>
        </w:rPr>
        <w:t>Kompas.com</w:t>
      </w:r>
      <w:r w:rsidRPr="00324B27">
        <w:rPr>
          <w:noProof/>
          <w:sz w:val="20"/>
        </w:rPr>
        <w:t>. Surabaya. Available at: https://www.who.int/docs/default-source/coronaviruse/situation-reports/20200714-COVID-19-sitrep-176.pdf?sfvrsn=d01ce263_2 (Accessed: 14 July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Rahmawati, A. I. a</w:t>
      </w:r>
      <w:r w:rsidR="00141E8A">
        <w:rPr>
          <w:noProof/>
          <w:sz w:val="20"/>
        </w:rPr>
        <w:t>nd Wahjuni, C. U. (2014) ‘Faktor yang Mempengaruhi Kelengkapan Imunisasi Dasar di Kelurahan Krembangan Utara</w:t>
      </w:r>
      <w:r w:rsidRPr="00324B27">
        <w:rPr>
          <w:noProof/>
          <w:sz w:val="20"/>
        </w:rPr>
        <w:t xml:space="preserve"> Factors Affecting Completeness Basic Immunization Village District of North Krembangan’, </w:t>
      </w:r>
      <w:r w:rsidRPr="00324B27">
        <w:rPr>
          <w:i/>
          <w:iCs/>
          <w:noProof/>
          <w:sz w:val="20"/>
        </w:rPr>
        <w:t>Jurnal Berkala Epidemiologi</w:t>
      </w:r>
      <w:r w:rsidRPr="00324B27">
        <w:rPr>
          <w:noProof/>
          <w:sz w:val="20"/>
        </w:rPr>
        <w:t>, 2(1), pp. 59–70. doi: 10.20473/jbe.V2I12014.59-70.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Sebtiarini, E. (2020) </w:t>
      </w:r>
      <w:r w:rsidRPr="00324B27">
        <w:rPr>
          <w:i/>
          <w:iCs/>
          <w:noProof/>
          <w:sz w:val="20"/>
        </w:rPr>
        <w:t>Kolaborasi GELIAT UNAIR Bersama Banyak Mitra untuk Mencari Solusi di Tengah Pandemi</w:t>
      </w:r>
      <w:r w:rsidRPr="00324B27">
        <w:rPr>
          <w:noProof/>
          <w:sz w:val="20"/>
        </w:rPr>
        <w:t xml:space="preserve">, </w:t>
      </w:r>
      <w:r w:rsidRPr="00324B27">
        <w:rPr>
          <w:i/>
          <w:iCs/>
          <w:noProof/>
          <w:sz w:val="20"/>
        </w:rPr>
        <w:t>UnairNews</w:t>
      </w:r>
      <w:r w:rsidRPr="00324B27">
        <w:rPr>
          <w:noProof/>
          <w:sz w:val="20"/>
        </w:rPr>
        <w:t>. Available at: http://news.unair.ac.id/2020/05/31/kolaborasi-geliat-unair-bersama-banyak-mitra-untuk-mencari-solusi-di-tengah-pandemi/ (Accessed: 9 November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Senewe, M. S., Rompas, S.</w:t>
      </w:r>
      <w:r w:rsidR="00141E8A">
        <w:rPr>
          <w:noProof/>
          <w:sz w:val="20"/>
        </w:rPr>
        <w:t xml:space="preserve"> and Lolong, J. (2017) ‘Analisis Faktor-faktor yang Berhubungan dengan Kepatuhan Ibu Dalam Pemberian Imunisasi Dasar di Puskesmas Tongkaina Kecamatan Bunaken Kota Madya Manado</w:t>
      </w:r>
      <w:r w:rsidRPr="00324B27">
        <w:rPr>
          <w:noProof/>
          <w:sz w:val="20"/>
        </w:rPr>
        <w:t xml:space="preserve">’, </w:t>
      </w:r>
      <w:r w:rsidRPr="00324B27">
        <w:rPr>
          <w:i/>
          <w:iCs/>
          <w:noProof/>
          <w:sz w:val="20"/>
        </w:rPr>
        <w:t>E-journal Keperawatan</w:t>
      </w:r>
      <w:r w:rsidRPr="00324B27">
        <w:rPr>
          <w:noProof/>
          <w:sz w:val="20"/>
        </w:rPr>
        <w:t>, 5(1), pp. 1–12.</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Virgo, G. (2020) ‘Faktor-Faktor Yang Berhubungan Pemberian Vitamin A Pada Balita Di Posyandu Desa Beringin Lestari Wilayah Kerja Puskesmas Tapung Hilir 1 Kabupaten Kampar Tahun 2018’, </w:t>
      </w:r>
      <w:r w:rsidRPr="00324B27">
        <w:rPr>
          <w:i/>
          <w:iCs/>
          <w:noProof/>
          <w:sz w:val="20"/>
        </w:rPr>
        <w:t>Ners</w:t>
      </w:r>
      <w:r w:rsidRPr="00324B27">
        <w:rPr>
          <w:noProof/>
          <w:sz w:val="20"/>
        </w:rPr>
        <w:t>, 4(1), pp. 35–52.</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WHO (2020) </w:t>
      </w:r>
      <w:r w:rsidRPr="00324B27">
        <w:rPr>
          <w:i/>
          <w:iCs/>
          <w:noProof/>
          <w:sz w:val="20"/>
        </w:rPr>
        <w:t>Coronavirus disease (COVID-19) Situation Report–176</w:t>
      </w:r>
      <w:r w:rsidRPr="00324B27">
        <w:rPr>
          <w:noProof/>
          <w:sz w:val="20"/>
        </w:rPr>
        <w:t>. Available at: https://www.who.int/docs/default-source/coronaviruse/situation-reports/20200714-COVID-19-sitrep-176.pdf?sfvrsn=d01ce263_2 (Accessed: 14 July 2020).</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Worang, R., Sarimin, S. and Ismanto, A. (2014) ‘A</w:t>
      </w:r>
      <w:r w:rsidR="00141E8A">
        <w:rPr>
          <w:noProof/>
          <w:sz w:val="20"/>
        </w:rPr>
        <w:t>nalisis Faktor-faktor yang Berhubungan dengan Perilaku Ibu Dalam Pemberian Imunisasi Dasar Pada Balita di Desa Taraitak Satu Kecamatan Lawongan Utara Wilayah Kerja Puskesmas Walantakan</w:t>
      </w:r>
      <w:r w:rsidRPr="00324B27">
        <w:rPr>
          <w:noProof/>
          <w:sz w:val="20"/>
        </w:rPr>
        <w:t xml:space="preserve">’, </w:t>
      </w:r>
      <w:r w:rsidRPr="00324B27">
        <w:rPr>
          <w:i/>
          <w:iCs/>
          <w:noProof/>
          <w:sz w:val="20"/>
        </w:rPr>
        <w:t>Jurnal Keperawatan UNSRAT</w:t>
      </w:r>
      <w:r w:rsidRPr="00324B27">
        <w:rPr>
          <w:noProof/>
          <w:sz w:val="20"/>
        </w:rPr>
        <w:t>, 2(2), p. 110217.</w:t>
      </w:r>
    </w:p>
    <w:p w:rsidR="00324B27" w:rsidRPr="00324B27" w:rsidRDefault="00324B27" w:rsidP="007319F3">
      <w:pPr>
        <w:widowControl w:val="0"/>
        <w:autoSpaceDE w:val="0"/>
        <w:autoSpaceDN w:val="0"/>
        <w:adjustRightInd w:val="0"/>
        <w:ind w:left="567" w:hanging="567"/>
        <w:jc w:val="both"/>
        <w:rPr>
          <w:noProof/>
          <w:sz w:val="20"/>
        </w:rPr>
      </w:pPr>
      <w:r w:rsidRPr="00324B27">
        <w:rPr>
          <w:noProof/>
          <w:sz w:val="20"/>
        </w:rPr>
        <w:t xml:space="preserve">Yuda, A. D. and Nurmala, I. (2018) ‘The Relationship of Characteristics, Knowledge, Attitudes, and Mother’s Action on Immunization Compliance’, </w:t>
      </w:r>
      <w:r w:rsidRPr="00324B27">
        <w:rPr>
          <w:i/>
          <w:iCs/>
          <w:noProof/>
          <w:sz w:val="20"/>
        </w:rPr>
        <w:t>Jurnal Berkala Epidemiologi</w:t>
      </w:r>
      <w:r w:rsidRPr="00324B27">
        <w:rPr>
          <w:noProof/>
          <w:sz w:val="20"/>
        </w:rPr>
        <w:t>, 6(1), pp. 86–94. doi: 10.20473/jbe.v6i12018.86-94.</w:t>
      </w:r>
    </w:p>
    <w:p w:rsidR="00911941" w:rsidRPr="00F50129" w:rsidRDefault="003D113F" w:rsidP="007319F3">
      <w:pPr>
        <w:autoSpaceDE w:val="0"/>
        <w:autoSpaceDN w:val="0"/>
        <w:adjustRightInd w:val="0"/>
        <w:ind w:left="567" w:hanging="567"/>
        <w:jc w:val="both"/>
        <w:outlineLvl w:val="0"/>
        <w:rPr>
          <w:b/>
          <w:sz w:val="20"/>
          <w:szCs w:val="20"/>
          <w:lang w:eastAsia="zh-CN"/>
        </w:rPr>
      </w:pPr>
      <w:r>
        <w:rPr>
          <w:b/>
          <w:sz w:val="20"/>
          <w:szCs w:val="20"/>
          <w:lang w:eastAsia="zh-CN"/>
        </w:rPr>
        <w:fldChar w:fldCharType="end"/>
      </w:r>
    </w:p>
    <w:sectPr w:rsidR="00911941" w:rsidRPr="00F50129" w:rsidSect="007319F3">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gNumType w:start="64"/>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83" w:rsidRDefault="00E65983">
      <w:r>
        <w:separator/>
      </w:r>
    </w:p>
  </w:endnote>
  <w:endnote w:type="continuationSeparator" w:id="0">
    <w:p w:rsidR="00E65983" w:rsidRDefault="00E6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7C" w:rsidRDefault="002D6A7C" w:rsidP="00CF42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7C" w:rsidRDefault="002D6A7C" w:rsidP="00CF42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9C" w:rsidRDefault="0004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83" w:rsidRDefault="00E65983">
      <w:r>
        <w:separator/>
      </w:r>
    </w:p>
  </w:footnote>
  <w:footnote w:type="continuationSeparator" w:id="0">
    <w:p w:rsidR="00E65983" w:rsidRDefault="00E6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rsidR="007319F3" w:rsidRPr="00CD5AF2" w:rsidRDefault="007319F3" w:rsidP="007319F3">
        <w:pPr>
          <w:pStyle w:val="Header"/>
          <w:rPr>
            <w:noProof/>
            <w:sz w:val="20"/>
          </w:rPr>
        </w:pPr>
        <w:r w:rsidRPr="00C3728B">
          <w:rPr>
            <w:sz w:val="20"/>
          </w:rPr>
          <w:fldChar w:fldCharType="begin"/>
        </w:r>
        <w:r w:rsidRPr="00C3728B">
          <w:rPr>
            <w:sz w:val="20"/>
          </w:rPr>
          <w:instrText xml:space="preserve"> PAGE   \* MERGEFORMAT </w:instrText>
        </w:r>
        <w:r w:rsidRPr="00C3728B">
          <w:rPr>
            <w:sz w:val="20"/>
          </w:rPr>
          <w:fldChar w:fldCharType="separate"/>
        </w:r>
        <w:r w:rsidR="0004729C">
          <w:rPr>
            <w:noProof/>
            <w:sz w:val="20"/>
          </w:rPr>
          <w:t>72</w:t>
        </w:r>
        <w:r w:rsidRPr="00C3728B">
          <w:rPr>
            <w:noProof/>
            <w:sz w:val="20"/>
          </w:rPr>
          <w:fldChar w:fldCharType="end"/>
        </w:r>
        <w:r>
          <w:rPr>
            <w:noProof/>
            <w:sz w:val="20"/>
          </w:rPr>
          <w:t xml:space="preserve">. </w:t>
        </w:r>
        <w:r w:rsidRPr="00C3728B">
          <w:rPr>
            <w:noProof/>
            <w:sz w:val="20"/>
            <w:lang w:val="id-ID"/>
          </w:rPr>
          <w:t xml:space="preserve"> </w:t>
        </w:r>
        <w:r>
          <w:rPr>
            <w:noProof/>
            <w:sz w:val="20"/>
            <w:lang w:val="id-ID"/>
          </w:rPr>
          <w:t>Media Gizi Kesmas, Vol</w:t>
        </w:r>
        <w:r>
          <w:rPr>
            <w:noProof/>
            <w:sz w:val="20"/>
          </w:rPr>
          <w:t xml:space="preserve"> 11</w:t>
        </w:r>
        <w:r>
          <w:rPr>
            <w:noProof/>
            <w:sz w:val="20"/>
            <w:lang w:val="id-ID"/>
          </w:rPr>
          <w:t xml:space="preserve">, No </w:t>
        </w:r>
        <w:r>
          <w:rPr>
            <w:noProof/>
            <w:sz w:val="20"/>
          </w:rPr>
          <w:t xml:space="preserve">1 Juni 2022 </w:t>
        </w:r>
        <w:r>
          <w:rPr>
            <w:noProof/>
            <w:sz w:val="20"/>
            <w:lang w:val="id-ID"/>
          </w:rPr>
          <w:t>: Halaman:</w:t>
        </w:r>
        <w:r>
          <w:rPr>
            <w:noProof/>
            <w:sz w:val="20"/>
          </w:rPr>
          <w:t xml:space="preserve"> 64-73</w:t>
        </w:r>
      </w:p>
    </w:sdtContent>
  </w:sdt>
  <w:p w:rsidR="002D6A7C" w:rsidRDefault="002D6A7C">
    <w:pPr>
      <w:pStyle w:val="Header"/>
      <w:jc w:val="right"/>
    </w:pPr>
  </w:p>
  <w:p w:rsidR="002D6A7C" w:rsidRDefault="002D6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3550183"/>
      <w:docPartObj>
        <w:docPartGallery w:val="Page Numbers (Top of Page)"/>
        <w:docPartUnique/>
      </w:docPartObj>
    </w:sdtPr>
    <w:sdtEndPr>
      <w:rPr>
        <w:noProof/>
        <w:sz w:val="24"/>
      </w:rPr>
    </w:sdtEndPr>
    <w:sdtContent>
      <w:p w:rsidR="007319F3" w:rsidRDefault="007319F3" w:rsidP="007319F3">
        <w:pPr>
          <w:pStyle w:val="Header"/>
          <w:jc w:val="right"/>
          <w:rPr>
            <w:noProof/>
          </w:rPr>
        </w:pPr>
        <w:proofErr w:type="spellStart"/>
        <w:r>
          <w:rPr>
            <w:sz w:val="20"/>
          </w:rPr>
          <w:t>Putri</w:t>
        </w:r>
        <w:proofErr w:type="spellEnd"/>
        <w:r w:rsidRPr="00911941">
          <w:rPr>
            <w:sz w:val="20"/>
          </w:rPr>
          <w:t xml:space="preserve">, </w:t>
        </w:r>
        <w:r w:rsidR="0004729C">
          <w:rPr>
            <w:sz w:val="20"/>
          </w:rPr>
          <w:t xml:space="preserve">and </w:t>
        </w:r>
        <w:bookmarkStart w:id="0" w:name="_GoBack"/>
        <w:bookmarkEnd w:id="0"/>
        <w:proofErr w:type="spellStart"/>
        <w:proofErr w:type="gramStart"/>
        <w:r>
          <w:rPr>
            <w:sz w:val="20"/>
          </w:rPr>
          <w:t>Muniroh</w:t>
        </w:r>
        <w:proofErr w:type="spellEnd"/>
        <w:r w:rsidRPr="00C3728B">
          <w:rPr>
            <w:sz w:val="20"/>
          </w:rPr>
          <w:t xml:space="preserve"> ,</w:t>
        </w:r>
        <w:proofErr w:type="gramEnd"/>
        <w:r w:rsidRPr="00C3728B">
          <w:rPr>
            <w:sz w:val="20"/>
          </w:rPr>
          <w:t xml:space="preserve"> </w:t>
        </w:r>
        <w:r w:rsidRPr="0074791B">
          <w:rPr>
            <w:sz w:val="20"/>
          </w:rPr>
          <w:t>Correlation Between Knowledge</w:t>
        </w:r>
        <w:r w:rsidRPr="00C3728B">
          <w:rPr>
            <w:sz w:val="20"/>
            <w:lang w:val="id-ID"/>
          </w:rPr>
          <w:t>....</w:t>
        </w:r>
        <w:r w:rsidRPr="00C3728B">
          <w:rPr>
            <w:sz w:val="20"/>
          </w:rPr>
          <w:t xml:space="preserve">... </w:t>
        </w:r>
        <w:r w:rsidRPr="00C3728B">
          <w:rPr>
            <w:sz w:val="20"/>
          </w:rPr>
          <w:fldChar w:fldCharType="begin"/>
        </w:r>
        <w:r w:rsidRPr="00C3728B">
          <w:rPr>
            <w:sz w:val="20"/>
          </w:rPr>
          <w:instrText xml:space="preserve"> PAGE   \* MERGEFORMAT </w:instrText>
        </w:r>
        <w:r w:rsidRPr="00C3728B">
          <w:rPr>
            <w:sz w:val="20"/>
          </w:rPr>
          <w:fldChar w:fldCharType="separate"/>
        </w:r>
        <w:r w:rsidR="0004729C">
          <w:rPr>
            <w:noProof/>
            <w:sz w:val="20"/>
          </w:rPr>
          <w:t>73</w:t>
        </w:r>
        <w:r w:rsidRPr="00C3728B">
          <w:rPr>
            <w:noProof/>
            <w:sz w:val="20"/>
          </w:rPr>
          <w:fldChar w:fldCharType="end"/>
        </w:r>
      </w:p>
    </w:sdtContent>
  </w:sdt>
  <w:p w:rsidR="007319F3" w:rsidRDefault="00731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7C" w:rsidRDefault="00E65983" w:rsidP="00F86902">
    <w:pPr>
      <w:pStyle w:val="Header"/>
      <w:tabs>
        <w:tab w:val="clear" w:pos="4680"/>
        <w:tab w:val="clear" w:pos="9360"/>
        <w:tab w:val="left" w:pos="1725"/>
      </w:tabs>
    </w:pPr>
    <w:r>
      <w:rPr>
        <w:noProof/>
        <w:lang w:val="id-ID" w:eastAsia="id-ID"/>
      </w:rPr>
      <w:pict>
        <v:shapetype id="_x0000_t202" coordsize="21600,21600" o:spt="202" path="m,l,21600r21600,l21600,xe">
          <v:stroke joinstyle="miter"/>
          <v:path gradientshapeok="t" o:connecttype="rect"/>
        </v:shapetype>
        <v:shape id="Text Box 9" o:spid="_x0000_s2049" type="#_x0000_t202" style="position:absolute;margin-left:64.85pt;margin-top:-14.45pt;width:357pt;height:4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" fillcolor="white [3201]" stroked="f" strokeweight=".5pt">
          <v:path arrowok="t"/>
          <v:textbox style="mso-next-textbox:#Text Box 9">
            <w:txbxContent>
              <w:p w:rsidR="002D6A7C" w:rsidRPr="00C3728B" w:rsidRDefault="0074791B" w:rsidP="00F86902">
                <w:pPr>
                  <w:rPr>
                    <w:sz w:val="18"/>
                  </w:rPr>
                </w:pPr>
                <w:proofErr w:type="gramStart"/>
                <w:r>
                  <w:rPr>
                    <w:sz w:val="18"/>
                  </w:rPr>
                  <w:t>©2022</w:t>
                </w:r>
                <w:r w:rsidR="002D6A7C" w:rsidRPr="00C3728B">
                  <w:rPr>
                    <w:sz w:val="18"/>
                    <w:lang w:val="id-ID"/>
                  </w:rPr>
                  <w:t>.</w:t>
                </w:r>
                <w:proofErr w:type="gramEnd"/>
                <w:r w:rsidR="002D6A7C" w:rsidRPr="00C3728B">
                  <w:rPr>
                    <w:sz w:val="18"/>
                  </w:rPr>
                  <w:t xml:space="preserve"> </w:t>
                </w:r>
                <w:proofErr w:type="gramStart"/>
                <w:r w:rsidR="002D6A7C" w:rsidRPr="00C3728B">
                  <w:rPr>
                    <w:sz w:val="18"/>
                  </w:rPr>
                  <w:t xml:space="preserve">Media </w:t>
                </w:r>
                <w:proofErr w:type="spellStart"/>
                <w:r w:rsidR="002D6A7C" w:rsidRPr="00C3728B">
                  <w:rPr>
                    <w:sz w:val="18"/>
                  </w:rPr>
                  <w:t>Gizi</w:t>
                </w:r>
                <w:proofErr w:type="spellEnd"/>
                <w:r w:rsidR="002D6A7C" w:rsidRPr="00C3728B">
                  <w:rPr>
                    <w:sz w:val="18"/>
                  </w:rPr>
                  <w:t xml:space="preserve"> </w:t>
                </w:r>
                <w:proofErr w:type="spellStart"/>
                <w:r w:rsidR="002D6A7C" w:rsidRPr="00C3728B">
                  <w:rPr>
                    <w:sz w:val="18"/>
                  </w:rPr>
                  <w:t>Kesmas</w:t>
                </w:r>
                <w:proofErr w:type="spellEnd"/>
                <w:r w:rsidR="002D6A7C" w:rsidRPr="00C3728B">
                  <w:rPr>
                    <w:sz w:val="18"/>
                  </w:rPr>
                  <w:t>.</w:t>
                </w:r>
                <w:proofErr w:type="gramEnd"/>
                <w:r w:rsidR="002D6A7C" w:rsidRPr="00C3728B">
                  <w:rPr>
                    <w:sz w:val="18"/>
                  </w:rPr>
                  <w:t xml:space="preserve"> </w:t>
                </w:r>
                <w:proofErr w:type="gramStart"/>
                <w:r w:rsidR="002D6A7C" w:rsidRPr="00C3728B">
                  <w:rPr>
                    <w:sz w:val="18"/>
                  </w:rPr>
                  <w:t xml:space="preserve">Published by </w:t>
                </w:r>
                <w:proofErr w:type="spellStart"/>
                <w:r w:rsidR="002D6A7C" w:rsidRPr="00C3728B">
                  <w:rPr>
                    <w:sz w:val="18"/>
                  </w:rPr>
                  <w:t>Universitas</w:t>
                </w:r>
                <w:proofErr w:type="spellEnd"/>
                <w:r w:rsidR="002D6A7C" w:rsidRPr="00C3728B">
                  <w:rPr>
                    <w:sz w:val="18"/>
                  </w:rPr>
                  <w:t xml:space="preserve"> </w:t>
                </w:r>
                <w:proofErr w:type="spellStart"/>
                <w:r w:rsidR="002D6A7C" w:rsidRPr="00C3728B">
                  <w:rPr>
                    <w:sz w:val="18"/>
                  </w:rPr>
                  <w:t>Airlangga</w:t>
                </w:r>
                <w:proofErr w:type="spellEnd"/>
                <w:r w:rsidR="002D6A7C" w:rsidRPr="00C3728B">
                  <w:rPr>
                    <w:sz w:val="18"/>
                  </w:rPr>
                  <w:t>.</w:t>
                </w:r>
                <w:proofErr w:type="gramEnd"/>
                <w:r w:rsidR="002D6A7C" w:rsidRPr="00C3728B">
                  <w:rPr>
                    <w:sz w:val="18"/>
                  </w:rPr>
                  <w:t xml:space="preserve"> </w:t>
                </w:r>
                <w:r w:rsidR="002D6A7C" w:rsidRPr="00C3728B">
                  <w:rPr>
                    <w:sz w:val="18"/>
                    <w:lang w:val="id-ID"/>
                  </w:rPr>
                  <w:t xml:space="preserve">                             </w:t>
                </w:r>
                <w:r w:rsidR="002D6A7C">
                  <w:rPr>
                    <w:sz w:val="18"/>
                  </w:rPr>
                  <w:t xml:space="preserve">            </w:t>
                </w:r>
                <w:r w:rsidR="002D6A7C" w:rsidRPr="00C3728B">
                  <w:rPr>
                    <w:sz w:val="18"/>
                  </w:rPr>
                  <w:t xml:space="preserve">This is an open access article under CC-BY-SA license </w:t>
                </w:r>
              </w:p>
              <w:p w:rsidR="002D6A7C" w:rsidRPr="00C3728B" w:rsidRDefault="002D6A7C" w:rsidP="00F86902">
                <w:pPr>
                  <w:rPr>
                    <w:sz w:val="18"/>
                  </w:rPr>
                </w:pPr>
                <w:r>
                  <w:rPr>
                    <w:sz w:val="18"/>
                  </w:rPr>
                  <w:t xml:space="preserve">Received: 07-04-2021, </w:t>
                </w:r>
                <w:proofErr w:type="gramStart"/>
                <w:r w:rsidRPr="007319F3">
                  <w:rPr>
                    <w:sz w:val="18"/>
                    <w:highlight w:val="yellow"/>
                  </w:rPr>
                  <w:t>Accepted :</w:t>
                </w:r>
                <w:proofErr w:type="gramEnd"/>
                <w:r w:rsidRPr="007319F3">
                  <w:rPr>
                    <w:sz w:val="18"/>
                    <w:highlight w:val="yellow"/>
                  </w:rPr>
                  <w:t xml:space="preserve"> 27-22-2021</w:t>
                </w:r>
                <w:r w:rsidRPr="00C3728B">
                  <w:rPr>
                    <w:sz w:val="18"/>
                  </w:rPr>
                  <w:t xml:space="preserve">, Published: </w:t>
                </w:r>
                <w:r>
                  <w:rPr>
                    <w:sz w:val="18"/>
                  </w:rPr>
                  <w:t>01-06-2022</w:t>
                </w:r>
              </w:p>
              <w:p w:rsidR="002D6A7C" w:rsidRPr="00EE1510" w:rsidRDefault="002D6A7C" w:rsidP="00F86902">
                <w:pPr>
                  <w:rPr>
                    <w:rFonts w:ascii="Arial" w:hAnsi="Arial" w:cs="Arial"/>
                    <w:sz w:val="18"/>
                  </w:rPr>
                </w:pPr>
              </w:p>
            </w:txbxContent>
          </v:textbox>
        </v:shape>
      </w:pict>
    </w:r>
    <w:r w:rsidR="002D6A7C" w:rsidRPr="00FC38EA">
      <w:rPr>
        <w:noProof/>
      </w:rPr>
      <w:drawing>
        <wp:anchor distT="0" distB="0" distL="114300" distR="114300" simplePos="0" relativeHeight="251666432" behindDoc="1" locked="0" layoutInCell="1" allowOverlap="1" wp14:anchorId="2A89900D" wp14:editId="7A680974">
          <wp:simplePos x="0" y="0"/>
          <wp:positionH relativeFrom="column">
            <wp:posOffset>0</wp:posOffset>
          </wp:positionH>
          <wp:positionV relativeFrom="paragraph">
            <wp:posOffset>-286385</wp:posOffset>
          </wp:positionV>
          <wp:extent cx="820511" cy="638175"/>
          <wp:effectExtent l="0" t="0" r="0" b="0"/>
          <wp:wrapNone/>
          <wp:docPr id="2" name="Picture 2"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anchor>
      </w:drawing>
    </w:r>
    <w:r w:rsidR="002D6A7C">
      <w:tab/>
    </w:r>
  </w:p>
  <w:p w:rsidR="002D6A7C" w:rsidRPr="00FC38EA" w:rsidRDefault="002D6A7C">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CAC0F0"/>
    <w:lvl w:ilvl="0">
      <w:numFmt w:val="bullet"/>
      <w:lvlText w:val="*"/>
      <w:lvlJc w:val="left"/>
    </w:lvl>
  </w:abstractNum>
  <w:abstractNum w:abstractNumId="2">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2"/>
  </w:num>
  <w:num w:numId="4">
    <w:abstractNumId w:val="15"/>
  </w:num>
  <w:num w:numId="5">
    <w:abstractNumId w:val="20"/>
  </w:num>
  <w:num w:numId="6">
    <w:abstractNumId w:val="21"/>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8"/>
  </w:num>
  <w:num w:numId="12">
    <w:abstractNumId w:val="4"/>
  </w:num>
  <w:num w:numId="13">
    <w:abstractNumId w:val="5"/>
  </w:num>
  <w:num w:numId="14">
    <w:abstractNumId w:val="18"/>
  </w:num>
  <w:num w:numId="15">
    <w:abstractNumId w:val="16"/>
  </w:num>
  <w:num w:numId="16">
    <w:abstractNumId w:val="11"/>
  </w:num>
  <w:num w:numId="17">
    <w:abstractNumId w:val="14"/>
  </w:num>
  <w:num w:numId="18">
    <w:abstractNumId w:val="7"/>
  </w:num>
  <w:num w:numId="19">
    <w:abstractNumId w:val="19"/>
  </w:num>
  <w:num w:numId="20">
    <w:abstractNumId w:val="1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71DC"/>
    <w:rsid w:val="00003FBA"/>
    <w:rsid w:val="0000719D"/>
    <w:rsid w:val="000127F0"/>
    <w:rsid w:val="00013E47"/>
    <w:rsid w:val="00014489"/>
    <w:rsid w:val="000161BF"/>
    <w:rsid w:val="00017A07"/>
    <w:rsid w:val="00023174"/>
    <w:rsid w:val="00023F7D"/>
    <w:rsid w:val="0002489E"/>
    <w:rsid w:val="00024FC7"/>
    <w:rsid w:val="000253DA"/>
    <w:rsid w:val="0003483D"/>
    <w:rsid w:val="00042D46"/>
    <w:rsid w:val="000466F7"/>
    <w:rsid w:val="00046FB1"/>
    <w:rsid w:val="0004729C"/>
    <w:rsid w:val="00050458"/>
    <w:rsid w:val="00057397"/>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464"/>
    <w:rsid w:val="000E5A15"/>
    <w:rsid w:val="000F2933"/>
    <w:rsid w:val="000F3515"/>
    <w:rsid w:val="000F6DB3"/>
    <w:rsid w:val="0010291D"/>
    <w:rsid w:val="00102DD9"/>
    <w:rsid w:val="00103641"/>
    <w:rsid w:val="00107176"/>
    <w:rsid w:val="001116DB"/>
    <w:rsid w:val="0011196A"/>
    <w:rsid w:val="00111E7E"/>
    <w:rsid w:val="00112A41"/>
    <w:rsid w:val="0011321B"/>
    <w:rsid w:val="001138C7"/>
    <w:rsid w:val="00114D01"/>
    <w:rsid w:val="0011785B"/>
    <w:rsid w:val="00124CAB"/>
    <w:rsid w:val="00141CAD"/>
    <w:rsid w:val="00141E8A"/>
    <w:rsid w:val="00144972"/>
    <w:rsid w:val="001526B1"/>
    <w:rsid w:val="00153844"/>
    <w:rsid w:val="001548E9"/>
    <w:rsid w:val="0016477A"/>
    <w:rsid w:val="0016579A"/>
    <w:rsid w:val="00167A77"/>
    <w:rsid w:val="001717EC"/>
    <w:rsid w:val="00171834"/>
    <w:rsid w:val="00184F1B"/>
    <w:rsid w:val="001866DD"/>
    <w:rsid w:val="00190DE4"/>
    <w:rsid w:val="00191563"/>
    <w:rsid w:val="00191625"/>
    <w:rsid w:val="001A12A6"/>
    <w:rsid w:val="001A2F5E"/>
    <w:rsid w:val="001A5EE6"/>
    <w:rsid w:val="001B2245"/>
    <w:rsid w:val="001B706D"/>
    <w:rsid w:val="001C2C89"/>
    <w:rsid w:val="001C2F79"/>
    <w:rsid w:val="001D05F1"/>
    <w:rsid w:val="001D2285"/>
    <w:rsid w:val="001D5085"/>
    <w:rsid w:val="001D6537"/>
    <w:rsid w:val="001E26CB"/>
    <w:rsid w:val="001E4164"/>
    <w:rsid w:val="001E7671"/>
    <w:rsid w:val="001F3ADD"/>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2781A"/>
    <w:rsid w:val="00231ADC"/>
    <w:rsid w:val="0023390E"/>
    <w:rsid w:val="002352B1"/>
    <w:rsid w:val="002359FA"/>
    <w:rsid w:val="00244730"/>
    <w:rsid w:val="00250317"/>
    <w:rsid w:val="002519D0"/>
    <w:rsid w:val="00261BAE"/>
    <w:rsid w:val="00264B87"/>
    <w:rsid w:val="00267507"/>
    <w:rsid w:val="00270FA0"/>
    <w:rsid w:val="002801B1"/>
    <w:rsid w:val="00282BB1"/>
    <w:rsid w:val="002B4524"/>
    <w:rsid w:val="002C1332"/>
    <w:rsid w:val="002C680F"/>
    <w:rsid w:val="002C7000"/>
    <w:rsid w:val="002D1D55"/>
    <w:rsid w:val="002D2B60"/>
    <w:rsid w:val="002D6A7C"/>
    <w:rsid w:val="002E03A2"/>
    <w:rsid w:val="002E2393"/>
    <w:rsid w:val="002E57B2"/>
    <w:rsid w:val="002E7E28"/>
    <w:rsid w:val="002F0D2D"/>
    <w:rsid w:val="002F3890"/>
    <w:rsid w:val="002F6C50"/>
    <w:rsid w:val="003029CB"/>
    <w:rsid w:val="00307611"/>
    <w:rsid w:val="003128B0"/>
    <w:rsid w:val="00322206"/>
    <w:rsid w:val="003225D9"/>
    <w:rsid w:val="00323A47"/>
    <w:rsid w:val="00324B27"/>
    <w:rsid w:val="00327BE9"/>
    <w:rsid w:val="0033490E"/>
    <w:rsid w:val="00335C18"/>
    <w:rsid w:val="003368E6"/>
    <w:rsid w:val="003403BA"/>
    <w:rsid w:val="00342878"/>
    <w:rsid w:val="00345311"/>
    <w:rsid w:val="003519C1"/>
    <w:rsid w:val="00356E99"/>
    <w:rsid w:val="0035799D"/>
    <w:rsid w:val="00375CF9"/>
    <w:rsid w:val="00383749"/>
    <w:rsid w:val="00384154"/>
    <w:rsid w:val="00385B90"/>
    <w:rsid w:val="00395676"/>
    <w:rsid w:val="00396B09"/>
    <w:rsid w:val="003A2AF2"/>
    <w:rsid w:val="003A5B20"/>
    <w:rsid w:val="003A6050"/>
    <w:rsid w:val="003A7BFD"/>
    <w:rsid w:val="003B2394"/>
    <w:rsid w:val="003B3052"/>
    <w:rsid w:val="003B3337"/>
    <w:rsid w:val="003B41A4"/>
    <w:rsid w:val="003B4EFA"/>
    <w:rsid w:val="003B7E84"/>
    <w:rsid w:val="003C4901"/>
    <w:rsid w:val="003D05D2"/>
    <w:rsid w:val="003D113F"/>
    <w:rsid w:val="003D33FA"/>
    <w:rsid w:val="003D44A4"/>
    <w:rsid w:val="003D49EA"/>
    <w:rsid w:val="003E0372"/>
    <w:rsid w:val="003E3B06"/>
    <w:rsid w:val="003E5D39"/>
    <w:rsid w:val="003E7BBB"/>
    <w:rsid w:val="003F18F8"/>
    <w:rsid w:val="003F4638"/>
    <w:rsid w:val="00404112"/>
    <w:rsid w:val="0040736D"/>
    <w:rsid w:val="00407688"/>
    <w:rsid w:val="00424790"/>
    <w:rsid w:val="00424D40"/>
    <w:rsid w:val="00424FD6"/>
    <w:rsid w:val="00441E2C"/>
    <w:rsid w:val="004429EF"/>
    <w:rsid w:val="00444026"/>
    <w:rsid w:val="004456F6"/>
    <w:rsid w:val="00445A4E"/>
    <w:rsid w:val="0044648E"/>
    <w:rsid w:val="004470DD"/>
    <w:rsid w:val="00450EDC"/>
    <w:rsid w:val="00454987"/>
    <w:rsid w:val="004633BE"/>
    <w:rsid w:val="0046352A"/>
    <w:rsid w:val="00463BDA"/>
    <w:rsid w:val="0047146E"/>
    <w:rsid w:val="00472580"/>
    <w:rsid w:val="00472E9E"/>
    <w:rsid w:val="00476DF6"/>
    <w:rsid w:val="00487851"/>
    <w:rsid w:val="00491D74"/>
    <w:rsid w:val="004940DD"/>
    <w:rsid w:val="00495204"/>
    <w:rsid w:val="004972E6"/>
    <w:rsid w:val="00497497"/>
    <w:rsid w:val="00497A20"/>
    <w:rsid w:val="004A2E63"/>
    <w:rsid w:val="004A4EEC"/>
    <w:rsid w:val="004A564E"/>
    <w:rsid w:val="004B2F2A"/>
    <w:rsid w:val="004B3656"/>
    <w:rsid w:val="004C5B49"/>
    <w:rsid w:val="004D2105"/>
    <w:rsid w:val="004D6097"/>
    <w:rsid w:val="004D77D8"/>
    <w:rsid w:val="004E2802"/>
    <w:rsid w:val="004F1971"/>
    <w:rsid w:val="004F6686"/>
    <w:rsid w:val="00501256"/>
    <w:rsid w:val="00501610"/>
    <w:rsid w:val="00504CBA"/>
    <w:rsid w:val="00505183"/>
    <w:rsid w:val="00506B4E"/>
    <w:rsid w:val="00506DC1"/>
    <w:rsid w:val="00514B1D"/>
    <w:rsid w:val="00522DE3"/>
    <w:rsid w:val="00533466"/>
    <w:rsid w:val="005341AD"/>
    <w:rsid w:val="005355C1"/>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77245"/>
    <w:rsid w:val="00580CC3"/>
    <w:rsid w:val="00582596"/>
    <w:rsid w:val="00582B2D"/>
    <w:rsid w:val="005A70DE"/>
    <w:rsid w:val="005B5CBD"/>
    <w:rsid w:val="005B6BD1"/>
    <w:rsid w:val="005C34AF"/>
    <w:rsid w:val="005C7E04"/>
    <w:rsid w:val="005D0F7C"/>
    <w:rsid w:val="005D1848"/>
    <w:rsid w:val="005D401C"/>
    <w:rsid w:val="005D71DC"/>
    <w:rsid w:val="005E21D8"/>
    <w:rsid w:val="005E4F5E"/>
    <w:rsid w:val="005F16B6"/>
    <w:rsid w:val="005F3E18"/>
    <w:rsid w:val="005F4D3A"/>
    <w:rsid w:val="00600D25"/>
    <w:rsid w:val="0061109F"/>
    <w:rsid w:val="00612ED4"/>
    <w:rsid w:val="00615E91"/>
    <w:rsid w:val="00624E46"/>
    <w:rsid w:val="00625E62"/>
    <w:rsid w:val="00635969"/>
    <w:rsid w:val="0064202D"/>
    <w:rsid w:val="00644E5A"/>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A74"/>
    <w:rsid w:val="00695F55"/>
    <w:rsid w:val="006964AD"/>
    <w:rsid w:val="006B2288"/>
    <w:rsid w:val="006B3B73"/>
    <w:rsid w:val="006B506F"/>
    <w:rsid w:val="006C529F"/>
    <w:rsid w:val="006C6D9C"/>
    <w:rsid w:val="006C757D"/>
    <w:rsid w:val="006C76DC"/>
    <w:rsid w:val="006D15E9"/>
    <w:rsid w:val="006D414A"/>
    <w:rsid w:val="006E3482"/>
    <w:rsid w:val="006E4C55"/>
    <w:rsid w:val="006E5851"/>
    <w:rsid w:val="006E6ABE"/>
    <w:rsid w:val="006F3E38"/>
    <w:rsid w:val="006F4EA1"/>
    <w:rsid w:val="00702E9E"/>
    <w:rsid w:val="00704CE1"/>
    <w:rsid w:val="00710939"/>
    <w:rsid w:val="00710A5C"/>
    <w:rsid w:val="00710DEE"/>
    <w:rsid w:val="00711BAB"/>
    <w:rsid w:val="0071623F"/>
    <w:rsid w:val="00716268"/>
    <w:rsid w:val="007210BA"/>
    <w:rsid w:val="0072360F"/>
    <w:rsid w:val="00723E56"/>
    <w:rsid w:val="00727A78"/>
    <w:rsid w:val="007319F3"/>
    <w:rsid w:val="0073497C"/>
    <w:rsid w:val="007367DE"/>
    <w:rsid w:val="00737D1D"/>
    <w:rsid w:val="007424B3"/>
    <w:rsid w:val="00744619"/>
    <w:rsid w:val="0074791B"/>
    <w:rsid w:val="007509C7"/>
    <w:rsid w:val="00750F38"/>
    <w:rsid w:val="0075223B"/>
    <w:rsid w:val="0075410A"/>
    <w:rsid w:val="0075497B"/>
    <w:rsid w:val="007616F7"/>
    <w:rsid w:val="0076243C"/>
    <w:rsid w:val="00762AD4"/>
    <w:rsid w:val="007656A5"/>
    <w:rsid w:val="0076745C"/>
    <w:rsid w:val="0077714F"/>
    <w:rsid w:val="00782FB2"/>
    <w:rsid w:val="007841B7"/>
    <w:rsid w:val="00787E80"/>
    <w:rsid w:val="0079499E"/>
    <w:rsid w:val="00794E7D"/>
    <w:rsid w:val="007A0B51"/>
    <w:rsid w:val="007A10A6"/>
    <w:rsid w:val="007A49EE"/>
    <w:rsid w:val="007A5E81"/>
    <w:rsid w:val="007B025B"/>
    <w:rsid w:val="007B2394"/>
    <w:rsid w:val="007B334F"/>
    <w:rsid w:val="007B4258"/>
    <w:rsid w:val="007B54CA"/>
    <w:rsid w:val="007C0CBB"/>
    <w:rsid w:val="007C14BC"/>
    <w:rsid w:val="007C21AC"/>
    <w:rsid w:val="007C59EA"/>
    <w:rsid w:val="007C76F5"/>
    <w:rsid w:val="007C7C7D"/>
    <w:rsid w:val="007D027D"/>
    <w:rsid w:val="007E0F5F"/>
    <w:rsid w:val="007E6954"/>
    <w:rsid w:val="007F06BC"/>
    <w:rsid w:val="007F0D21"/>
    <w:rsid w:val="007F1F5A"/>
    <w:rsid w:val="007F2196"/>
    <w:rsid w:val="007F29E1"/>
    <w:rsid w:val="007F403F"/>
    <w:rsid w:val="007F47FF"/>
    <w:rsid w:val="007F4A39"/>
    <w:rsid w:val="007F58E7"/>
    <w:rsid w:val="007F59C9"/>
    <w:rsid w:val="007F7728"/>
    <w:rsid w:val="0080048C"/>
    <w:rsid w:val="0080678F"/>
    <w:rsid w:val="008101CC"/>
    <w:rsid w:val="0081245F"/>
    <w:rsid w:val="008133F6"/>
    <w:rsid w:val="00824251"/>
    <w:rsid w:val="00827167"/>
    <w:rsid w:val="008275C5"/>
    <w:rsid w:val="00830C7E"/>
    <w:rsid w:val="0083295A"/>
    <w:rsid w:val="0083309B"/>
    <w:rsid w:val="008330A6"/>
    <w:rsid w:val="00836D4D"/>
    <w:rsid w:val="00840C6A"/>
    <w:rsid w:val="00844116"/>
    <w:rsid w:val="00852D7E"/>
    <w:rsid w:val="00857EEB"/>
    <w:rsid w:val="00865834"/>
    <w:rsid w:val="008673C7"/>
    <w:rsid w:val="00867E50"/>
    <w:rsid w:val="008708CB"/>
    <w:rsid w:val="00872A36"/>
    <w:rsid w:val="0087317B"/>
    <w:rsid w:val="008743B4"/>
    <w:rsid w:val="008751F0"/>
    <w:rsid w:val="008777EA"/>
    <w:rsid w:val="00882B01"/>
    <w:rsid w:val="00884330"/>
    <w:rsid w:val="00891801"/>
    <w:rsid w:val="00893728"/>
    <w:rsid w:val="008953A6"/>
    <w:rsid w:val="00897824"/>
    <w:rsid w:val="00897DBE"/>
    <w:rsid w:val="008A08B8"/>
    <w:rsid w:val="008A751E"/>
    <w:rsid w:val="008B7A09"/>
    <w:rsid w:val="008C103D"/>
    <w:rsid w:val="008C2853"/>
    <w:rsid w:val="008C315F"/>
    <w:rsid w:val="008C41B9"/>
    <w:rsid w:val="008D0193"/>
    <w:rsid w:val="008D42F2"/>
    <w:rsid w:val="008E44F3"/>
    <w:rsid w:val="008F0B4D"/>
    <w:rsid w:val="008F18B9"/>
    <w:rsid w:val="008F57C0"/>
    <w:rsid w:val="008F5A3F"/>
    <w:rsid w:val="008F7D53"/>
    <w:rsid w:val="0090056B"/>
    <w:rsid w:val="00901537"/>
    <w:rsid w:val="00901723"/>
    <w:rsid w:val="00903C97"/>
    <w:rsid w:val="009110E0"/>
    <w:rsid w:val="00911941"/>
    <w:rsid w:val="009156A7"/>
    <w:rsid w:val="0091723E"/>
    <w:rsid w:val="00921810"/>
    <w:rsid w:val="0092296F"/>
    <w:rsid w:val="00924635"/>
    <w:rsid w:val="00925FDC"/>
    <w:rsid w:val="00930369"/>
    <w:rsid w:val="00932472"/>
    <w:rsid w:val="00933CAC"/>
    <w:rsid w:val="00935A26"/>
    <w:rsid w:val="00940077"/>
    <w:rsid w:val="0094286D"/>
    <w:rsid w:val="00943866"/>
    <w:rsid w:val="00943A6E"/>
    <w:rsid w:val="0095579F"/>
    <w:rsid w:val="009560C7"/>
    <w:rsid w:val="0096329C"/>
    <w:rsid w:val="009639F2"/>
    <w:rsid w:val="00964A54"/>
    <w:rsid w:val="009754D5"/>
    <w:rsid w:val="009773BD"/>
    <w:rsid w:val="009807F5"/>
    <w:rsid w:val="009808F1"/>
    <w:rsid w:val="009833C2"/>
    <w:rsid w:val="009848BE"/>
    <w:rsid w:val="00991071"/>
    <w:rsid w:val="009913AD"/>
    <w:rsid w:val="00992D42"/>
    <w:rsid w:val="00992DE8"/>
    <w:rsid w:val="00995454"/>
    <w:rsid w:val="009975C1"/>
    <w:rsid w:val="009A08CE"/>
    <w:rsid w:val="009A28D3"/>
    <w:rsid w:val="009A3C9A"/>
    <w:rsid w:val="009A42FB"/>
    <w:rsid w:val="009B3D74"/>
    <w:rsid w:val="009B4BC5"/>
    <w:rsid w:val="009B5A3B"/>
    <w:rsid w:val="009B7013"/>
    <w:rsid w:val="009B7F8A"/>
    <w:rsid w:val="009C1B06"/>
    <w:rsid w:val="009C478A"/>
    <w:rsid w:val="009D037C"/>
    <w:rsid w:val="009E3380"/>
    <w:rsid w:val="009E3708"/>
    <w:rsid w:val="009E5E83"/>
    <w:rsid w:val="009E64C8"/>
    <w:rsid w:val="00A00ADA"/>
    <w:rsid w:val="00A012CA"/>
    <w:rsid w:val="00A0466C"/>
    <w:rsid w:val="00A07EBB"/>
    <w:rsid w:val="00A1210F"/>
    <w:rsid w:val="00A136F4"/>
    <w:rsid w:val="00A16FA3"/>
    <w:rsid w:val="00A238BC"/>
    <w:rsid w:val="00A25C21"/>
    <w:rsid w:val="00A42539"/>
    <w:rsid w:val="00A42AF9"/>
    <w:rsid w:val="00A42DE7"/>
    <w:rsid w:val="00A44CE7"/>
    <w:rsid w:val="00A57951"/>
    <w:rsid w:val="00A61148"/>
    <w:rsid w:val="00A615DA"/>
    <w:rsid w:val="00A65CBE"/>
    <w:rsid w:val="00A67618"/>
    <w:rsid w:val="00A678C1"/>
    <w:rsid w:val="00A72D77"/>
    <w:rsid w:val="00A74283"/>
    <w:rsid w:val="00A7510C"/>
    <w:rsid w:val="00A75F1F"/>
    <w:rsid w:val="00A803F1"/>
    <w:rsid w:val="00A94E59"/>
    <w:rsid w:val="00A953C8"/>
    <w:rsid w:val="00AA0971"/>
    <w:rsid w:val="00AA4B64"/>
    <w:rsid w:val="00AB36C5"/>
    <w:rsid w:val="00AB475A"/>
    <w:rsid w:val="00AB5FD5"/>
    <w:rsid w:val="00AB7783"/>
    <w:rsid w:val="00AC2D1D"/>
    <w:rsid w:val="00AC3F0B"/>
    <w:rsid w:val="00AC79E0"/>
    <w:rsid w:val="00AD1381"/>
    <w:rsid w:val="00AD554A"/>
    <w:rsid w:val="00AF4E0F"/>
    <w:rsid w:val="00B03FC7"/>
    <w:rsid w:val="00B05AEA"/>
    <w:rsid w:val="00B06342"/>
    <w:rsid w:val="00B072AC"/>
    <w:rsid w:val="00B11855"/>
    <w:rsid w:val="00B13291"/>
    <w:rsid w:val="00B24651"/>
    <w:rsid w:val="00B25039"/>
    <w:rsid w:val="00B25E39"/>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0A1B"/>
    <w:rsid w:val="00B815CF"/>
    <w:rsid w:val="00B8229D"/>
    <w:rsid w:val="00B967F1"/>
    <w:rsid w:val="00BB0EDA"/>
    <w:rsid w:val="00BB2C4E"/>
    <w:rsid w:val="00BB3181"/>
    <w:rsid w:val="00BB31A7"/>
    <w:rsid w:val="00BB4BB4"/>
    <w:rsid w:val="00BB7159"/>
    <w:rsid w:val="00BD56BE"/>
    <w:rsid w:val="00BD5714"/>
    <w:rsid w:val="00BE3BEB"/>
    <w:rsid w:val="00BF23B9"/>
    <w:rsid w:val="00BF4103"/>
    <w:rsid w:val="00BF42BE"/>
    <w:rsid w:val="00C01D12"/>
    <w:rsid w:val="00C04ADE"/>
    <w:rsid w:val="00C06DE1"/>
    <w:rsid w:val="00C13713"/>
    <w:rsid w:val="00C154E9"/>
    <w:rsid w:val="00C156FD"/>
    <w:rsid w:val="00C232B5"/>
    <w:rsid w:val="00C25CF6"/>
    <w:rsid w:val="00C27A51"/>
    <w:rsid w:val="00C323E8"/>
    <w:rsid w:val="00C330A6"/>
    <w:rsid w:val="00C35975"/>
    <w:rsid w:val="00C36F7A"/>
    <w:rsid w:val="00C3728B"/>
    <w:rsid w:val="00C6297B"/>
    <w:rsid w:val="00C65148"/>
    <w:rsid w:val="00C65997"/>
    <w:rsid w:val="00C73177"/>
    <w:rsid w:val="00C73224"/>
    <w:rsid w:val="00C75755"/>
    <w:rsid w:val="00C776E7"/>
    <w:rsid w:val="00C77C2E"/>
    <w:rsid w:val="00C8010E"/>
    <w:rsid w:val="00C82395"/>
    <w:rsid w:val="00C836E5"/>
    <w:rsid w:val="00C84690"/>
    <w:rsid w:val="00C85323"/>
    <w:rsid w:val="00C907FE"/>
    <w:rsid w:val="00C957A8"/>
    <w:rsid w:val="00C961A3"/>
    <w:rsid w:val="00CA1A5C"/>
    <w:rsid w:val="00CA268C"/>
    <w:rsid w:val="00CA3357"/>
    <w:rsid w:val="00CA351F"/>
    <w:rsid w:val="00CA3E79"/>
    <w:rsid w:val="00CA4469"/>
    <w:rsid w:val="00CC17B8"/>
    <w:rsid w:val="00CC39A3"/>
    <w:rsid w:val="00CC6058"/>
    <w:rsid w:val="00CD0ABE"/>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68BA"/>
    <w:rsid w:val="00D46946"/>
    <w:rsid w:val="00D46BD2"/>
    <w:rsid w:val="00D54013"/>
    <w:rsid w:val="00D61F4A"/>
    <w:rsid w:val="00D6336E"/>
    <w:rsid w:val="00D6370E"/>
    <w:rsid w:val="00D63F50"/>
    <w:rsid w:val="00D7024D"/>
    <w:rsid w:val="00D768F5"/>
    <w:rsid w:val="00D825BE"/>
    <w:rsid w:val="00D83BFC"/>
    <w:rsid w:val="00D84A29"/>
    <w:rsid w:val="00D86763"/>
    <w:rsid w:val="00D93B64"/>
    <w:rsid w:val="00DA0E36"/>
    <w:rsid w:val="00DA5AE7"/>
    <w:rsid w:val="00DA7636"/>
    <w:rsid w:val="00DB04C5"/>
    <w:rsid w:val="00DB07A9"/>
    <w:rsid w:val="00DB0925"/>
    <w:rsid w:val="00DB5C16"/>
    <w:rsid w:val="00DC1F14"/>
    <w:rsid w:val="00DC23FE"/>
    <w:rsid w:val="00DC2A9A"/>
    <w:rsid w:val="00DC442C"/>
    <w:rsid w:val="00DC5E0A"/>
    <w:rsid w:val="00DC68CA"/>
    <w:rsid w:val="00DD19D4"/>
    <w:rsid w:val="00DD2061"/>
    <w:rsid w:val="00DD2120"/>
    <w:rsid w:val="00DD265B"/>
    <w:rsid w:val="00DD328C"/>
    <w:rsid w:val="00DD3427"/>
    <w:rsid w:val="00DD6620"/>
    <w:rsid w:val="00DE0CBA"/>
    <w:rsid w:val="00DE17D4"/>
    <w:rsid w:val="00DE22D2"/>
    <w:rsid w:val="00DE2A58"/>
    <w:rsid w:val="00DE672B"/>
    <w:rsid w:val="00E01F06"/>
    <w:rsid w:val="00E0611E"/>
    <w:rsid w:val="00E06963"/>
    <w:rsid w:val="00E106DE"/>
    <w:rsid w:val="00E13AE5"/>
    <w:rsid w:val="00E23855"/>
    <w:rsid w:val="00E26161"/>
    <w:rsid w:val="00E315E9"/>
    <w:rsid w:val="00E32910"/>
    <w:rsid w:val="00E3345C"/>
    <w:rsid w:val="00E3405E"/>
    <w:rsid w:val="00E37026"/>
    <w:rsid w:val="00E428EF"/>
    <w:rsid w:val="00E44CE4"/>
    <w:rsid w:val="00E5354C"/>
    <w:rsid w:val="00E564D1"/>
    <w:rsid w:val="00E56916"/>
    <w:rsid w:val="00E57958"/>
    <w:rsid w:val="00E57A6A"/>
    <w:rsid w:val="00E60AC4"/>
    <w:rsid w:val="00E642A1"/>
    <w:rsid w:val="00E6547E"/>
    <w:rsid w:val="00E65983"/>
    <w:rsid w:val="00E754AE"/>
    <w:rsid w:val="00E756F0"/>
    <w:rsid w:val="00E7726F"/>
    <w:rsid w:val="00E773B2"/>
    <w:rsid w:val="00E81ADE"/>
    <w:rsid w:val="00E84077"/>
    <w:rsid w:val="00E910FE"/>
    <w:rsid w:val="00E913B4"/>
    <w:rsid w:val="00E94BF0"/>
    <w:rsid w:val="00E963AB"/>
    <w:rsid w:val="00E96CA5"/>
    <w:rsid w:val="00EB0CB2"/>
    <w:rsid w:val="00EB1E56"/>
    <w:rsid w:val="00EB45D3"/>
    <w:rsid w:val="00EB7901"/>
    <w:rsid w:val="00EC1DA8"/>
    <w:rsid w:val="00EC7EE2"/>
    <w:rsid w:val="00EE1510"/>
    <w:rsid w:val="00EE28E8"/>
    <w:rsid w:val="00EE321A"/>
    <w:rsid w:val="00EE3403"/>
    <w:rsid w:val="00EE645F"/>
    <w:rsid w:val="00EF1D37"/>
    <w:rsid w:val="00EF27B7"/>
    <w:rsid w:val="00EF30E9"/>
    <w:rsid w:val="00F0690D"/>
    <w:rsid w:val="00F164C9"/>
    <w:rsid w:val="00F22918"/>
    <w:rsid w:val="00F22C6E"/>
    <w:rsid w:val="00F24663"/>
    <w:rsid w:val="00F2559C"/>
    <w:rsid w:val="00F26B5E"/>
    <w:rsid w:val="00F33476"/>
    <w:rsid w:val="00F4624F"/>
    <w:rsid w:val="00F4683E"/>
    <w:rsid w:val="00F50129"/>
    <w:rsid w:val="00F53F1B"/>
    <w:rsid w:val="00F62BD7"/>
    <w:rsid w:val="00F63072"/>
    <w:rsid w:val="00F63238"/>
    <w:rsid w:val="00F635E3"/>
    <w:rsid w:val="00F71014"/>
    <w:rsid w:val="00F71457"/>
    <w:rsid w:val="00F7235E"/>
    <w:rsid w:val="00F73011"/>
    <w:rsid w:val="00F73600"/>
    <w:rsid w:val="00F77ADA"/>
    <w:rsid w:val="00F77D75"/>
    <w:rsid w:val="00F86902"/>
    <w:rsid w:val="00F86C2E"/>
    <w:rsid w:val="00F91E14"/>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3531"/>
    <w:rsid w:val="00FF7836"/>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unhideWhenUsed/>
    <w:rsid w:val="00E0611E"/>
    <w:rPr>
      <w:sz w:val="20"/>
      <w:szCs w:val="20"/>
    </w:rPr>
  </w:style>
  <w:style w:type="character" w:customStyle="1" w:styleId="CommentTextChar">
    <w:name w:val="Comment Text Char"/>
    <w:basedOn w:val="DefaultParagraphFont"/>
    <w:link w:val="CommentText"/>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Caption">
    <w:name w:val="caption"/>
    <w:basedOn w:val="Normal"/>
    <w:next w:val="Normal"/>
    <w:unhideWhenUsed/>
    <w:qFormat/>
    <w:rsid w:val="00911941"/>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615252161">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1185048497">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1B59-B000-4C5E-A11F-DAB7F2C8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17409</Words>
  <Characters>99237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116414</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2021-11-22T03:23:00Z</dcterms:created>
  <dcterms:modified xsi:type="dcterms:W3CDTF">2022-01-19T06:49:00Z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