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288D1" w14:textId="77777777" w:rsidR="00F22918" w:rsidRPr="00016E03" w:rsidRDefault="00F22918" w:rsidP="00DD19D4">
      <w:pPr>
        <w:jc w:val="center"/>
        <w:rPr>
          <w:b/>
          <w:sz w:val="28"/>
          <w:szCs w:val="20"/>
        </w:rPr>
      </w:pPr>
    </w:p>
    <w:p w14:paraId="79575C77" w14:textId="77777777" w:rsidR="00F22918" w:rsidRPr="00016E03" w:rsidRDefault="00F22918" w:rsidP="00DD19D4">
      <w:pPr>
        <w:jc w:val="center"/>
        <w:rPr>
          <w:b/>
          <w:sz w:val="28"/>
          <w:szCs w:val="20"/>
        </w:rPr>
      </w:pPr>
      <w:r w:rsidRPr="00016E03">
        <w:rPr>
          <w:noProof/>
          <w:sz w:val="18"/>
          <w:szCs w:val="18"/>
        </w:rPr>
        <mc:AlternateContent>
          <mc:Choice Requires="wps">
            <w:drawing>
              <wp:anchor distT="0" distB="0" distL="114300" distR="114300" simplePos="0" relativeHeight="251661312" behindDoc="0" locked="0" layoutInCell="1" allowOverlap="1" wp14:anchorId="16F91273" wp14:editId="6C458DA2">
                <wp:simplePos x="0" y="0"/>
                <wp:positionH relativeFrom="margin">
                  <wp:posOffset>76200</wp:posOffset>
                </wp:positionH>
                <wp:positionV relativeFrom="paragraph">
                  <wp:posOffset>8255</wp:posOffset>
                </wp:positionV>
                <wp:extent cx="5638800" cy="447675"/>
                <wp:effectExtent l="57150" t="57150" r="76200" b="8572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447675"/>
                        </a:xfrm>
                        <a:prstGeom prst="roundRect">
                          <a:avLst>
                            <a:gd name="adj" fmla="val 16667"/>
                          </a:avLst>
                        </a:prstGeom>
                        <a:solidFill>
                          <a:srgbClr val="9D2AA6"/>
                        </a:solidFill>
                        <a:ln w="127000" cmpd="dbl" algn="ctr">
                          <a:solidFill>
                            <a:srgbClr val="7030A0"/>
                          </a:solidFill>
                          <a:prstDash val="solid"/>
                          <a:round/>
                          <a:headEnd/>
                          <a:tailEnd/>
                        </a:ln>
                        <a:effectLst/>
                      </wps:spPr>
                      <wps:txbx>
                        <w:txbxContent>
                          <w:p w14:paraId="2F19906F" w14:textId="2CE89B7E" w:rsidR="00F14227" w:rsidRPr="00C3728B" w:rsidRDefault="00F14227" w:rsidP="00F2291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26" style="position:absolute;left:0;text-align:left;margin-left:6pt;margin-top:.65pt;width:444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" fillcolor="#9d2aa6" strokecolor="#7030a0" strokeweight="10pt">
                <v:stroke linestyle="thinThin"/>
                <v:textbox>
                  <w:txbxContent>
                    <w:p w14:paraId="2F19906F" w14:textId="2CE89B7E" w:rsidR="00F14227" w:rsidRPr="00C3728B" w:rsidRDefault="00F14227" w:rsidP="00F2291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v:textbox>
                <w10:wrap anchorx="margin"/>
              </v:roundrect>
            </w:pict>
          </mc:Fallback>
        </mc:AlternateContent>
      </w:r>
    </w:p>
    <w:p w14:paraId="27833752" w14:textId="77777777" w:rsidR="00F22918" w:rsidRPr="00016E03" w:rsidRDefault="00F22918" w:rsidP="00DD19D4">
      <w:pPr>
        <w:jc w:val="center"/>
        <w:rPr>
          <w:b/>
          <w:sz w:val="28"/>
          <w:szCs w:val="20"/>
        </w:rPr>
      </w:pPr>
    </w:p>
    <w:p w14:paraId="6FEE10D7" w14:textId="77777777" w:rsidR="00F22918" w:rsidRPr="00016E03" w:rsidRDefault="00F22918" w:rsidP="00DD19D4">
      <w:pPr>
        <w:jc w:val="center"/>
        <w:rPr>
          <w:b/>
          <w:sz w:val="28"/>
          <w:szCs w:val="20"/>
        </w:rPr>
      </w:pPr>
    </w:p>
    <w:p w14:paraId="1B08EFF5" w14:textId="77777777" w:rsidR="00F22918" w:rsidRPr="00016E03" w:rsidRDefault="00F22918" w:rsidP="00DD19D4">
      <w:pPr>
        <w:jc w:val="center"/>
        <w:rPr>
          <w:b/>
          <w:sz w:val="28"/>
          <w:szCs w:val="20"/>
        </w:rPr>
      </w:pPr>
    </w:p>
    <w:p w14:paraId="384F8C5C" w14:textId="03E37480" w:rsidR="006079E8" w:rsidRPr="00D95E09" w:rsidRDefault="00016E03" w:rsidP="006079E8">
      <w:pPr>
        <w:jc w:val="center"/>
        <w:rPr>
          <w:b/>
          <w:i/>
          <w:sz w:val="28"/>
        </w:rPr>
      </w:pPr>
      <w:proofErr w:type="spellStart"/>
      <w:r w:rsidRPr="00D95E09">
        <w:rPr>
          <w:b/>
          <w:i/>
          <w:sz w:val="28"/>
        </w:rPr>
        <w:t>Evaluasi</w:t>
      </w:r>
      <w:proofErr w:type="spellEnd"/>
      <w:r w:rsidRPr="00D95E09">
        <w:rPr>
          <w:b/>
          <w:i/>
          <w:sz w:val="28"/>
        </w:rPr>
        <w:t xml:space="preserve"> Audit Hand Hygiene </w:t>
      </w:r>
      <w:proofErr w:type="spellStart"/>
      <w:r w:rsidRPr="00D95E09">
        <w:rPr>
          <w:b/>
          <w:i/>
          <w:sz w:val="28"/>
        </w:rPr>
        <w:t>d</w:t>
      </w:r>
      <w:r w:rsidR="006079E8" w:rsidRPr="00D95E09">
        <w:rPr>
          <w:b/>
          <w:i/>
          <w:sz w:val="28"/>
        </w:rPr>
        <w:t>alam</w:t>
      </w:r>
      <w:proofErr w:type="spellEnd"/>
      <w:r w:rsidR="006079E8" w:rsidRPr="00D95E09">
        <w:rPr>
          <w:b/>
          <w:i/>
          <w:sz w:val="28"/>
        </w:rPr>
        <w:t xml:space="preserve"> </w:t>
      </w:r>
      <w:proofErr w:type="spellStart"/>
      <w:r w:rsidR="006079E8" w:rsidRPr="00D95E09">
        <w:rPr>
          <w:b/>
          <w:i/>
          <w:sz w:val="28"/>
        </w:rPr>
        <w:t>Mencegah</w:t>
      </w:r>
      <w:proofErr w:type="spellEnd"/>
      <w:r w:rsidR="006079E8" w:rsidRPr="00D95E09">
        <w:rPr>
          <w:b/>
          <w:i/>
          <w:sz w:val="28"/>
        </w:rPr>
        <w:t xml:space="preserve"> Healthcare-Associated Infections Di RSU Haji Surabaya </w:t>
      </w:r>
      <w:proofErr w:type="spellStart"/>
      <w:r w:rsidR="006079E8" w:rsidRPr="00D95E09">
        <w:rPr>
          <w:b/>
          <w:i/>
          <w:sz w:val="28"/>
        </w:rPr>
        <w:t>Tahun</w:t>
      </w:r>
      <w:proofErr w:type="spellEnd"/>
      <w:r w:rsidR="006079E8" w:rsidRPr="00D95E09">
        <w:rPr>
          <w:b/>
          <w:i/>
          <w:sz w:val="28"/>
        </w:rPr>
        <w:t xml:space="preserve"> 2020</w:t>
      </w:r>
    </w:p>
    <w:p w14:paraId="79A0B72C" w14:textId="77777777" w:rsidR="00DD19D4" w:rsidRPr="00016E03" w:rsidRDefault="00DD19D4" w:rsidP="00DD19D4">
      <w:pPr>
        <w:jc w:val="center"/>
        <w:rPr>
          <w:b/>
          <w:i/>
          <w:sz w:val="28"/>
          <w:szCs w:val="20"/>
        </w:rPr>
      </w:pPr>
    </w:p>
    <w:p w14:paraId="50A3B37E" w14:textId="7C5FCC2D" w:rsidR="006079E8" w:rsidRPr="00D95E09" w:rsidRDefault="00B83AA4" w:rsidP="006079E8">
      <w:pPr>
        <w:jc w:val="center"/>
        <w:rPr>
          <w:b/>
          <w:sz w:val="28"/>
        </w:rPr>
      </w:pPr>
      <w:r w:rsidRPr="00D95E09">
        <w:rPr>
          <w:b/>
          <w:sz w:val="28"/>
        </w:rPr>
        <w:t xml:space="preserve">Evaluation </w:t>
      </w:r>
      <w:proofErr w:type="gramStart"/>
      <w:r w:rsidRPr="00D95E09">
        <w:rPr>
          <w:b/>
          <w:sz w:val="28"/>
        </w:rPr>
        <w:t>Of</w:t>
      </w:r>
      <w:proofErr w:type="gramEnd"/>
      <w:r w:rsidRPr="00D95E09">
        <w:rPr>
          <w:b/>
          <w:sz w:val="28"/>
        </w:rPr>
        <w:t xml:space="preserve"> Hand Hygiene Audit In Preventing Healthcare-Associated Infections At Haji Hospital Surabaya In 2020</w:t>
      </w:r>
    </w:p>
    <w:p w14:paraId="0AD315C1" w14:textId="77777777" w:rsidR="00DD19D4" w:rsidRPr="00016E03" w:rsidRDefault="00DD19D4" w:rsidP="00DD19D4">
      <w:pPr>
        <w:jc w:val="center"/>
        <w:rPr>
          <w:b/>
          <w:i/>
          <w:sz w:val="20"/>
          <w:szCs w:val="20"/>
        </w:rPr>
      </w:pPr>
    </w:p>
    <w:p w14:paraId="5EF64828" w14:textId="3DA402E4" w:rsidR="00DD328C" w:rsidRPr="00016E03" w:rsidRDefault="006079E8" w:rsidP="00DD19D4">
      <w:pPr>
        <w:pStyle w:val="NormalWeb"/>
        <w:spacing w:before="86" w:beforeAutospacing="0" w:after="0" w:afterAutospacing="0"/>
        <w:jc w:val="center"/>
        <w:textAlignment w:val="baseline"/>
        <w:outlineLvl w:val="0"/>
        <w:rPr>
          <w:rFonts w:eastAsia="MS Mincho"/>
          <w:bCs/>
          <w:kern w:val="24"/>
          <w:sz w:val="20"/>
          <w:szCs w:val="20"/>
        </w:rPr>
      </w:pPr>
      <w:proofErr w:type="spellStart"/>
      <w:r w:rsidRPr="00016E03">
        <w:rPr>
          <w:rFonts w:eastAsia="MS Mincho"/>
          <w:bCs/>
          <w:kern w:val="24"/>
          <w:sz w:val="20"/>
          <w:szCs w:val="20"/>
        </w:rPr>
        <w:t>Novia</w:t>
      </w:r>
      <w:proofErr w:type="spellEnd"/>
      <w:r w:rsidRPr="00016E03">
        <w:rPr>
          <w:rFonts w:eastAsia="MS Mincho"/>
          <w:bCs/>
          <w:kern w:val="24"/>
          <w:sz w:val="20"/>
          <w:szCs w:val="20"/>
        </w:rPr>
        <w:t xml:space="preserve"> Indah </w:t>
      </w:r>
      <w:proofErr w:type="spellStart"/>
      <w:r w:rsidRPr="00016E03">
        <w:rPr>
          <w:rFonts w:eastAsia="MS Mincho"/>
          <w:bCs/>
          <w:kern w:val="24"/>
          <w:sz w:val="20"/>
          <w:szCs w:val="20"/>
        </w:rPr>
        <w:t>Puspitasari</w:t>
      </w:r>
      <w:proofErr w:type="spellEnd"/>
      <w:r w:rsidR="0010291D" w:rsidRPr="00016E03">
        <w:rPr>
          <w:rFonts w:eastAsia="MS Mincho"/>
          <w:bCs/>
          <w:kern w:val="24"/>
          <w:sz w:val="20"/>
          <w:szCs w:val="20"/>
        </w:rPr>
        <w:t>*</w:t>
      </w:r>
      <w:r w:rsidR="0010291D" w:rsidRPr="00016E03">
        <w:rPr>
          <w:rFonts w:eastAsia="MS Mincho"/>
          <w:bCs/>
          <w:kern w:val="24"/>
          <w:sz w:val="20"/>
          <w:szCs w:val="20"/>
          <w:vertAlign w:val="superscript"/>
        </w:rPr>
        <w:t>1</w:t>
      </w:r>
      <w:r w:rsidR="0010291D" w:rsidRPr="00016E03">
        <w:rPr>
          <w:rFonts w:eastAsia="MS Mincho"/>
          <w:bCs/>
          <w:kern w:val="24"/>
          <w:sz w:val="20"/>
          <w:szCs w:val="20"/>
        </w:rPr>
        <w:t xml:space="preserve">, </w:t>
      </w:r>
      <w:proofErr w:type="spellStart"/>
      <w:r w:rsidRPr="00016E03">
        <w:rPr>
          <w:rFonts w:eastAsia="MS Mincho"/>
          <w:bCs/>
          <w:kern w:val="24"/>
          <w:sz w:val="20"/>
          <w:szCs w:val="20"/>
        </w:rPr>
        <w:t>Dwiono</w:t>
      </w:r>
      <w:proofErr w:type="spellEnd"/>
      <w:r w:rsidRPr="00016E03">
        <w:rPr>
          <w:rFonts w:eastAsia="MS Mincho"/>
          <w:bCs/>
          <w:kern w:val="24"/>
          <w:sz w:val="20"/>
          <w:szCs w:val="20"/>
        </w:rPr>
        <w:t xml:space="preserve"> </w:t>
      </w:r>
      <w:proofErr w:type="spellStart"/>
      <w:r w:rsidRPr="00016E03">
        <w:rPr>
          <w:rFonts w:eastAsia="MS Mincho"/>
          <w:bCs/>
          <w:kern w:val="24"/>
          <w:sz w:val="20"/>
          <w:szCs w:val="20"/>
        </w:rPr>
        <w:t>Mudjianto</w:t>
      </w:r>
      <w:proofErr w:type="spellEnd"/>
      <w:r w:rsidR="00EF1D37" w:rsidRPr="00016E03">
        <w:rPr>
          <w:rFonts w:eastAsia="MS Mincho"/>
          <w:bCs/>
          <w:kern w:val="24"/>
          <w:sz w:val="20"/>
          <w:szCs w:val="20"/>
          <w:vertAlign w:val="superscript"/>
        </w:rPr>
        <w:t xml:space="preserve"> </w:t>
      </w:r>
      <w:r w:rsidR="0010291D" w:rsidRPr="00016E03">
        <w:rPr>
          <w:rFonts w:eastAsia="MS Mincho"/>
          <w:bCs/>
          <w:kern w:val="24"/>
          <w:sz w:val="20"/>
          <w:szCs w:val="20"/>
          <w:vertAlign w:val="superscript"/>
        </w:rPr>
        <w:t>2</w:t>
      </w:r>
      <w:bookmarkStart w:id="0" w:name="_GoBack"/>
      <w:bookmarkEnd w:id="0"/>
      <w:r w:rsidR="0010291D" w:rsidRPr="00016E03">
        <w:rPr>
          <w:rFonts w:eastAsia="MS Mincho"/>
          <w:bCs/>
          <w:kern w:val="24"/>
          <w:sz w:val="20"/>
          <w:szCs w:val="20"/>
        </w:rPr>
        <w:t xml:space="preserve">, </w:t>
      </w:r>
      <w:r w:rsidRPr="00016E03">
        <w:rPr>
          <w:rFonts w:eastAsia="MS Mincho"/>
          <w:bCs/>
          <w:kern w:val="24"/>
          <w:sz w:val="20"/>
          <w:szCs w:val="20"/>
        </w:rPr>
        <w:t xml:space="preserve">Laura </w:t>
      </w:r>
      <w:proofErr w:type="spellStart"/>
      <w:r w:rsidRPr="00016E03">
        <w:rPr>
          <w:rFonts w:eastAsia="MS Mincho"/>
          <w:bCs/>
          <w:kern w:val="24"/>
          <w:sz w:val="20"/>
          <w:szCs w:val="20"/>
        </w:rPr>
        <w:t>Navika</w:t>
      </w:r>
      <w:proofErr w:type="spellEnd"/>
      <w:r w:rsidRPr="00016E03">
        <w:rPr>
          <w:rFonts w:eastAsia="MS Mincho"/>
          <w:bCs/>
          <w:kern w:val="24"/>
          <w:sz w:val="20"/>
          <w:szCs w:val="20"/>
        </w:rPr>
        <w:t xml:space="preserve"> Yamani</w:t>
      </w:r>
      <w:r w:rsidR="00EF1D37" w:rsidRPr="00016E03">
        <w:rPr>
          <w:rFonts w:eastAsia="MS Mincho"/>
          <w:bCs/>
          <w:kern w:val="24"/>
          <w:sz w:val="20"/>
          <w:szCs w:val="20"/>
          <w:vertAlign w:val="superscript"/>
        </w:rPr>
        <w:t xml:space="preserve"> </w:t>
      </w:r>
      <w:r w:rsidR="0010291D" w:rsidRPr="00016E03">
        <w:rPr>
          <w:rFonts w:eastAsia="MS Mincho"/>
          <w:bCs/>
          <w:kern w:val="24"/>
          <w:sz w:val="20"/>
          <w:szCs w:val="20"/>
          <w:vertAlign w:val="superscript"/>
        </w:rPr>
        <w:t>3</w:t>
      </w:r>
    </w:p>
    <w:p w14:paraId="293B0578" w14:textId="77777777" w:rsidR="0010291D" w:rsidRPr="00016E03" w:rsidRDefault="0010291D" w:rsidP="00DD19D4">
      <w:pPr>
        <w:pStyle w:val="NormalWeb"/>
        <w:spacing w:before="86" w:beforeAutospacing="0" w:after="0" w:afterAutospacing="0"/>
        <w:jc w:val="center"/>
        <w:textAlignment w:val="baseline"/>
        <w:outlineLvl w:val="0"/>
        <w:rPr>
          <w:rFonts w:eastAsia="MS Mincho"/>
          <w:b/>
          <w:bCs/>
          <w:kern w:val="24"/>
          <w:sz w:val="20"/>
          <w:szCs w:val="20"/>
        </w:rPr>
      </w:pPr>
    </w:p>
    <w:p w14:paraId="584D8563" w14:textId="14B2038E" w:rsidR="00DD328C" w:rsidRPr="00016E03" w:rsidRDefault="00BD5714" w:rsidP="00DD19D4">
      <w:pPr>
        <w:pStyle w:val="NormalWeb"/>
        <w:spacing w:before="86" w:beforeAutospacing="0" w:after="0" w:afterAutospacing="0"/>
        <w:jc w:val="center"/>
        <w:textAlignment w:val="baseline"/>
        <w:outlineLvl w:val="0"/>
        <w:rPr>
          <w:rFonts w:eastAsia="MS Mincho"/>
          <w:b/>
          <w:bCs/>
          <w:kern w:val="24"/>
          <w:sz w:val="20"/>
          <w:szCs w:val="20"/>
        </w:rPr>
      </w:pPr>
      <w:r w:rsidRPr="00016E03">
        <w:rPr>
          <w:rFonts w:eastAsia="MS Mincho"/>
          <w:b/>
          <w:bCs/>
          <w:kern w:val="24"/>
          <w:sz w:val="20"/>
          <w:szCs w:val="20"/>
        </w:rPr>
        <w:t>ABSTRAK</w:t>
      </w:r>
    </w:p>
    <w:p w14:paraId="31031B08" w14:textId="77777777" w:rsidR="00DD19D4" w:rsidRPr="00016E03" w:rsidRDefault="00DD19D4" w:rsidP="00DD19D4">
      <w:pPr>
        <w:pStyle w:val="NormalWeb"/>
        <w:spacing w:before="86" w:beforeAutospacing="0" w:after="0" w:afterAutospacing="0"/>
        <w:jc w:val="center"/>
        <w:textAlignment w:val="baseline"/>
        <w:outlineLvl w:val="0"/>
        <w:rPr>
          <w:rFonts w:eastAsia="MS Mincho"/>
          <w:b/>
          <w:bCs/>
          <w:i/>
          <w:kern w:val="24"/>
          <w:sz w:val="20"/>
          <w:szCs w:val="20"/>
        </w:rPr>
      </w:pPr>
    </w:p>
    <w:p w14:paraId="6F0EB106" w14:textId="77777777" w:rsidR="00DA67F9" w:rsidRPr="00016E03" w:rsidRDefault="00C154E9" w:rsidP="00846179">
      <w:pPr>
        <w:pStyle w:val="NormalWeb"/>
        <w:spacing w:before="86" w:beforeAutospacing="0" w:after="0" w:afterAutospacing="0"/>
        <w:jc w:val="both"/>
        <w:textAlignment w:val="baseline"/>
        <w:rPr>
          <w:sz w:val="20"/>
          <w:szCs w:val="20"/>
        </w:rPr>
      </w:pPr>
      <w:proofErr w:type="spellStart"/>
      <w:r w:rsidRPr="00016E03">
        <w:rPr>
          <w:b/>
          <w:sz w:val="20"/>
          <w:szCs w:val="20"/>
        </w:rPr>
        <w:t>Latar</w:t>
      </w:r>
      <w:proofErr w:type="spellEnd"/>
      <w:r w:rsidRPr="00016E03">
        <w:rPr>
          <w:b/>
          <w:sz w:val="20"/>
          <w:szCs w:val="20"/>
        </w:rPr>
        <w:t xml:space="preserve"> </w:t>
      </w:r>
      <w:proofErr w:type="spellStart"/>
      <w:r w:rsidRPr="00016E03">
        <w:rPr>
          <w:b/>
          <w:sz w:val="20"/>
          <w:szCs w:val="20"/>
        </w:rPr>
        <w:t>Belakang</w:t>
      </w:r>
      <w:proofErr w:type="spellEnd"/>
      <w:r w:rsidR="00DD328C" w:rsidRPr="00016E03">
        <w:rPr>
          <w:b/>
          <w:sz w:val="20"/>
          <w:szCs w:val="20"/>
        </w:rPr>
        <w:t>:</w:t>
      </w:r>
      <w:r w:rsidR="00DD328C" w:rsidRPr="00016E03">
        <w:rPr>
          <w:sz w:val="20"/>
          <w:szCs w:val="20"/>
        </w:rPr>
        <w:t xml:space="preserve"> </w:t>
      </w:r>
      <w:r w:rsidR="00846179" w:rsidRPr="009014DD">
        <w:rPr>
          <w:i/>
          <w:sz w:val="20"/>
          <w:szCs w:val="20"/>
        </w:rPr>
        <w:t>Hand hygiene</w:t>
      </w:r>
      <w:r w:rsidR="00846179" w:rsidRPr="00016E03">
        <w:rPr>
          <w:sz w:val="20"/>
          <w:szCs w:val="20"/>
        </w:rPr>
        <w:t xml:space="preserve"> (HH) </w:t>
      </w:r>
      <w:proofErr w:type="spellStart"/>
      <w:r w:rsidR="00846179" w:rsidRPr="00016E03">
        <w:rPr>
          <w:sz w:val="20"/>
          <w:szCs w:val="20"/>
        </w:rPr>
        <w:t>merupakan</w:t>
      </w:r>
      <w:proofErr w:type="spellEnd"/>
      <w:r w:rsidR="00846179" w:rsidRPr="00016E03">
        <w:rPr>
          <w:sz w:val="20"/>
          <w:szCs w:val="20"/>
        </w:rPr>
        <w:t xml:space="preserve"> </w:t>
      </w:r>
      <w:proofErr w:type="spellStart"/>
      <w:r w:rsidR="00846179" w:rsidRPr="00016E03">
        <w:rPr>
          <w:sz w:val="20"/>
          <w:szCs w:val="20"/>
        </w:rPr>
        <w:t>salah</w:t>
      </w:r>
      <w:proofErr w:type="spellEnd"/>
      <w:r w:rsidR="00846179" w:rsidRPr="00016E03">
        <w:rPr>
          <w:sz w:val="20"/>
          <w:szCs w:val="20"/>
        </w:rPr>
        <w:t xml:space="preserve"> </w:t>
      </w:r>
      <w:proofErr w:type="spellStart"/>
      <w:r w:rsidR="00846179" w:rsidRPr="00016E03">
        <w:rPr>
          <w:sz w:val="20"/>
          <w:szCs w:val="20"/>
        </w:rPr>
        <w:t>satu</w:t>
      </w:r>
      <w:proofErr w:type="spellEnd"/>
      <w:r w:rsidR="00846179" w:rsidRPr="00016E03">
        <w:rPr>
          <w:sz w:val="20"/>
          <w:szCs w:val="20"/>
        </w:rPr>
        <w:t xml:space="preserve"> </w:t>
      </w:r>
      <w:proofErr w:type="spellStart"/>
      <w:proofErr w:type="gramStart"/>
      <w:r w:rsidR="00846179" w:rsidRPr="00016E03">
        <w:rPr>
          <w:sz w:val="20"/>
          <w:szCs w:val="20"/>
        </w:rPr>
        <w:t>cara</w:t>
      </w:r>
      <w:proofErr w:type="spellEnd"/>
      <w:proofErr w:type="gramEnd"/>
      <w:r w:rsidR="00846179" w:rsidRPr="00016E03">
        <w:rPr>
          <w:sz w:val="20"/>
          <w:szCs w:val="20"/>
        </w:rPr>
        <w:t xml:space="preserve"> yang </w:t>
      </w:r>
      <w:proofErr w:type="spellStart"/>
      <w:r w:rsidR="00846179" w:rsidRPr="00016E03">
        <w:rPr>
          <w:sz w:val="20"/>
          <w:szCs w:val="20"/>
        </w:rPr>
        <w:t>digunakan</w:t>
      </w:r>
      <w:proofErr w:type="spellEnd"/>
      <w:r w:rsidR="00846179" w:rsidRPr="00016E03">
        <w:rPr>
          <w:sz w:val="20"/>
          <w:szCs w:val="20"/>
        </w:rPr>
        <w:t xml:space="preserve"> </w:t>
      </w:r>
      <w:proofErr w:type="spellStart"/>
      <w:r w:rsidR="00846179" w:rsidRPr="00016E03">
        <w:rPr>
          <w:sz w:val="20"/>
          <w:szCs w:val="20"/>
        </w:rPr>
        <w:t>untuk</w:t>
      </w:r>
      <w:proofErr w:type="spellEnd"/>
      <w:r w:rsidR="00846179" w:rsidRPr="00016E03">
        <w:rPr>
          <w:sz w:val="20"/>
          <w:szCs w:val="20"/>
        </w:rPr>
        <w:t xml:space="preserve"> </w:t>
      </w:r>
      <w:proofErr w:type="spellStart"/>
      <w:r w:rsidR="00846179" w:rsidRPr="00016E03">
        <w:rPr>
          <w:sz w:val="20"/>
          <w:szCs w:val="20"/>
        </w:rPr>
        <w:t>mencegah</w:t>
      </w:r>
      <w:proofErr w:type="spellEnd"/>
      <w:r w:rsidR="00846179" w:rsidRPr="00016E03">
        <w:rPr>
          <w:sz w:val="20"/>
          <w:szCs w:val="20"/>
        </w:rPr>
        <w:t xml:space="preserve"> </w:t>
      </w:r>
      <w:proofErr w:type="spellStart"/>
      <w:r w:rsidR="00846179" w:rsidRPr="00016E03">
        <w:rPr>
          <w:sz w:val="20"/>
          <w:szCs w:val="20"/>
        </w:rPr>
        <w:t>peny</w:t>
      </w:r>
      <w:r w:rsidR="00DA67F9" w:rsidRPr="00016E03">
        <w:rPr>
          <w:sz w:val="20"/>
          <w:szCs w:val="20"/>
        </w:rPr>
        <w:t>ebaran</w:t>
      </w:r>
      <w:proofErr w:type="spellEnd"/>
      <w:r w:rsidR="00DA67F9" w:rsidRPr="00016E03">
        <w:rPr>
          <w:sz w:val="20"/>
          <w:szCs w:val="20"/>
        </w:rPr>
        <w:t xml:space="preserve"> </w:t>
      </w:r>
      <w:proofErr w:type="spellStart"/>
      <w:r w:rsidR="00DA67F9" w:rsidRPr="00016E03">
        <w:rPr>
          <w:sz w:val="20"/>
          <w:szCs w:val="20"/>
        </w:rPr>
        <w:t>infeksi</w:t>
      </w:r>
      <w:proofErr w:type="spellEnd"/>
      <w:r w:rsidR="00DA67F9" w:rsidRPr="00016E03">
        <w:rPr>
          <w:sz w:val="20"/>
          <w:szCs w:val="20"/>
        </w:rPr>
        <w:t xml:space="preserve"> </w:t>
      </w:r>
      <w:proofErr w:type="spellStart"/>
      <w:r w:rsidR="00DA67F9" w:rsidRPr="00016E03">
        <w:rPr>
          <w:sz w:val="20"/>
          <w:szCs w:val="20"/>
        </w:rPr>
        <w:t>terkait</w:t>
      </w:r>
      <w:proofErr w:type="spellEnd"/>
      <w:r w:rsidR="00DA67F9" w:rsidRPr="00016E03">
        <w:rPr>
          <w:sz w:val="20"/>
          <w:szCs w:val="20"/>
        </w:rPr>
        <w:t xml:space="preserve"> </w:t>
      </w:r>
      <w:proofErr w:type="spellStart"/>
      <w:r w:rsidR="00DA67F9" w:rsidRPr="00016E03">
        <w:rPr>
          <w:sz w:val="20"/>
          <w:szCs w:val="20"/>
        </w:rPr>
        <w:t>pelayanan</w:t>
      </w:r>
      <w:proofErr w:type="spellEnd"/>
      <w:r w:rsidR="00DA67F9" w:rsidRPr="00016E03">
        <w:rPr>
          <w:sz w:val="20"/>
          <w:szCs w:val="20"/>
        </w:rPr>
        <w:t xml:space="preserve"> </w:t>
      </w:r>
      <w:proofErr w:type="spellStart"/>
      <w:r w:rsidR="00DA67F9" w:rsidRPr="00016E03">
        <w:rPr>
          <w:sz w:val="20"/>
          <w:szCs w:val="20"/>
        </w:rPr>
        <w:t>kesehatan</w:t>
      </w:r>
      <w:proofErr w:type="spellEnd"/>
      <w:r w:rsidR="00846179" w:rsidRPr="00016E03">
        <w:rPr>
          <w:sz w:val="20"/>
          <w:szCs w:val="20"/>
        </w:rPr>
        <w:t xml:space="preserve">. Audit </w:t>
      </w:r>
      <w:r w:rsidR="00846179" w:rsidRPr="009014DD">
        <w:rPr>
          <w:i/>
          <w:sz w:val="20"/>
          <w:szCs w:val="20"/>
        </w:rPr>
        <w:t>hand hygiene</w:t>
      </w:r>
      <w:r w:rsidR="00846179" w:rsidRPr="00016E03">
        <w:rPr>
          <w:sz w:val="20"/>
          <w:szCs w:val="20"/>
        </w:rPr>
        <w:t xml:space="preserve"> </w:t>
      </w:r>
      <w:proofErr w:type="spellStart"/>
      <w:r w:rsidR="00846179" w:rsidRPr="00016E03">
        <w:rPr>
          <w:sz w:val="20"/>
          <w:szCs w:val="20"/>
        </w:rPr>
        <w:t>digunakan</w:t>
      </w:r>
      <w:proofErr w:type="spellEnd"/>
      <w:r w:rsidR="00846179" w:rsidRPr="00016E03">
        <w:rPr>
          <w:sz w:val="20"/>
          <w:szCs w:val="20"/>
        </w:rPr>
        <w:t xml:space="preserve"> </w:t>
      </w:r>
      <w:proofErr w:type="spellStart"/>
      <w:r w:rsidR="00846179" w:rsidRPr="00016E03">
        <w:rPr>
          <w:sz w:val="20"/>
          <w:szCs w:val="20"/>
        </w:rPr>
        <w:t>untuk</w:t>
      </w:r>
      <w:proofErr w:type="spellEnd"/>
      <w:r w:rsidR="00846179" w:rsidRPr="00016E03">
        <w:rPr>
          <w:sz w:val="20"/>
          <w:szCs w:val="20"/>
        </w:rPr>
        <w:t xml:space="preserve"> </w:t>
      </w:r>
      <w:proofErr w:type="spellStart"/>
      <w:r w:rsidR="00846179" w:rsidRPr="00016E03">
        <w:rPr>
          <w:sz w:val="20"/>
          <w:szCs w:val="20"/>
        </w:rPr>
        <w:t>menilai</w:t>
      </w:r>
      <w:proofErr w:type="spellEnd"/>
      <w:r w:rsidR="00846179" w:rsidRPr="00016E03">
        <w:rPr>
          <w:sz w:val="20"/>
          <w:szCs w:val="20"/>
        </w:rPr>
        <w:t xml:space="preserve"> </w:t>
      </w:r>
      <w:proofErr w:type="spellStart"/>
      <w:r w:rsidR="00846179" w:rsidRPr="00016E03">
        <w:rPr>
          <w:sz w:val="20"/>
          <w:szCs w:val="20"/>
        </w:rPr>
        <w:t>kepatuhan</w:t>
      </w:r>
      <w:proofErr w:type="spellEnd"/>
      <w:r w:rsidR="00846179" w:rsidRPr="00016E03">
        <w:rPr>
          <w:sz w:val="20"/>
          <w:szCs w:val="20"/>
        </w:rPr>
        <w:t xml:space="preserve"> </w:t>
      </w:r>
      <w:r w:rsidR="00846179" w:rsidRPr="009014DD">
        <w:rPr>
          <w:i/>
          <w:sz w:val="20"/>
          <w:szCs w:val="20"/>
        </w:rPr>
        <w:t>hand hygiene</w:t>
      </w:r>
      <w:r w:rsidR="00846179" w:rsidRPr="00016E03">
        <w:rPr>
          <w:sz w:val="20"/>
          <w:szCs w:val="20"/>
        </w:rPr>
        <w:t xml:space="preserve">. </w:t>
      </w:r>
      <w:proofErr w:type="spellStart"/>
      <w:r w:rsidR="00846179" w:rsidRPr="00016E03">
        <w:rPr>
          <w:sz w:val="20"/>
          <w:szCs w:val="20"/>
        </w:rPr>
        <w:t>Kepatuhan</w:t>
      </w:r>
      <w:proofErr w:type="spellEnd"/>
      <w:r w:rsidR="00846179" w:rsidRPr="00016E03">
        <w:rPr>
          <w:sz w:val="20"/>
          <w:szCs w:val="20"/>
        </w:rPr>
        <w:t xml:space="preserve"> </w:t>
      </w:r>
      <w:r w:rsidR="00846179" w:rsidRPr="009014DD">
        <w:rPr>
          <w:i/>
          <w:sz w:val="20"/>
          <w:szCs w:val="20"/>
        </w:rPr>
        <w:t>hand hygiene</w:t>
      </w:r>
      <w:r w:rsidR="00846179" w:rsidRPr="00016E03">
        <w:rPr>
          <w:sz w:val="20"/>
          <w:szCs w:val="20"/>
        </w:rPr>
        <w:t xml:space="preserve"> di </w:t>
      </w:r>
      <w:proofErr w:type="spellStart"/>
      <w:r w:rsidR="00846179" w:rsidRPr="00016E03">
        <w:rPr>
          <w:sz w:val="20"/>
          <w:szCs w:val="20"/>
        </w:rPr>
        <w:t>Rumah</w:t>
      </w:r>
      <w:proofErr w:type="spellEnd"/>
      <w:r w:rsidR="00846179" w:rsidRPr="00016E03">
        <w:rPr>
          <w:sz w:val="20"/>
          <w:szCs w:val="20"/>
        </w:rPr>
        <w:t xml:space="preserve"> </w:t>
      </w:r>
      <w:proofErr w:type="spellStart"/>
      <w:r w:rsidR="00846179" w:rsidRPr="00016E03">
        <w:rPr>
          <w:sz w:val="20"/>
          <w:szCs w:val="20"/>
        </w:rPr>
        <w:t>Sakit</w:t>
      </w:r>
      <w:proofErr w:type="spellEnd"/>
      <w:r w:rsidR="00846179" w:rsidRPr="00016E03">
        <w:rPr>
          <w:sz w:val="20"/>
          <w:szCs w:val="20"/>
        </w:rPr>
        <w:t xml:space="preserve"> Haji Surabaya </w:t>
      </w:r>
      <w:proofErr w:type="spellStart"/>
      <w:r w:rsidR="00846179" w:rsidRPr="00016E03">
        <w:rPr>
          <w:sz w:val="20"/>
          <w:szCs w:val="20"/>
        </w:rPr>
        <w:t>pada</w:t>
      </w:r>
      <w:proofErr w:type="spellEnd"/>
      <w:r w:rsidR="00846179" w:rsidRPr="00016E03">
        <w:rPr>
          <w:sz w:val="20"/>
          <w:szCs w:val="20"/>
        </w:rPr>
        <w:t xml:space="preserve"> </w:t>
      </w:r>
      <w:proofErr w:type="spellStart"/>
      <w:r w:rsidR="00846179" w:rsidRPr="00016E03">
        <w:rPr>
          <w:sz w:val="20"/>
          <w:szCs w:val="20"/>
        </w:rPr>
        <w:t>tahun</w:t>
      </w:r>
      <w:proofErr w:type="spellEnd"/>
      <w:r w:rsidR="00846179" w:rsidRPr="00016E03">
        <w:rPr>
          <w:sz w:val="20"/>
          <w:szCs w:val="20"/>
        </w:rPr>
        <w:t xml:space="preserve"> 2020 </w:t>
      </w:r>
      <w:proofErr w:type="spellStart"/>
      <w:r w:rsidR="00846179" w:rsidRPr="00016E03">
        <w:rPr>
          <w:sz w:val="20"/>
          <w:szCs w:val="20"/>
        </w:rPr>
        <w:t>mengalami</w:t>
      </w:r>
      <w:proofErr w:type="spellEnd"/>
      <w:r w:rsidR="00846179" w:rsidRPr="00016E03">
        <w:rPr>
          <w:sz w:val="20"/>
          <w:szCs w:val="20"/>
        </w:rPr>
        <w:t xml:space="preserve"> </w:t>
      </w:r>
      <w:proofErr w:type="spellStart"/>
      <w:r w:rsidR="00846179" w:rsidRPr="00016E03">
        <w:rPr>
          <w:sz w:val="20"/>
          <w:szCs w:val="20"/>
        </w:rPr>
        <w:t>peningkatan</w:t>
      </w:r>
      <w:proofErr w:type="spellEnd"/>
      <w:r w:rsidR="00846179" w:rsidRPr="00016E03">
        <w:rPr>
          <w:sz w:val="20"/>
          <w:szCs w:val="20"/>
        </w:rPr>
        <w:t xml:space="preserve"> yang </w:t>
      </w:r>
      <w:proofErr w:type="spellStart"/>
      <w:r w:rsidR="00846179" w:rsidRPr="00016E03">
        <w:rPr>
          <w:sz w:val="20"/>
          <w:szCs w:val="20"/>
        </w:rPr>
        <w:t>signifikan</w:t>
      </w:r>
      <w:proofErr w:type="spellEnd"/>
      <w:r w:rsidR="00846179" w:rsidRPr="00016E03">
        <w:rPr>
          <w:sz w:val="20"/>
          <w:szCs w:val="20"/>
        </w:rPr>
        <w:t xml:space="preserve"> </w:t>
      </w:r>
      <w:proofErr w:type="spellStart"/>
      <w:r w:rsidR="00846179" w:rsidRPr="00016E03">
        <w:rPr>
          <w:sz w:val="20"/>
          <w:szCs w:val="20"/>
        </w:rPr>
        <w:t>sebesar</w:t>
      </w:r>
      <w:proofErr w:type="spellEnd"/>
      <w:r w:rsidR="00846179" w:rsidRPr="00016E03">
        <w:rPr>
          <w:sz w:val="20"/>
          <w:szCs w:val="20"/>
        </w:rPr>
        <w:t xml:space="preserve"> 93</w:t>
      </w:r>
      <w:proofErr w:type="gramStart"/>
      <w:r w:rsidR="00846179" w:rsidRPr="00016E03">
        <w:rPr>
          <w:sz w:val="20"/>
          <w:szCs w:val="20"/>
        </w:rPr>
        <w:t>,65</w:t>
      </w:r>
      <w:proofErr w:type="gramEnd"/>
      <w:r w:rsidR="00846179" w:rsidRPr="00016E03">
        <w:rPr>
          <w:sz w:val="20"/>
          <w:szCs w:val="20"/>
        </w:rPr>
        <w:t xml:space="preserve">% </w:t>
      </w:r>
      <w:proofErr w:type="spellStart"/>
      <w:r w:rsidR="00846179" w:rsidRPr="00016E03">
        <w:rPr>
          <w:sz w:val="20"/>
          <w:szCs w:val="20"/>
        </w:rPr>
        <w:t>dibandingkan</w:t>
      </w:r>
      <w:proofErr w:type="spellEnd"/>
      <w:r w:rsidR="00846179" w:rsidRPr="00016E03">
        <w:rPr>
          <w:sz w:val="20"/>
          <w:szCs w:val="20"/>
        </w:rPr>
        <w:t xml:space="preserve"> </w:t>
      </w:r>
      <w:proofErr w:type="spellStart"/>
      <w:r w:rsidR="00846179" w:rsidRPr="00016E03">
        <w:rPr>
          <w:sz w:val="20"/>
          <w:szCs w:val="20"/>
        </w:rPr>
        <w:t>tahun</w:t>
      </w:r>
      <w:proofErr w:type="spellEnd"/>
      <w:r w:rsidR="00846179" w:rsidRPr="00016E03">
        <w:rPr>
          <w:sz w:val="20"/>
          <w:szCs w:val="20"/>
        </w:rPr>
        <w:t xml:space="preserve"> </w:t>
      </w:r>
      <w:proofErr w:type="spellStart"/>
      <w:r w:rsidR="00846179" w:rsidRPr="00016E03">
        <w:rPr>
          <w:sz w:val="20"/>
          <w:szCs w:val="20"/>
        </w:rPr>
        <w:t>sebelumnya</w:t>
      </w:r>
      <w:proofErr w:type="spellEnd"/>
      <w:r w:rsidR="00846179" w:rsidRPr="00016E03">
        <w:rPr>
          <w:sz w:val="20"/>
          <w:szCs w:val="20"/>
        </w:rPr>
        <w:t xml:space="preserve">. Hal </w:t>
      </w:r>
      <w:proofErr w:type="spellStart"/>
      <w:r w:rsidR="00846179" w:rsidRPr="00016E03">
        <w:rPr>
          <w:sz w:val="20"/>
          <w:szCs w:val="20"/>
        </w:rPr>
        <w:t>ini</w:t>
      </w:r>
      <w:proofErr w:type="spellEnd"/>
      <w:r w:rsidR="00846179" w:rsidRPr="00016E03">
        <w:rPr>
          <w:sz w:val="20"/>
          <w:szCs w:val="20"/>
        </w:rPr>
        <w:t xml:space="preserve"> </w:t>
      </w:r>
      <w:proofErr w:type="spellStart"/>
      <w:r w:rsidR="00846179" w:rsidRPr="00016E03">
        <w:rPr>
          <w:sz w:val="20"/>
          <w:szCs w:val="20"/>
        </w:rPr>
        <w:t>tidak</w:t>
      </w:r>
      <w:proofErr w:type="spellEnd"/>
      <w:r w:rsidR="00846179" w:rsidRPr="00016E03">
        <w:rPr>
          <w:sz w:val="20"/>
          <w:szCs w:val="20"/>
        </w:rPr>
        <w:t xml:space="preserve"> </w:t>
      </w:r>
      <w:proofErr w:type="spellStart"/>
      <w:r w:rsidR="00846179" w:rsidRPr="00016E03">
        <w:rPr>
          <w:sz w:val="20"/>
          <w:szCs w:val="20"/>
        </w:rPr>
        <w:t>sesuai</w:t>
      </w:r>
      <w:proofErr w:type="spellEnd"/>
      <w:r w:rsidR="00846179" w:rsidRPr="00016E03">
        <w:rPr>
          <w:sz w:val="20"/>
          <w:szCs w:val="20"/>
        </w:rPr>
        <w:t xml:space="preserve"> </w:t>
      </w:r>
      <w:proofErr w:type="spellStart"/>
      <w:r w:rsidR="00846179" w:rsidRPr="00016E03">
        <w:rPr>
          <w:sz w:val="20"/>
          <w:szCs w:val="20"/>
        </w:rPr>
        <w:t>dengan</w:t>
      </w:r>
      <w:proofErr w:type="spellEnd"/>
      <w:r w:rsidR="00846179" w:rsidRPr="00016E03">
        <w:rPr>
          <w:sz w:val="20"/>
          <w:szCs w:val="20"/>
        </w:rPr>
        <w:t xml:space="preserve"> </w:t>
      </w:r>
      <w:proofErr w:type="spellStart"/>
      <w:r w:rsidR="00846179" w:rsidRPr="00016E03">
        <w:rPr>
          <w:sz w:val="20"/>
          <w:szCs w:val="20"/>
        </w:rPr>
        <w:t>angka</w:t>
      </w:r>
      <w:proofErr w:type="spellEnd"/>
      <w:r w:rsidR="00846179" w:rsidRPr="00016E03">
        <w:rPr>
          <w:sz w:val="20"/>
          <w:szCs w:val="20"/>
        </w:rPr>
        <w:t xml:space="preserve"> </w:t>
      </w:r>
      <w:proofErr w:type="spellStart"/>
      <w:r w:rsidR="00846179" w:rsidRPr="00016E03">
        <w:rPr>
          <w:sz w:val="20"/>
          <w:szCs w:val="20"/>
        </w:rPr>
        <w:t>kepatuhan</w:t>
      </w:r>
      <w:proofErr w:type="spellEnd"/>
      <w:r w:rsidR="00846179" w:rsidRPr="00016E03">
        <w:rPr>
          <w:sz w:val="20"/>
          <w:szCs w:val="20"/>
        </w:rPr>
        <w:t xml:space="preserve"> </w:t>
      </w:r>
      <w:proofErr w:type="spellStart"/>
      <w:r w:rsidR="00846179" w:rsidRPr="00016E03">
        <w:rPr>
          <w:sz w:val="20"/>
          <w:szCs w:val="20"/>
        </w:rPr>
        <w:t>pelaporan</w:t>
      </w:r>
      <w:proofErr w:type="spellEnd"/>
      <w:r w:rsidR="00846179" w:rsidRPr="00016E03">
        <w:rPr>
          <w:sz w:val="20"/>
          <w:szCs w:val="20"/>
        </w:rPr>
        <w:t xml:space="preserve"> audit yang </w:t>
      </w:r>
      <w:proofErr w:type="spellStart"/>
      <w:r w:rsidR="00846179" w:rsidRPr="00016E03">
        <w:rPr>
          <w:sz w:val="20"/>
          <w:szCs w:val="20"/>
        </w:rPr>
        <w:t>mengalami</w:t>
      </w:r>
      <w:proofErr w:type="spellEnd"/>
      <w:r w:rsidR="00846179" w:rsidRPr="00016E03">
        <w:rPr>
          <w:sz w:val="20"/>
          <w:szCs w:val="20"/>
        </w:rPr>
        <w:t xml:space="preserve"> </w:t>
      </w:r>
      <w:proofErr w:type="spellStart"/>
      <w:r w:rsidR="00846179" w:rsidRPr="00016E03">
        <w:rPr>
          <w:sz w:val="20"/>
          <w:szCs w:val="20"/>
        </w:rPr>
        <w:t>penurunan</w:t>
      </w:r>
      <w:proofErr w:type="spellEnd"/>
      <w:r w:rsidR="00846179" w:rsidRPr="00016E03">
        <w:rPr>
          <w:sz w:val="20"/>
          <w:szCs w:val="20"/>
        </w:rPr>
        <w:t xml:space="preserve"> </w:t>
      </w:r>
      <w:proofErr w:type="spellStart"/>
      <w:proofErr w:type="gramStart"/>
      <w:r w:rsidR="00846179" w:rsidRPr="00016E03">
        <w:rPr>
          <w:sz w:val="20"/>
          <w:szCs w:val="20"/>
        </w:rPr>
        <w:t>sebesar</w:t>
      </w:r>
      <w:proofErr w:type="spellEnd"/>
      <w:r w:rsidR="00846179" w:rsidRPr="00016E03">
        <w:rPr>
          <w:sz w:val="20"/>
          <w:szCs w:val="20"/>
        </w:rPr>
        <w:t xml:space="preserve">  77,5</w:t>
      </w:r>
      <w:proofErr w:type="gramEnd"/>
      <w:r w:rsidR="00846179" w:rsidRPr="00016E03">
        <w:rPr>
          <w:sz w:val="20"/>
          <w:szCs w:val="20"/>
        </w:rPr>
        <w:t xml:space="preserve">% </w:t>
      </w:r>
      <w:proofErr w:type="spellStart"/>
      <w:r w:rsidR="00846179" w:rsidRPr="00016E03">
        <w:rPr>
          <w:sz w:val="20"/>
          <w:szCs w:val="20"/>
        </w:rPr>
        <w:t>dari</w:t>
      </w:r>
      <w:proofErr w:type="spellEnd"/>
      <w:r w:rsidR="00846179" w:rsidRPr="00016E03">
        <w:rPr>
          <w:sz w:val="20"/>
          <w:szCs w:val="20"/>
        </w:rPr>
        <w:t xml:space="preserve"> </w:t>
      </w:r>
      <w:proofErr w:type="spellStart"/>
      <w:r w:rsidR="00846179" w:rsidRPr="00016E03">
        <w:rPr>
          <w:sz w:val="20"/>
          <w:szCs w:val="20"/>
        </w:rPr>
        <w:t>tahun</w:t>
      </w:r>
      <w:proofErr w:type="spellEnd"/>
      <w:r w:rsidR="00846179" w:rsidRPr="00016E03">
        <w:rPr>
          <w:sz w:val="20"/>
          <w:szCs w:val="20"/>
        </w:rPr>
        <w:t xml:space="preserve"> </w:t>
      </w:r>
      <w:proofErr w:type="spellStart"/>
      <w:r w:rsidR="00846179" w:rsidRPr="00016E03">
        <w:rPr>
          <w:sz w:val="20"/>
          <w:szCs w:val="20"/>
        </w:rPr>
        <w:t>sebelumnya</w:t>
      </w:r>
      <w:proofErr w:type="spellEnd"/>
      <w:r w:rsidR="00846179" w:rsidRPr="00016E03">
        <w:rPr>
          <w:sz w:val="20"/>
          <w:szCs w:val="20"/>
        </w:rPr>
        <w:t>.</w:t>
      </w:r>
    </w:p>
    <w:p w14:paraId="77FCD697" w14:textId="19AFEB73" w:rsidR="0010291D" w:rsidRPr="00016E03" w:rsidRDefault="00C154E9" w:rsidP="00846179">
      <w:pPr>
        <w:pStyle w:val="NormalWeb"/>
        <w:spacing w:before="86" w:beforeAutospacing="0" w:after="0" w:afterAutospacing="0"/>
        <w:jc w:val="both"/>
        <w:textAlignment w:val="baseline"/>
        <w:rPr>
          <w:sz w:val="20"/>
          <w:szCs w:val="20"/>
        </w:rPr>
      </w:pPr>
      <w:proofErr w:type="spellStart"/>
      <w:r w:rsidRPr="00016E03">
        <w:rPr>
          <w:rFonts w:eastAsia="MS Mincho"/>
          <w:b/>
          <w:bCs/>
          <w:kern w:val="24"/>
          <w:sz w:val="20"/>
          <w:szCs w:val="20"/>
        </w:rPr>
        <w:t>Tujuan</w:t>
      </w:r>
      <w:proofErr w:type="spellEnd"/>
      <w:r w:rsidRPr="00016E03">
        <w:rPr>
          <w:rFonts w:eastAsia="MS Mincho"/>
          <w:b/>
          <w:bCs/>
          <w:kern w:val="24"/>
          <w:sz w:val="20"/>
          <w:szCs w:val="20"/>
        </w:rPr>
        <w:t>:</w:t>
      </w:r>
      <w:r w:rsidRPr="00016E03">
        <w:rPr>
          <w:rFonts w:eastAsia="MS Mincho"/>
          <w:bCs/>
          <w:kern w:val="24"/>
          <w:sz w:val="20"/>
          <w:szCs w:val="20"/>
        </w:rPr>
        <w:t xml:space="preserve"> </w:t>
      </w:r>
      <w:proofErr w:type="spellStart"/>
      <w:r w:rsidR="00DA67F9" w:rsidRPr="00016E03">
        <w:rPr>
          <w:rFonts w:eastAsia="MS Mincho"/>
          <w:bCs/>
          <w:kern w:val="24"/>
          <w:sz w:val="20"/>
          <w:szCs w:val="20"/>
        </w:rPr>
        <w:t>Penelitian</w:t>
      </w:r>
      <w:proofErr w:type="spellEnd"/>
      <w:r w:rsidR="00DA67F9" w:rsidRPr="00016E03">
        <w:rPr>
          <w:rFonts w:eastAsia="MS Mincho"/>
          <w:bCs/>
          <w:kern w:val="24"/>
          <w:sz w:val="20"/>
          <w:szCs w:val="20"/>
        </w:rPr>
        <w:t xml:space="preserve"> </w:t>
      </w:r>
      <w:proofErr w:type="spellStart"/>
      <w:r w:rsidR="00DA67F9" w:rsidRPr="00016E03">
        <w:rPr>
          <w:rFonts w:eastAsia="MS Mincho"/>
          <w:bCs/>
          <w:kern w:val="24"/>
          <w:sz w:val="20"/>
          <w:szCs w:val="20"/>
        </w:rPr>
        <w:t>ini</w:t>
      </w:r>
      <w:proofErr w:type="spellEnd"/>
      <w:r w:rsidR="00DA67F9" w:rsidRPr="00016E03">
        <w:rPr>
          <w:rFonts w:eastAsia="MS Mincho"/>
          <w:bCs/>
          <w:kern w:val="24"/>
          <w:sz w:val="20"/>
          <w:szCs w:val="20"/>
        </w:rPr>
        <w:t xml:space="preserve"> </w:t>
      </w:r>
      <w:proofErr w:type="spellStart"/>
      <w:r w:rsidR="00DA67F9" w:rsidRPr="00016E03">
        <w:rPr>
          <w:rFonts w:eastAsia="MS Mincho"/>
          <w:bCs/>
          <w:kern w:val="24"/>
          <w:sz w:val="20"/>
          <w:szCs w:val="20"/>
        </w:rPr>
        <w:t>bertujuan</w:t>
      </w:r>
      <w:proofErr w:type="spellEnd"/>
      <w:r w:rsidR="00DA67F9" w:rsidRPr="00016E03">
        <w:rPr>
          <w:rFonts w:eastAsia="MS Mincho"/>
          <w:bCs/>
          <w:kern w:val="24"/>
          <w:sz w:val="20"/>
          <w:szCs w:val="20"/>
        </w:rPr>
        <w:t xml:space="preserve"> </w:t>
      </w:r>
      <w:proofErr w:type="spellStart"/>
      <w:r w:rsidR="00DA67F9" w:rsidRPr="00016E03">
        <w:rPr>
          <w:rFonts w:eastAsia="MS Mincho"/>
          <w:bCs/>
          <w:kern w:val="24"/>
          <w:sz w:val="20"/>
          <w:szCs w:val="20"/>
        </w:rPr>
        <w:t>untuk</w:t>
      </w:r>
      <w:proofErr w:type="spellEnd"/>
      <w:r w:rsidR="00DA67F9" w:rsidRPr="00016E03">
        <w:rPr>
          <w:rFonts w:eastAsia="MS Mincho"/>
          <w:bCs/>
          <w:kern w:val="24"/>
          <w:sz w:val="20"/>
          <w:szCs w:val="20"/>
        </w:rPr>
        <w:t xml:space="preserve"> </w:t>
      </w:r>
      <w:proofErr w:type="spellStart"/>
      <w:r w:rsidR="00DA67F9" w:rsidRPr="00016E03">
        <w:rPr>
          <w:rFonts w:eastAsia="MS Mincho"/>
          <w:bCs/>
          <w:kern w:val="24"/>
          <w:sz w:val="20"/>
          <w:szCs w:val="20"/>
        </w:rPr>
        <w:t>mengevaluasi</w:t>
      </w:r>
      <w:proofErr w:type="spellEnd"/>
      <w:r w:rsidR="00DA67F9" w:rsidRPr="00016E03">
        <w:rPr>
          <w:rFonts w:eastAsia="MS Mincho"/>
          <w:bCs/>
          <w:kern w:val="24"/>
          <w:sz w:val="20"/>
          <w:szCs w:val="20"/>
        </w:rPr>
        <w:t xml:space="preserve"> </w:t>
      </w:r>
      <w:proofErr w:type="spellStart"/>
      <w:r w:rsidR="00DA67F9" w:rsidRPr="00016E03">
        <w:rPr>
          <w:rFonts w:eastAsia="MS Mincho"/>
          <w:bCs/>
          <w:kern w:val="24"/>
          <w:sz w:val="20"/>
          <w:szCs w:val="20"/>
        </w:rPr>
        <w:t>pelaporan</w:t>
      </w:r>
      <w:proofErr w:type="spellEnd"/>
      <w:r w:rsidR="00DA67F9" w:rsidRPr="00016E03">
        <w:rPr>
          <w:rFonts w:eastAsia="MS Mincho"/>
          <w:bCs/>
          <w:kern w:val="24"/>
          <w:sz w:val="20"/>
          <w:szCs w:val="20"/>
        </w:rPr>
        <w:t xml:space="preserve"> audit </w:t>
      </w:r>
      <w:proofErr w:type="spellStart"/>
      <w:r w:rsidR="00DA67F9" w:rsidRPr="00016E03">
        <w:rPr>
          <w:rFonts w:eastAsia="MS Mincho"/>
          <w:bCs/>
          <w:kern w:val="24"/>
          <w:sz w:val="20"/>
          <w:szCs w:val="20"/>
        </w:rPr>
        <w:t>kepatuhan</w:t>
      </w:r>
      <w:proofErr w:type="spellEnd"/>
      <w:r w:rsidR="00DA67F9" w:rsidRPr="00016E03">
        <w:rPr>
          <w:rFonts w:eastAsia="MS Mincho"/>
          <w:bCs/>
          <w:kern w:val="24"/>
          <w:sz w:val="20"/>
          <w:szCs w:val="20"/>
        </w:rPr>
        <w:t xml:space="preserve"> </w:t>
      </w:r>
      <w:r w:rsidR="009014DD" w:rsidRPr="009014DD">
        <w:rPr>
          <w:rFonts w:eastAsia="MS Mincho"/>
          <w:bCs/>
          <w:i/>
          <w:kern w:val="24"/>
          <w:sz w:val="20"/>
          <w:szCs w:val="20"/>
        </w:rPr>
        <w:t>hand hygiene</w:t>
      </w:r>
      <w:r w:rsidR="00DA67F9" w:rsidRPr="00016E03">
        <w:rPr>
          <w:rFonts w:eastAsia="MS Mincho"/>
          <w:bCs/>
          <w:kern w:val="24"/>
          <w:sz w:val="20"/>
          <w:szCs w:val="20"/>
        </w:rPr>
        <w:t xml:space="preserve"> </w:t>
      </w:r>
      <w:proofErr w:type="spellStart"/>
      <w:r w:rsidR="00DA67F9" w:rsidRPr="00016E03">
        <w:rPr>
          <w:rFonts w:eastAsia="MS Mincho"/>
          <w:bCs/>
          <w:kern w:val="24"/>
          <w:sz w:val="20"/>
          <w:szCs w:val="20"/>
        </w:rPr>
        <w:t>sebagai</w:t>
      </w:r>
      <w:proofErr w:type="spellEnd"/>
      <w:r w:rsidR="00DA67F9" w:rsidRPr="00016E03">
        <w:rPr>
          <w:rFonts w:eastAsia="MS Mincho"/>
          <w:bCs/>
          <w:kern w:val="24"/>
          <w:sz w:val="20"/>
          <w:szCs w:val="20"/>
        </w:rPr>
        <w:t xml:space="preserve"> </w:t>
      </w:r>
      <w:proofErr w:type="spellStart"/>
      <w:r w:rsidR="00DA67F9" w:rsidRPr="00016E03">
        <w:rPr>
          <w:rFonts w:eastAsia="MS Mincho"/>
          <w:bCs/>
          <w:kern w:val="24"/>
          <w:sz w:val="20"/>
          <w:szCs w:val="20"/>
        </w:rPr>
        <w:t>upaya</w:t>
      </w:r>
      <w:proofErr w:type="spellEnd"/>
      <w:r w:rsidR="00DA67F9" w:rsidRPr="00016E03">
        <w:rPr>
          <w:rFonts w:eastAsia="MS Mincho"/>
          <w:bCs/>
          <w:kern w:val="24"/>
          <w:sz w:val="20"/>
          <w:szCs w:val="20"/>
        </w:rPr>
        <w:t xml:space="preserve"> </w:t>
      </w:r>
      <w:proofErr w:type="spellStart"/>
      <w:proofErr w:type="gramStart"/>
      <w:r w:rsidR="00DA67F9" w:rsidRPr="00016E03">
        <w:rPr>
          <w:rFonts w:eastAsia="MS Mincho"/>
          <w:bCs/>
          <w:kern w:val="24"/>
          <w:sz w:val="20"/>
          <w:szCs w:val="20"/>
        </w:rPr>
        <w:t>pencegahan</w:t>
      </w:r>
      <w:proofErr w:type="spellEnd"/>
      <w:proofErr w:type="gramEnd"/>
      <w:r w:rsidR="00DA67F9" w:rsidRPr="00016E03">
        <w:rPr>
          <w:rFonts w:eastAsia="MS Mincho"/>
          <w:bCs/>
          <w:kern w:val="24"/>
          <w:sz w:val="20"/>
          <w:szCs w:val="20"/>
        </w:rPr>
        <w:t xml:space="preserve"> HAIs di RS Haji Surabaya.</w:t>
      </w:r>
    </w:p>
    <w:p w14:paraId="3103EF32" w14:textId="3E67EB52" w:rsidR="00DA67F9" w:rsidRPr="009014DD" w:rsidRDefault="00C154E9" w:rsidP="00DA67F9">
      <w:pPr>
        <w:pStyle w:val="NormalWeb"/>
        <w:spacing w:before="86" w:beforeAutospacing="0" w:after="0" w:afterAutospacing="0"/>
        <w:jc w:val="both"/>
        <w:textAlignment w:val="baseline"/>
        <w:rPr>
          <w:rFonts w:eastAsia="MS Mincho"/>
          <w:bCs/>
          <w:i/>
          <w:kern w:val="24"/>
          <w:sz w:val="20"/>
          <w:szCs w:val="20"/>
        </w:rPr>
      </w:pPr>
      <w:proofErr w:type="spellStart"/>
      <w:r w:rsidRPr="00016E03">
        <w:rPr>
          <w:rFonts w:eastAsia="MS Mincho"/>
          <w:b/>
          <w:bCs/>
          <w:kern w:val="24"/>
          <w:sz w:val="20"/>
          <w:szCs w:val="20"/>
        </w:rPr>
        <w:t>Metode</w:t>
      </w:r>
      <w:proofErr w:type="spellEnd"/>
      <w:r w:rsidR="00DD328C" w:rsidRPr="00016E03">
        <w:rPr>
          <w:rFonts w:eastAsia="MS Mincho"/>
          <w:b/>
          <w:bCs/>
          <w:kern w:val="24"/>
          <w:sz w:val="20"/>
          <w:szCs w:val="20"/>
        </w:rPr>
        <w:t>:</w:t>
      </w:r>
      <w:r w:rsidR="00DD328C" w:rsidRPr="00016E03">
        <w:rPr>
          <w:rFonts w:eastAsia="MS Mincho"/>
          <w:bCs/>
          <w:kern w:val="24"/>
          <w:sz w:val="20"/>
          <w:szCs w:val="20"/>
        </w:rPr>
        <w:t xml:space="preserve"> </w:t>
      </w:r>
      <w:proofErr w:type="spellStart"/>
      <w:r w:rsidR="00DA67F9" w:rsidRPr="00016E03">
        <w:rPr>
          <w:rFonts w:eastAsia="MS Mincho"/>
          <w:bCs/>
          <w:kern w:val="24"/>
          <w:sz w:val="20"/>
          <w:szCs w:val="20"/>
        </w:rPr>
        <w:t>Penelitian</w:t>
      </w:r>
      <w:proofErr w:type="spellEnd"/>
      <w:r w:rsidR="00DA67F9" w:rsidRPr="00016E03">
        <w:rPr>
          <w:rFonts w:eastAsia="MS Mincho"/>
          <w:bCs/>
          <w:kern w:val="24"/>
          <w:sz w:val="20"/>
          <w:szCs w:val="20"/>
        </w:rPr>
        <w:t xml:space="preserve"> </w:t>
      </w:r>
      <w:proofErr w:type="spellStart"/>
      <w:r w:rsidR="00DA67F9" w:rsidRPr="00016E03">
        <w:rPr>
          <w:rFonts w:eastAsia="MS Mincho"/>
          <w:bCs/>
          <w:kern w:val="24"/>
          <w:sz w:val="20"/>
          <w:szCs w:val="20"/>
        </w:rPr>
        <w:t>ini</w:t>
      </w:r>
      <w:proofErr w:type="spellEnd"/>
      <w:r w:rsidR="00DA67F9" w:rsidRPr="00016E03">
        <w:rPr>
          <w:rFonts w:eastAsia="MS Mincho"/>
          <w:bCs/>
          <w:kern w:val="24"/>
          <w:sz w:val="20"/>
          <w:szCs w:val="20"/>
        </w:rPr>
        <w:t xml:space="preserve"> </w:t>
      </w:r>
      <w:proofErr w:type="spellStart"/>
      <w:r w:rsidR="00DA67F9" w:rsidRPr="00016E03">
        <w:rPr>
          <w:rFonts w:eastAsia="MS Mincho"/>
          <w:bCs/>
          <w:kern w:val="24"/>
          <w:sz w:val="20"/>
          <w:szCs w:val="20"/>
        </w:rPr>
        <w:t>merupakan</w:t>
      </w:r>
      <w:proofErr w:type="spellEnd"/>
      <w:r w:rsidR="00DA67F9" w:rsidRPr="00016E03">
        <w:rPr>
          <w:rFonts w:eastAsia="MS Mincho"/>
          <w:bCs/>
          <w:kern w:val="24"/>
          <w:sz w:val="20"/>
          <w:szCs w:val="20"/>
        </w:rPr>
        <w:t xml:space="preserve"> </w:t>
      </w:r>
      <w:proofErr w:type="spellStart"/>
      <w:r w:rsidR="00DA67F9" w:rsidRPr="00016E03">
        <w:rPr>
          <w:rFonts w:eastAsia="MS Mincho"/>
          <w:bCs/>
          <w:kern w:val="24"/>
          <w:sz w:val="20"/>
          <w:szCs w:val="20"/>
        </w:rPr>
        <w:t>penelit</w:t>
      </w:r>
      <w:r w:rsidR="008D018F" w:rsidRPr="00016E03">
        <w:rPr>
          <w:rFonts w:eastAsia="MS Mincho"/>
          <w:bCs/>
          <w:kern w:val="24"/>
          <w:sz w:val="20"/>
          <w:szCs w:val="20"/>
        </w:rPr>
        <w:t>ian</w:t>
      </w:r>
      <w:proofErr w:type="spellEnd"/>
      <w:r w:rsidR="008D018F" w:rsidRPr="00016E03">
        <w:rPr>
          <w:rFonts w:eastAsia="MS Mincho"/>
          <w:bCs/>
          <w:kern w:val="24"/>
          <w:sz w:val="20"/>
          <w:szCs w:val="20"/>
        </w:rPr>
        <w:t xml:space="preserve"> </w:t>
      </w:r>
      <w:proofErr w:type="spellStart"/>
      <w:r w:rsidR="00DA67F9" w:rsidRPr="00016E03">
        <w:rPr>
          <w:rFonts w:eastAsia="MS Mincho"/>
          <w:bCs/>
          <w:kern w:val="24"/>
          <w:sz w:val="20"/>
          <w:szCs w:val="20"/>
        </w:rPr>
        <w:t>deskriptif</w:t>
      </w:r>
      <w:proofErr w:type="spellEnd"/>
      <w:r w:rsidR="00DA67F9" w:rsidRPr="00016E03">
        <w:rPr>
          <w:rFonts w:eastAsia="MS Mincho"/>
          <w:bCs/>
          <w:kern w:val="24"/>
          <w:sz w:val="20"/>
          <w:szCs w:val="20"/>
        </w:rPr>
        <w:t xml:space="preserve"> </w:t>
      </w:r>
      <w:proofErr w:type="spellStart"/>
      <w:r w:rsidR="008D018F" w:rsidRPr="00016E03">
        <w:rPr>
          <w:rFonts w:eastAsia="MS Mincho"/>
          <w:bCs/>
          <w:kern w:val="24"/>
          <w:sz w:val="20"/>
          <w:szCs w:val="20"/>
        </w:rPr>
        <w:t>dalam</w:t>
      </w:r>
      <w:proofErr w:type="spellEnd"/>
      <w:r w:rsidR="008D018F" w:rsidRPr="00016E03">
        <w:rPr>
          <w:rFonts w:eastAsia="MS Mincho"/>
          <w:bCs/>
          <w:kern w:val="24"/>
          <w:sz w:val="20"/>
          <w:szCs w:val="20"/>
        </w:rPr>
        <w:t xml:space="preserve"> </w:t>
      </w:r>
      <w:proofErr w:type="spellStart"/>
      <w:r w:rsidR="008D018F" w:rsidRPr="00016E03">
        <w:rPr>
          <w:rFonts w:eastAsia="MS Mincho"/>
          <w:bCs/>
          <w:kern w:val="24"/>
          <w:sz w:val="20"/>
          <w:szCs w:val="20"/>
        </w:rPr>
        <w:t>bentuk</w:t>
      </w:r>
      <w:proofErr w:type="spellEnd"/>
      <w:r w:rsidR="008D018F" w:rsidRPr="00016E03">
        <w:rPr>
          <w:rFonts w:eastAsia="MS Mincho"/>
          <w:bCs/>
          <w:kern w:val="24"/>
          <w:sz w:val="20"/>
          <w:szCs w:val="20"/>
        </w:rPr>
        <w:t xml:space="preserve"> </w:t>
      </w:r>
      <w:proofErr w:type="spellStart"/>
      <w:r w:rsidR="008D018F" w:rsidRPr="00016E03">
        <w:rPr>
          <w:rFonts w:eastAsia="MS Mincho"/>
          <w:bCs/>
          <w:kern w:val="24"/>
          <w:sz w:val="20"/>
          <w:szCs w:val="20"/>
        </w:rPr>
        <w:t>studi</w:t>
      </w:r>
      <w:proofErr w:type="spellEnd"/>
      <w:r w:rsidR="008D018F" w:rsidRPr="00016E03">
        <w:rPr>
          <w:rFonts w:eastAsia="MS Mincho"/>
          <w:bCs/>
          <w:kern w:val="24"/>
          <w:sz w:val="20"/>
          <w:szCs w:val="20"/>
        </w:rPr>
        <w:t xml:space="preserve"> </w:t>
      </w:r>
      <w:proofErr w:type="spellStart"/>
      <w:r w:rsidR="008D018F" w:rsidRPr="00016E03">
        <w:rPr>
          <w:rFonts w:eastAsia="MS Mincho"/>
          <w:bCs/>
          <w:kern w:val="24"/>
          <w:sz w:val="20"/>
          <w:szCs w:val="20"/>
        </w:rPr>
        <w:t>evaluasi</w:t>
      </w:r>
      <w:proofErr w:type="spellEnd"/>
      <w:r w:rsidR="008D018F" w:rsidRPr="00016E03">
        <w:rPr>
          <w:rFonts w:eastAsia="MS Mincho"/>
          <w:bCs/>
          <w:kern w:val="24"/>
          <w:sz w:val="20"/>
          <w:szCs w:val="20"/>
        </w:rPr>
        <w:t xml:space="preserve"> </w:t>
      </w:r>
      <w:proofErr w:type="spellStart"/>
      <w:r w:rsidR="008D018F" w:rsidRPr="00016E03">
        <w:rPr>
          <w:rFonts w:eastAsia="MS Mincho"/>
          <w:bCs/>
          <w:kern w:val="24"/>
          <w:sz w:val="20"/>
          <w:szCs w:val="20"/>
        </w:rPr>
        <w:t>berdasarkan</w:t>
      </w:r>
      <w:proofErr w:type="spellEnd"/>
      <w:r w:rsidR="008D018F" w:rsidRPr="00016E03">
        <w:rPr>
          <w:rFonts w:eastAsia="MS Mincho"/>
          <w:bCs/>
          <w:kern w:val="24"/>
          <w:sz w:val="20"/>
          <w:szCs w:val="20"/>
        </w:rPr>
        <w:t xml:space="preserve"> </w:t>
      </w:r>
      <w:proofErr w:type="spellStart"/>
      <w:r w:rsidR="008D018F" w:rsidRPr="00016E03">
        <w:rPr>
          <w:rFonts w:eastAsia="MS Mincho"/>
          <w:bCs/>
          <w:kern w:val="24"/>
          <w:sz w:val="20"/>
          <w:szCs w:val="20"/>
        </w:rPr>
        <w:t>pendekatan</w:t>
      </w:r>
      <w:proofErr w:type="spellEnd"/>
      <w:r w:rsidR="008D018F" w:rsidRPr="00016E03">
        <w:rPr>
          <w:rFonts w:eastAsia="MS Mincho"/>
          <w:bCs/>
          <w:kern w:val="24"/>
          <w:sz w:val="20"/>
          <w:szCs w:val="20"/>
        </w:rPr>
        <w:t xml:space="preserve"> </w:t>
      </w:r>
      <w:proofErr w:type="spellStart"/>
      <w:r w:rsidR="008D018F" w:rsidRPr="00016E03">
        <w:rPr>
          <w:rFonts w:eastAsia="MS Mincho"/>
          <w:bCs/>
          <w:kern w:val="24"/>
          <w:sz w:val="20"/>
          <w:szCs w:val="20"/>
        </w:rPr>
        <w:t>sistem</w:t>
      </w:r>
      <w:proofErr w:type="spellEnd"/>
      <w:r w:rsidR="008D018F" w:rsidRPr="00016E03">
        <w:rPr>
          <w:rFonts w:eastAsia="MS Mincho"/>
          <w:bCs/>
          <w:kern w:val="24"/>
          <w:sz w:val="20"/>
          <w:szCs w:val="20"/>
        </w:rPr>
        <w:t xml:space="preserve"> (input, proses, </w:t>
      </w:r>
      <w:proofErr w:type="gramStart"/>
      <w:r w:rsidR="008D018F" w:rsidRPr="00016E03">
        <w:rPr>
          <w:rFonts w:eastAsia="MS Mincho"/>
          <w:bCs/>
          <w:kern w:val="24"/>
          <w:sz w:val="20"/>
          <w:szCs w:val="20"/>
        </w:rPr>
        <w:t>output</w:t>
      </w:r>
      <w:proofErr w:type="gramEnd"/>
      <w:r w:rsidR="008D018F" w:rsidRPr="00016E03">
        <w:rPr>
          <w:rFonts w:eastAsia="MS Mincho"/>
          <w:bCs/>
          <w:kern w:val="24"/>
          <w:sz w:val="20"/>
          <w:szCs w:val="20"/>
        </w:rPr>
        <w:t xml:space="preserve">) </w:t>
      </w:r>
      <w:proofErr w:type="spellStart"/>
      <w:r w:rsidR="00DA67F9" w:rsidRPr="00016E03">
        <w:rPr>
          <w:rFonts w:eastAsia="MS Mincho"/>
          <w:bCs/>
          <w:kern w:val="24"/>
          <w:sz w:val="20"/>
          <w:szCs w:val="20"/>
        </w:rPr>
        <w:t>menggunakan</w:t>
      </w:r>
      <w:proofErr w:type="spellEnd"/>
      <w:r w:rsidR="00DA67F9" w:rsidRPr="00016E03">
        <w:rPr>
          <w:rFonts w:eastAsia="MS Mincho"/>
          <w:bCs/>
          <w:kern w:val="24"/>
          <w:sz w:val="20"/>
          <w:szCs w:val="20"/>
        </w:rPr>
        <w:t xml:space="preserve"> data </w:t>
      </w:r>
      <w:proofErr w:type="spellStart"/>
      <w:r w:rsidR="00DA67F9" w:rsidRPr="00016E03">
        <w:rPr>
          <w:rFonts w:eastAsia="MS Mincho"/>
          <w:bCs/>
          <w:kern w:val="24"/>
          <w:sz w:val="20"/>
          <w:szCs w:val="20"/>
        </w:rPr>
        <w:t>sekunder</w:t>
      </w:r>
      <w:proofErr w:type="spellEnd"/>
      <w:r w:rsidR="00DA67F9" w:rsidRPr="00016E03">
        <w:rPr>
          <w:rFonts w:eastAsia="MS Mincho"/>
          <w:bCs/>
          <w:kern w:val="24"/>
          <w:sz w:val="20"/>
          <w:szCs w:val="20"/>
        </w:rPr>
        <w:t xml:space="preserve"> </w:t>
      </w:r>
      <w:proofErr w:type="spellStart"/>
      <w:r w:rsidR="00DA67F9" w:rsidRPr="00016E03">
        <w:rPr>
          <w:rFonts w:eastAsia="MS Mincho"/>
          <w:bCs/>
          <w:kern w:val="24"/>
          <w:sz w:val="20"/>
          <w:szCs w:val="20"/>
        </w:rPr>
        <w:t>laporan</w:t>
      </w:r>
      <w:proofErr w:type="spellEnd"/>
      <w:r w:rsidR="00DA67F9" w:rsidRPr="00016E03">
        <w:rPr>
          <w:rFonts w:eastAsia="MS Mincho"/>
          <w:bCs/>
          <w:kern w:val="24"/>
          <w:sz w:val="20"/>
          <w:szCs w:val="20"/>
        </w:rPr>
        <w:t xml:space="preserve"> audit </w:t>
      </w:r>
      <w:proofErr w:type="spellStart"/>
      <w:r w:rsidR="00DA67F9" w:rsidRPr="00016E03">
        <w:rPr>
          <w:rFonts w:eastAsia="MS Mincho"/>
          <w:bCs/>
          <w:kern w:val="24"/>
          <w:sz w:val="20"/>
          <w:szCs w:val="20"/>
        </w:rPr>
        <w:t>kepatuhan</w:t>
      </w:r>
      <w:proofErr w:type="spellEnd"/>
      <w:r w:rsidR="00DA67F9" w:rsidRPr="00016E03">
        <w:rPr>
          <w:rFonts w:eastAsia="MS Mincho"/>
          <w:bCs/>
          <w:kern w:val="24"/>
          <w:sz w:val="20"/>
          <w:szCs w:val="20"/>
        </w:rPr>
        <w:t xml:space="preserve"> </w:t>
      </w:r>
      <w:r w:rsidR="00DA67F9" w:rsidRPr="009014DD">
        <w:rPr>
          <w:rFonts w:eastAsia="MS Mincho"/>
          <w:bCs/>
          <w:i/>
          <w:kern w:val="24"/>
          <w:sz w:val="20"/>
          <w:szCs w:val="20"/>
        </w:rPr>
        <w:t>hand hygiene</w:t>
      </w:r>
      <w:r w:rsidR="00DA67F9" w:rsidRPr="00016E03">
        <w:rPr>
          <w:rFonts w:eastAsia="MS Mincho"/>
          <w:bCs/>
          <w:kern w:val="24"/>
          <w:sz w:val="20"/>
          <w:szCs w:val="20"/>
        </w:rPr>
        <w:t xml:space="preserve"> </w:t>
      </w:r>
      <w:proofErr w:type="spellStart"/>
      <w:r w:rsidR="00DA67F9" w:rsidRPr="00016E03">
        <w:rPr>
          <w:rFonts w:eastAsia="MS Mincho"/>
          <w:bCs/>
          <w:kern w:val="24"/>
          <w:sz w:val="20"/>
          <w:szCs w:val="20"/>
        </w:rPr>
        <w:t>Rumah</w:t>
      </w:r>
      <w:proofErr w:type="spellEnd"/>
      <w:r w:rsidR="00DA67F9" w:rsidRPr="00016E03">
        <w:rPr>
          <w:rFonts w:eastAsia="MS Mincho"/>
          <w:bCs/>
          <w:kern w:val="24"/>
          <w:sz w:val="20"/>
          <w:szCs w:val="20"/>
        </w:rPr>
        <w:t xml:space="preserve"> </w:t>
      </w:r>
      <w:proofErr w:type="spellStart"/>
      <w:r w:rsidR="00DA67F9" w:rsidRPr="00016E03">
        <w:rPr>
          <w:rFonts w:eastAsia="MS Mincho"/>
          <w:bCs/>
          <w:kern w:val="24"/>
          <w:sz w:val="20"/>
          <w:szCs w:val="20"/>
        </w:rPr>
        <w:t>Sakit</w:t>
      </w:r>
      <w:proofErr w:type="spellEnd"/>
      <w:r w:rsidR="00DA67F9" w:rsidRPr="00016E03">
        <w:rPr>
          <w:rFonts w:eastAsia="MS Mincho"/>
          <w:bCs/>
          <w:kern w:val="24"/>
          <w:sz w:val="20"/>
          <w:szCs w:val="20"/>
        </w:rPr>
        <w:t xml:space="preserve"> Haji Surabaya </w:t>
      </w:r>
      <w:proofErr w:type="spellStart"/>
      <w:r w:rsidR="00DA67F9" w:rsidRPr="00016E03">
        <w:rPr>
          <w:rFonts w:eastAsia="MS Mincho"/>
          <w:bCs/>
          <w:kern w:val="24"/>
          <w:sz w:val="20"/>
          <w:szCs w:val="20"/>
        </w:rPr>
        <w:t>tahun</w:t>
      </w:r>
      <w:proofErr w:type="spellEnd"/>
      <w:r w:rsidR="00DA67F9" w:rsidRPr="00016E03">
        <w:rPr>
          <w:rFonts w:eastAsia="MS Mincho"/>
          <w:bCs/>
          <w:kern w:val="24"/>
          <w:sz w:val="20"/>
          <w:szCs w:val="20"/>
        </w:rPr>
        <w:t xml:space="preserve"> 2020. </w:t>
      </w:r>
      <w:proofErr w:type="spellStart"/>
      <w:proofErr w:type="gramStart"/>
      <w:r w:rsidR="00DA67F9" w:rsidRPr="00016E03">
        <w:rPr>
          <w:rFonts w:eastAsia="MS Mincho"/>
          <w:bCs/>
          <w:kern w:val="24"/>
          <w:sz w:val="20"/>
          <w:szCs w:val="20"/>
        </w:rPr>
        <w:t>Pengumpulan</w:t>
      </w:r>
      <w:proofErr w:type="spellEnd"/>
      <w:r w:rsidR="00DA67F9" w:rsidRPr="00016E03">
        <w:rPr>
          <w:rFonts w:eastAsia="MS Mincho"/>
          <w:bCs/>
          <w:kern w:val="24"/>
          <w:sz w:val="20"/>
          <w:szCs w:val="20"/>
        </w:rPr>
        <w:t xml:space="preserve"> data </w:t>
      </w:r>
      <w:proofErr w:type="spellStart"/>
      <w:r w:rsidR="00DA67F9" w:rsidRPr="00016E03">
        <w:rPr>
          <w:rFonts w:eastAsia="MS Mincho"/>
          <w:bCs/>
          <w:kern w:val="24"/>
          <w:sz w:val="20"/>
          <w:szCs w:val="20"/>
        </w:rPr>
        <w:t>diperoleh</w:t>
      </w:r>
      <w:proofErr w:type="spellEnd"/>
      <w:r w:rsidR="00DA67F9" w:rsidRPr="00016E03">
        <w:rPr>
          <w:rFonts w:eastAsia="MS Mincho"/>
          <w:bCs/>
          <w:kern w:val="24"/>
          <w:sz w:val="20"/>
          <w:szCs w:val="20"/>
        </w:rPr>
        <w:t xml:space="preserve"> </w:t>
      </w:r>
      <w:proofErr w:type="spellStart"/>
      <w:r w:rsidR="00DA67F9" w:rsidRPr="00016E03">
        <w:rPr>
          <w:rFonts w:eastAsia="MS Mincho"/>
          <w:bCs/>
          <w:kern w:val="24"/>
          <w:sz w:val="20"/>
          <w:szCs w:val="20"/>
        </w:rPr>
        <w:t>dari</w:t>
      </w:r>
      <w:proofErr w:type="spellEnd"/>
      <w:r w:rsidR="00DA67F9" w:rsidRPr="00016E03">
        <w:rPr>
          <w:rFonts w:eastAsia="MS Mincho"/>
          <w:bCs/>
          <w:kern w:val="24"/>
          <w:sz w:val="20"/>
          <w:szCs w:val="20"/>
        </w:rPr>
        <w:t xml:space="preserve"> </w:t>
      </w:r>
      <w:proofErr w:type="spellStart"/>
      <w:r w:rsidR="00DA67F9" w:rsidRPr="00016E03">
        <w:rPr>
          <w:rFonts w:eastAsia="MS Mincho"/>
          <w:bCs/>
          <w:kern w:val="24"/>
          <w:sz w:val="20"/>
          <w:szCs w:val="20"/>
        </w:rPr>
        <w:t>wawancara</w:t>
      </w:r>
      <w:proofErr w:type="spellEnd"/>
      <w:r w:rsidR="00DA67F9" w:rsidRPr="00016E03">
        <w:rPr>
          <w:rFonts w:eastAsia="MS Mincho"/>
          <w:bCs/>
          <w:kern w:val="24"/>
          <w:sz w:val="20"/>
          <w:szCs w:val="20"/>
        </w:rPr>
        <w:t xml:space="preserve"> </w:t>
      </w:r>
      <w:proofErr w:type="spellStart"/>
      <w:r w:rsidR="00DA67F9" w:rsidRPr="00016E03">
        <w:rPr>
          <w:rFonts w:eastAsia="MS Mincho"/>
          <w:bCs/>
          <w:kern w:val="24"/>
          <w:sz w:val="20"/>
          <w:szCs w:val="20"/>
        </w:rPr>
        <w:t>mendalam</w:t>
      </w:r>
      <w:proofErr w:type="spellEnd"/>
      <w:r w:rsidR="00DA67F9" w:rsidRPr="00016E03">
        <w:rPr>
          <w:rFonts w:eastAsia="MS Mincho"/>
          <w:bCs/>
          <w:kern w:val="24"/>
          <w:sz w:val="20"/>
          <w:szCs w:val="20"/>
        </w:rPr>
        <w:t xml:space="preserve"> </w:t>
      </w:r>
      <w:proofErr w:type="spellStart"/>
      <w:r w:rsidR="00DA67F9" w:rsidRPr="00016E03">
        <w:rPr>
          <w:rFonts w:eastAsia="MS Mincho"/>
          <w:bCs/>
          <w:kern w:val="24"/>
          <w:sz w:val="20"/>
          <w:szCs w:val="20"/>
        </w:rPr>
        <w:t>dengan</w:t>
      </w:r>
      <w:proofErr w:type="spellEnd"/>
      <w:r w:rsidR="00DA67F9" w:rsidRPr="00016E03">
        <w:rPr>
          <w:rFonts w:eastAsia="MS Mincho"/>
          <w:bCs/>
          <w:kern w:val="24"/>
          <w:sz w:val="20"/>
          <w:szCs w:val="20"/>
        </w:rPr>
        <w:t xml:space="preserve"> </w:t>
      </w:r>
      <w:proofErr w:type="spellStart"/>
      <w:r w:rsidR="009D18D6" w:rsidRPr="00016E03">
        <w:rPr>
          <w:rFonts w:eastAsia="MS Mincho"/>
          <w:bCs/>
          <w:kern w:val="24"/>
          <w:sz w:val="20"/>
          <w:szCs w:val="20"/>
        </w:rPr>
        <w:t>Komite</w:t>
      </w:r>
      <w:proofErr w:type="spellEnd"/>
      <w:r w:rsidR="009D18D6" w:rsidRPr="00016E03">
        <w:rPr>
          <w:rFonts w:eastAsia="MS Mincho"/>
          <w:bCs/>
          <w:kern w:val="24"/>
          <w:sz w:val="20"/>
          <w:szCs w:val="20"/>
        </w:rPr>
        <w:t xml:space="preserve"> </w:t>
      </w:r>
      <w:proofErr w:type="spellStart"/>
      <w:r w:rsidR="009D18D6" w:rsidRPr="00016E03">
        <w:rPr>
          <w:rFonts w:eastAsia="MS Mincho"/>
          <w:bCs/>
          <w:kern w:val="24"/>
          <w:sz w:val="20"/>
          <w:szCs w:val="20"/>
        </w:rPr>
        <w:t>Pencegahan</w:t>
      </w:r>
      <w:proofErr w:type="spellEnd"/>
      <w:r w:rsidR="009D18D6" w:rsidRPr="00016E03">
        <w:rPr>
          <w:rFonts w:eastAsia="MS Mincho"/>
          <w:bCs/>
          <w:kern w:val="24"/>
          <w:sz w:val="20"/>
          <w:szCs w:val="20"/>
        </w:rPr>
        <w:t xml:space="preserve"> </w:t>
      </w:r>
      <w:proofErr w:type="spellStart"/>
      <w:r w:rsidR="009D18D6" w:rsidRPr="00016E03">
        <w:rPr>
          <w:rFonts w:eastAsia="MS Mincho"/>
          <w:bCs/>
          <w:kern w:val="24"/>
          <w:sz w:val="20"/>
          <w:szCs w:val="20"/>
        </w:rPr>
        <w:t>dan</w:t>
      </w:r>
      <w:proofErr w:type="spellEnd"/>
      <w:r w:rsidR="009D18D6" w:rsidRPr="00016E03">
        <w:rPr>
          <w:rFonts w:eastAsia="MS Mincho"/>
          <w:bCs/>
          <w:kern w:val="24"/>
          <w:sz w:val="20"/>
          <w:szCs w:val="20"/>
        </w:rPr>
        <w:t xml:space="preserve"> </w:t>
      </w:r>
      <w:proofErr w:type="spellStart"/>
      <w:r w:rsidR="009D18D6" w:rsidRPr="00016E03">
        <w:rPr>
          <w:rFonts w:eastAsia="MS Mincho"/>
          <w:bCs/>
          <w:kern w:val="24"/>
          <w:sz w:val="20"/>
          <w:szCs w:val="20"/>
        </w:rPr>
        <w:t>Pengendalian</w:t>
      </w:r>
      <w:proofErr w:type="spellEnd"/>
      <w:r w:rsidR="009D18D6" w:rsidRPr="00016E03">
        <w:rPr>
          <w:rFonts w:eastAsia="MS Mincho"/>
          <w:bCs/>
          <w:kern w:val="24"/>
          <w:sz w:val="20"/>
          <w:szCs w:val="20"/>
        </w:rPr>
        <w:t xml:space="preserve"> </w:t>
      </w:r>
      <w:proofErr w:type="spellStart"/>
      <w:r w:rsidR="009D18D6" w:rsidRPr="00016E03">
        <w:rPr>
          <w:rFonts w:eastAsia="MS Mincho"/>
          <w:bCs/>
          <w:kern w:val="24"/>
          <w:sz w:val="20"/>
          <w:szCs w:val="20"/>
        </w:rPr>
        <w:t>Infeksi</w:t>
      </w:r>
      <w:proofErr w:type="spellEnd"/>
      <w:r w:rsidR="009D18D6" w:rsidRPr="00016E03">
        <w:rPr>
          <w:rFonts w:eastAsia="MS Mincho"/>
          <w:bCs/>
          <w:kern w:val="24"/>
          <w:sz w:val="20"/>
          <w:szCs w:val="20"/>
        </w:rPr>
        <w:t xml:space="preserve"> (PPI) </w:t>
      </w:r>
      <w:proofErr w:type="spellStart"/>
      <w:r w:rsidR="009D18D6" w:rsidRPr="00016E03">
        <w:rPr>
          <w:rFonts w:eastAsia="MS Mincho"/>
          <w:bCs/>
          <w:kern w:val="24"/>
          <w:sz w:val="20"/>
          <w:szCs w:val="20"/>
        </w:rPr>
        <w:t>dan</w:t>
      </w:r>
      <w:proofErr w:type="spellEnd"/>
      <w:r w:rsidR="009D18D6" w:rsidRPr="00016E03">
        <w:rPr>
          <w:rFonts w:eastAsia="MS Mincho"/>
          <w:bCs/>
          <w:kern w:val="24"/>
          <w:sz w:val="20"/>
          <w:szCs w:val="20"/>
        </w:rPr>
        <w:t xml:space="preserve"> </w:t>
      </w:r>
      <w:r w:rsidR="00DA67F9" w:rsidRPr="00016E03">
        <w:rPr>
          <w:rFonts w:eastAsia="MS Mincho"/>
          <w:bCs/>
          <w:kern w:val="24"/>
          <w:sz w:val="20"/>
          <w:szCs w:val="20"/>
        </w:rPr>
        <w:t>IPCLN (</w:t>
      </w:r>
      <w:r w:rsidR="00DA67F9" w:rsidRPr="009014DD">
        <w:rPr>
          <w:rFonts w:eastAsia="MS Mincho"/>
          <w:bCs/>
          <w:i/>
          <w:kern w:val="24"/>
          <w:sz w:val="20"/>
          <w:szCs w:val="20"/>
        </w:rPr>
        <w:t>Infection Prevention and Control Link Nurse</w:t>
      </w:r>
      <w:r w:rsidR="00DA67F9" w:rsidRPr="00016E03">
        <w:rPr>
          <w:rFonts w:eastAsia="MS Mincho"/>
          <w:bCs/>
          <w:kern w:val="24"/>
          <w:sz w:val="20"/>
          <w:szCs w:val="20"/>
        </w:rPr>
        <w:t>) di RS Haji Surabaya.</w:t>
      </w:r>
      <w:proofErr w:type="gramEnd"/>
      <w:r w:rsidR="00DA67F9" w:rsidRPr="00016E03">
        <w:rPr>
          <w:rFonts w:eastAsia="MS Mincho"/>
          <w:bCs/>
          <w:kern w:val="24"/>
          <w:sz w:val="20"/>
          <w:szCs w:val="20"/>
        </w:rPr>
        <w:t xml:space="preserve"> Data </w:t>
      </w:r>
      <w:proofErr w:type="spellStart"/>
      <w:r w:rsidR="00DA67F9" w:rsidRPr="00016E03">
        <w:rPr>
          <w:rFonts w:eastAsia="MS Mincho"/>
          <w:bCs/>
          <w:kern w:val="24"/>
          <w:sz w:val="20"/>
          <w:szCs w:val="20"/>
        </w:rPr>
        <w:t>dianalisis</w:t>
      </w:r>
      <w:proofErr w:type="spellEnd"/>
      <w:r w:rsidR="00DA67F9" w:rsidRPr="00016E03">
        <w:rPr>
          <w:rFonts w:eastAsia="MS Mincho"/>
          <w:bCs/>
          <w:kern w:val="24"/>
          <w:sz w:val="20"/>
          <w:szCs w:val="20"/>
        </w:rPr>
        <w:t xml:space="preserve"> </w:t>
      </w:r>
      <w:proofErr w:type="spellStart"/>
      <w:r w:rsidR="00DA67F9" w:rsidRPr="00016E03">
        <w:rPr>
          <w:rFonts w:eastAsia="MS Mincho"/>
          <w:bCs/>
          <w:kern w:val="24"/>
          <w:sz w:val="20"/>
          <w:szCs w:val="20"/>
        </w:rPr>
        <w:t>dengan</w:t>
      </w:r>
      <w:proofErr w:type="spellEnd"/>
      <w:r w:rsidR="00DA67F9" w:rsidRPr="00016E03">
        <w:rPr>
          <w:rFonts w:eastAsia="MS Mincho"/>
          <w:bCs/>
          <w:kern w:val="24"/>
          <w:sz w:val="20"/>
          <w:szCs w:val="20"/>
        </w:rPr>
        <w:t xml:space="preserve"> </w:t>
      </w:r>
      <w:proofErr w:type="spellStart"/>
      <w:r w:rsidR="00DA67F9" w:rsidRPr="00016E03">
        <w:rPr>
          <w:rFonts w:eastAsia="MS Mincho"/>
          <w:bCs/>
          <w:kern w:val="24"/>
          <w:sz w:val="20"/>
          <w:szCs w:val="20"/>
        </w:rPr>
        <w:t>membandingkan</w:t>
      </w:r>
      <w:proofErr w:type="spellEnd"/>
      <w:r w:rsidR="00DA67F9" w:rsidRPr="00016E03">
        <w:rPr>
          <w:rFonts w:eastAsia="MS Mincho"/>
          <w:bCs/>
          <w:kern w:val="24"/>
          <w:sz w:val="20"/>
          <w:szCs w:val="20"/>
        </w:rPr>
        <w:t xml:space="preserve"> </w:t>
      </w:r>
      <w:proofErr w:type="spellStart"/>
      <w:r w:rsidR="00DA67F9" w:rsidRPr="00016E03">
        <w:rPr>
          <w:rFonts w:eastAsia="MS Mincho"/>
          <w:bCs/>
          <w:kern w:val="24"/>
          <w:sz w:val="20"/>
          <w:szCs w:val="20"/>
        </w:rPr>
        <w:t>dan</w:t>
      </w:r>
      <w:proofErr w:type="spellEnd"/>
      <w:r w:rsidR="00DA67F9" w:rsidRPr="00016E03">
        <w:rPr>
          <w:rFonts w:eastAsia="MS Mincho"/>
          <w:bCs/>
          <w:kern w:val="24"/>
          <w:sz w:val="20"/>
          <w:szCs w:val="20"/>
        </w:rPr>
        <w:t xml:space="preserve"> </w:t>
      </w:r>
      <w:proofErr w:type="spellStart"/>
      <w:r w:rsidR="00DA67F9" w:rsidRPr="00016E03">
        <w:rPr>
          <w:rFonts w:eastAsia="MS Mincho"/>
          <w:bCs/>
          <w:kern w:val="24"/>
          <w:sz w:val="20"/>
          <w:szCs w:val="20"/>
        </w:rPr>
        <w:t>mendeskripsikan</w:t>
      </w:r>
      <w:proofErr w:type="spellEnd"/>
      <w:r w:rsidR="00DA67F9" w:rsidRPr="00016E03">
        <w:rPr>
          <w:rFonts w:eastAsia="MS Mincho"/>
          <w:bCs/>
          <w:kern w:val="24"/>
          <w:sz w:val="20"/>
          <w:szCs w:val="20"/>
        </w:rPr>
        <w:t xml:space="preserve"> target </w:t>
      </w:r>
      <w:proofErr w:type="spellStart"/>
      <w:r w:rsidR="00DA67F9" w:rsidRPr="00016E03">
        <w:rPr>
          <w:rFonts w:eastAsia="MS Mincho"/>
          <w:bCs/>
          <w:kern w:val="24"/>
          <w:sz w:val="20"/>
          <w:szCs w:val="20"/>
        </w:rPr>
        <w:t>dan</w:t>
      </w:r>
      <w:proofErr w:type="spellEnd"/>
      <w:r w:rsidR="00DA67F9" w:rsidRPr="00016E03">
        <w:rPr>
          <w:rFonts w:eastAsia="MS Mincho"/>
          <w:bCs/>
          <w:kern w:val="24"/>
          <w:sz w:val="20"/>
          <w:szCs w:val="20"/>
        </w:rPr>
        <w:t xml:space="preserve"> </w:t>
      </w:r>
      <w:proofErr w:type="spellStart"/>
      <w:r w:rsidR="00DA67F9" w:rsidRPr="00016E03">
        <w:rPr>
          <w:rFonts w:eastAsia="MS Mincho"/>
          <w:bCs/>
          <w:kern w:val="24"/>
          <w:sz w:val="20"/>
          <w:szCs w:val="20"/>
        </w:rPr>
        <w:t>capaian</w:t>
      </w:r>
      <w:proofErr w:type="spellEnd"/>
      <w:r w:rsidR="00DA67F9" w:rsidRPr="00016E03">
        <w:rPr>
          <w:rFonts w:eastAsia="MS Mincho"/>
          <w:bCs/>
          <w:kern w:val="24"/>
          <w:sz w:val="20"/>
          <w:szCs w:val="20"/>
        </w:rPr>
        <w:t xml:space="preserve"> </w:t>
      </w:r>
      <w:proofErr w:type="spellStart"/>
      <w:r w:rsidR="00DA67F9" w:rsidRPr="00016E03">
        <w:rPr>
          <w:rFonts w:eastAsia="MS Mincho"/>
          <w:bCs/>
          <w:kern w:val="24"/>
          <w:sz w:val="20"/>
          <w:szCs w:val="20"/>
        </w:rPr>
        <w:t>laporan</w:t>
      </w:r>
      <w:proofErr w:type="spellEnd"/>
      <w:r w:rsidR="00DA67F9" w:rsidRPr="00016E03">
        <w:rPr>
          <w:rFonts w:eastAsia="MS Mincho"/>
          <w:bCs/>
          <w:kern w:val="24"/>
          <w:sz w:val="20"/>
          <w:szCs w:val="20"/>
        </w:rPr>
        <w:t xml:space="preserve"> audit </w:t>
      </w:r>
      <w:proofErr w:type="spellStart"/>
      <w:r w:rsidR="00DA67F9" w:rsidRPr="00016E03">
        <w:rPr>
          <w:rFonts w:eastAsia="MS Mincho"/>
          <w:bCs/>
          <w:kern w:val="24"/>
          <w:sz w:val="20"/>
          <w:szCs w:val="20"/>
        </w:rPr>
        <w:t>kepatuhan</w:t>
      </w:r>
      <w:proofErr w:type="spellEnd"/>
      <w:r w:rsidR="00DA67F9" w:rsidRPr="00016E03">
        <w:rPr>
          <w:rFonts w:eastAsia="MS Mincho"/>
          <w:bCs/>
          <w:kern w:val="24"/>
          <w:sz w:val="20"/>
          <w:szCs w:val="20"/>
        </w:rPr>
        <w:t xml:space="preserve"> </w:t>
      </w:r>
      <w:r w:rsidR="00DA67F9" w:rsidRPr="009014DD">
        <w:rPr>
          <w:rFonts w:eastAsia="MS Mincho"/>
          <w:bCs/>
          <w:i/>
          <w:kern w:val="24"/>
          <w:sz w:val="20"/>
          <w:szCs w:val="20"/>
        </w:rPr>
        <w:t>hand hygiene.</w:t>
      </w:r>
    </w:p>
    <w:p w14:paraId="1BB9E614" w14:textId="05FFDC43" w:rsidR="00DD19D4" w:rsidRPr="00016E03" w:rsidRDefault="006840C2" w:rsidP="000477F0">
      <w:pPr>
        <w:jc w:val="both"/>
      </w:pPr>
      <w:proofErr w:type="spellStart"/>
      <w:r w:rsidRPr="00016E03">
        <w:rPr>
          <w:rStyle w:val="highlight"/>
          <w:b/>
          <w:sz w:val="20"/>
          <w:szCs w:val="20"/>
          <w:shd w:val="clear" w:color="auto" w:fill="FFFFFF"/>
        </w:rPr>
        <w:t>Hasil</w:t>
      </w:r>
      <w:proofErr w:type="spellEnd"/>
      <w:r w:rsidR="00DD328C" w:rsidRPr="00016E03">
        <w:rPr>
          <w:rStyle w:val="highlight"/>
          <w:b/>
          <w:sz w:val="20"/>
          <w:szCs w:val="20"/>
          <w:shd w:val="clear" w:color="auto" w:fill="FFFFFF"/>
        </w:rPr>
        <w:t>:</w:t>
      </w:r>
      <w:r w:rsidR="00DD328C" w:rsidRPr="00016E03">
        <w:rPr>
          <w:rStyle w:val="highlight"/>
          <w:sz w:val="20"/>
          <w:szCs w:val="20"/>
          <w:shd w:val="clear" w:color="auto" w:fill="FFFFFF"/>
        </w:rPr>
        <w:t xml:space="preserve"> </w:t>
      </w:r>
      <w:proofErr w:type="spellStart"/>
      <w:r w:rsidR="000477F0" w:rsidRPr="00016E03">
        <w:rPr>
          <w:rFonts w:eastAsia="MS Mincho"/>
          <w:bCs/>
          <w:kern w:val="24"/>
          <w:sz w:val="20"/>
          <w:szCs w:val="20"/>
        </w:rPr>
        <w:t>Hasil</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penelitian</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ini</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menunjukkan</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bahwa</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berdasarkan</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komponen</w:t>
      </w:r>
      <w:proofErr w:type="spellEnd"/>
      <w:r w:rsidR="000477F0" w:rsidRPr="00016E03">
        <w:rPr>
          <w:rFonts w:eastAsia="MS Mincho"/>
          <w:bCs/>
          <w:kern w:val="24"/>
          <w:sz w:val="20"/>
          <w:szCs w:val="20"/>
        </w:rPr>
        <w:t xml:space="preserve"> input, </w:t>
      </w:r>
      <w:proofErr w:type="spellStart"/>
      <w:r w:rsidR="000477F0" w:rsidRPr="00016E03">
        <w:rPr>
          <w:rFonts w:eastAsia="MS Mincho"/>
          <w:bCs/>
          <w:kern w:val="24"/>
          <w:sz w:val="20"/>
          <w:szCs w:val="20"/>
        </w:rPr>
        <w:t>fasilitas</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sudah</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te</w:t>
      </w:r>
      <w:r w:rsidR="009014DD">
        <w:rPr>
          <w:rFonts w:eastAsia="MS Mincho"/>
          <w:bCs/>
          <w:kern w:val="24"/>
          <w:sz w:val="20"/>
          <w:szCs w:val="20"/>
        </w:rPr>
        <w:t>rsedia</w:t>
      </w:r>
      <w:proofErr w:type="spellEnd"/>
      <w:r w:rsidR="009014DD">
        <w:rPr>
          <w:rFonts w:eastAsia="MS Mincho"/>
          <w:bCs/>
          <w:kern w:val="24"/>
          <w:sz w:val="20"/>
          <w:szCs w:val="20"/>
        </w:rPr>
        <w:t xml:space="preserve"> </w:t>
      </w:r>
      <w:proofErr w:type="spellStart"/>
      <w:r w:rsidR="009014DD">
        <w:rPr>
          <w:rFonts w:eastAsia="MS Mincho"/>
          <w:bCs/>
          <w:kern w:val="24"/>
          <w:sz w:val="20"/>
          <w:szCs w:val="20"/>
        </w:rPr>
        <w:t>dengan</w:t>
      </w:r>
      <w:proofErr w:type="spellEnd"/>
      <w:r w:rsidR="009014DD">
        <w:rPr>
          <w:rFonts w:eastAsia="MS Mincho"/>
          <w:bCs/>
          <w:kern w:val="24"/>
          <w:sz w:val="20"/>
          <w:szCs w:val="20"/>
        </w:rPr>
        <w:t xml:space="preserve"> </w:t>
      </w:r>
      <w:proofErr w:type="spellStart"/>
      <w:r w:rsidR="009014DD">
        <w:rPr>
          <w:rFonts w:eastAsia="MS Mincho"/>
          <w:bCs/>
          <w:kern w:val="24"/>
          <w:sz w:val="20"/>
          <w:szCs w:val="20"/>
        </w:rPr>
        <w:t>baik</w:t>
      </w:r>
      <w:proofErr w:type="spellEnd"/>
      <w:r w:rsidR="009014DD">
        <w:rPr>
          <w:rFonts w:eastAsia="MS Mincho"/>
          <w:bCs/>
          <w:kern w:val="24"/>
          <w:sz w:val="20"/>
          <w:szCs w:val="20"/>
        </w:rPr>
        <w:t xml:space="preserve">, </w:t>
      </w:r>
      <w:proofErr w:type="spellStart"/>
      <w:r w:rsidR="009014DD">
        <w:rPr>
          <w:rFonts w:eastAsia="MS Mincho"/>
          <w:bCs/>
          <w:kern w:val="24"/>
          <w:sz w:val="20"/>
          <w:szCs w:val="20"/>
        </w:rPr>
        <w:t>sedangkan</w:t>
      </w:r>
      <w:proofErr w:type="spellEnd"/>
      <w:r w:rsidR="009014DD">
        <w:rPr>
          <w:rFonts w:eastAsia="MS Mincho"/>
          <w:bCs/>
          <w:kern w:val="24"/>
          <w:sz w:val="20"/>
          <w:szCs w:val="20"/>
        </w:rPr>
        <w:t xml:space="preserve"> S</w:t>
      </w:r>
      <w:r w:rsidR="000477F0" w:rsidRPr="00016E03">
        <w:rPr>
          <w:rFonts w:eastAsia="MS Mincho"/>
          <w:bCs/>
          <w:kern w:val="24"/>
          <w:sz w:val="20"/>
          <w:szCs w:val="20"/>
        </w:rPr>
        <w:t>O</w:t>
      </w:r>
      <w:r w:rsidR="009014DD">
        <w:rPr>
          <w:rFonts w:eastAsia="MS Mincho"/>
          <w:bCs/>
          <w:kern w:val="24"/>
          <w:sz w:val="20"/>
          <w:szCs w:val="20"/>
        </w:rPr>
        <w:t>P</w:t>
      </w:r>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terkait</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penggunaan</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aplikasi</w:t>
      </w:r>
      <w:proofErr w:type="spellEnd"/>
      <w:r w:rsidR="000477F0" w:rsidRPr="00016E03">
        <w:rPr>
          <w:rFonts w:eastAsia="MS Mincho"/>
          <w:bCs/>
          <w:kern w:val="24"/>
          <w:sz w:val="20"/>
          <w:szCs w:val="20"/>
        </w:rPr>
        <w:t xml:space="preserve"> </w:t>
      </w:r>
      <w:r w:rsidR="000477F0" w:rsidRPr="009014DD">
        <w:rPr>
          <w:rFonts w:eastAsia="MS Mincho"/>
          <w:bCs/>
          <w:i/>
          <w:kern w:val="24"/>
          <w:sz w:val="20"/>
          <w:szCs w:val="20"/>
        </w:rPr>
        <w:t>healthy plus</w:t>
      </w:r>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dan</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jumlah</w:t>
      </w:r>
      <w:proofErr w:type="spellEnd"/>
      <w:r w:rsidR="000477F0" w:rsidRPr="00016E03">
        <w:rPr>
          <w:rFonts w:eastAsia="MS Mincho"/>
          <w:bCs/>
          <w:kern w:val="24"/>
          <w:sz w:val="20"/>
          <w:szCs w:val="20"/>
        </w:rPr>
        <w:t xml:space="preserve"> IPCLN </w:t>
      </w:r>
      <w:proofErr w:type="spellStart"/>
      <w:r w:rsidR="000477F0" w:rsidRPr="00016E03">
        <w:rPr>
          <w:rFonts w:eastAsia="MS Mincho"/>
          <w:bCs/>
          <w:kern w:val="24"/>
          <w:sz w:val="20"/>
          <w:szCs w:val="20"/>
        </w:rPr>
        <w:t>belum</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terpenuhi</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Berdasarkan</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komponen</w:t>
      </w:r>
      <w:proofErr w:type="spellEnd"/>
      <w:r w:rsidR="000477F0" w:rsidRPr="00016E03">
        <w:rPr>
          <w:rFonts w:eastAsia="MS Mincho"/>
          <w:bCs/>
          <w:kern w:val="24"/>
          <w:sz w:val="20"/>
          <w:szCs w:val="20"/>
        </w:rPr>
        <w:t xml:space="preserve"> proses, </w:t>
      </w:r>
      <w:proofErr w:type="spellStart"/>
      <w:r w:rsidR="000477F0" w:rsidRPr="00016E03">
        <w:rPr>
          <w:rFonts w:eastAsia="MS Mincho"/>
          <w:bCs/>
          <w:kern w:val="24"/>
          <w:sz w:val="20"/>
          <w:szCs w:val="20"/>
        </w:rPr>
        <w:t>pengumpulan</w:t>
      </w:r>
      <w:proofErr w:type="spellEnd"/>
      <w:r w:rsidR="000477F0" w:rsidRPr="00016E03">
        <w:rPr>
          <w:rFonts w:eastAsia="MS Mincho"/>
          <w:bCs/>
          <w:kern w:val="24"/>
          <w:sz w:val="20"/>
          <w:szCs w:val="20"/>
        </w:rPr>
        <w:t xml:space="preserve"> data </w:t>
      </w:r>
      <w:proofErr w:type="spellStart"/>
      <w:r w:rsidR="000477F0" w:rsidRPr="00016E03">
        <w:rPr>
          <w:rFonts w:eastAsia="MS Mincho"/>
          <w:bCs/>
          <w:kern w:val="24"/>
          <w:sz w:val="20"/>
          <w:szCs w:val="20"/>
        </w:rPr>
        <w:t>sudah</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sesuai</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dengan</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pedoman</w:t>
      </w:r>
      <w:proofErr w:type="spellEnd"/>
      <w:r w:rsidR="000477F0" w:rsidRPr="00016E03">
        <w:rPr>
          <w:rFonts w:eastAsia="MS Mincho"/>
          <w:bCs/>
          <w:kern w:val="24"/>
          <w:sz w:val="20"/>
          <w:szCs w:val="20"/>
        </w:rPr>
        <w:t xml:space="preserve"> WHO </w:t>
      </w:r>
      <w:proofErr w:type="spellStart"/>
      <w:r w:rsidR="000477F0" w:rsidRPr="00016E03">
        <w:rPr>
          <w:rFonts w:eastAsia="MS Mincho"/>
          <w:bCs/>
          <w:kern w:val="24"/>
          <w:sz w:val="20"/>
          <w:szCs w:val="20"/>
        </w:rPr>
        <w:t>tahun</w:t>
      </w:r>
      <w:proofErr w:type="spellEnd"/>
      <w:r w:rsidR="000477F0" w:rsidRPr="00016E03">
        <w:rPr>
          <w:rFonts w:eastAsia="MS Mincho"/>
          <w:bCs/>
          <w:kern w:val="24"/>
          <w:sz w:val="20"/>
          <w:szCs w:val="20"/>
        </w:rPr>
        <w:t xml:space="preserve"> 2009, </w:t>
      </w:r>
      <w:proofErr w:type="spellStart"/>
      <w:r w:rsidR="000477F0" w:rsidRPr="00016E03">
        <w:rPr>
          <w:rFonts w:eastAsia="MS Mincho"/>
          <w:bCs/>
          <w:kern w:val="24"/>
          <w:sz w:val="20"/>
          <w:szCs w:val="20"/>
        </w:rPr>
        <w:t>sedangkan</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pengolahan</w:t>
      </w:r>
      <w:proofErr w:type="spellEnd"/>
      <w:r w:rsidR="000477F0" w:rsidRPr="00016E03">
        <w:rPr>
          <w:rFonts w:eastAsia="MS Mincho"/>
          <w:bCs/>
          <w:kern w:val="24"/>
          <w:sz w:val="20"/>
          <w:szCs w:val="20"/>
        </w:rPr>
        <w:t xml:space="preserve"> data, </w:t>
      </w:r>
      <w:proofErr w:type="spellStart"/>
      <w:r w:rsidR="000477F0" w:rsidRPr="00016E03">
        <w:rPr>
          <w:rFonts w:eastAsia="MS Mincho"/>
          <w:bCs/>
          <w:kern w:val="24"/>
          <w:sz w:val="20"/>
          <w:szCs w:val="20"/>
        </w:rPr>
        <w:t>analisis</w:t>
      </w:r>
      <w:proofErr w:type="spellEnd"/>
      <w:r w:rsidR="000477F0" w:rsidRPr="00016E03">
        <w:rPr>
          <w:rFonts w:eastAsia="MS Mincho"/>
          <w:bCs/>
          <w:kern w:val="24"/>
          <w:sz w:val="20"/>
          <w:szCs w:val="20"/>
        </w:rPr>
        <w:t xml:space="preserve"> data, </w:t>
      </w:r>
      <w:proofErr w:type="spellStart"/>
      <w:proofErr w:type="gramStart"/>
      <w:r w:rsidR="000477F0" w:rsidRPr="00016E03">
        <w:rPr>
          <w:rFonts w:eastAsia="MS Mincho"/>
          <w:bCs/>
          <w:kern w:val="24"/>
          <w:sz w:val="20"/>
          <w:szCs w:val="20"/>
        </w:rPr>
        <w:t>pelaporan</w:t>
      </w:r>
      <w:proofErr w:type="spellEnd"/>
      <w:proofErr w:type="gramEnd"/>
      <w:r w:rsidR="000477F0" w:rsidRPr="00016E03">
        <w:rPr>
          <w:rFonts w:eastAsia="MS Mincho"/>
          <w:bCs/>
          <w:kern w:val="24"/>
          <w:sz w:val="20"/>
          <w:szCs w:val="20"/>
        </w:rPr>
        <w:t xml:space="preserve"> data </w:t>
      </w:r>
      <w:proofErr w:type="spellStart"/>
      <w:r w:rsidR="000477F0" w:rsidRPr="00016E03">
        <w:rPr>
          <w:rFonts w:eastAsia="MS Mincho"/>
          <w:bCs/>
          <w:kern w:val="24"/>
          <w:sz w:val="20"/>
          <w:szCs w:val="20"/>
        </w:rPr>
        <w:t>belum</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belum</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sesuai</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Berdasarkan</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kompenen</w:t>
      </w:r>
      <w:proofErr w:type="spellEnd"/>
      <w:r w:rsidR="000477F0" w:rsidRPr="00016E03">
        <w:rPr>
          <w:rFonts w:eastAsia="MS Mincho"/>
          <w:bCs/>
          <w:kern w:val="24"/>
          <w:sz w:val="20"/>
          <w:szCs w:val="20"/>
        </w:rPr>
        <w:t xml:space="preserve"> output, </w:t>
      </w:r>
      <w:proofErr w:type="spellStart"/>
      <w:r w:rsidR="000477F0" w:rsidRPr="00016E03">
        <w:rPr>
          <w:rFonts w:eastAsia="MS Mincho"/>
          <w:bCs/>
          <w:kern w:val="24"/>
          <w:sz w:val="20"/>
          <w:szCs w:val="20"/>
        </w:rPr>
        <w:t>angka</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kepatuhan</w:t>
      </w:r>
      <w:proofErr w:type="spellEnd"/>
      <w:r w:rsidR="000477F0" w:rsidRPr="00016E03">
        <w:rPr>
          <w:rFonts w:eastAsia="MS Mincho"/>
          <w:bCs/>
          <w:kern w:val="24"/>
          <w:sz w:val="20"/>
          <w:szCs w:val="20"/>
        </w:rPr>
        <w:t xml:space="preserve"> </w:t>
      </w:r>
      <w:r w:rsidR="000477F0" w:rsidRPr="009014DD">
        <w:rPr>
          <w:rFonts w:eastAsia="MS Mincho"/>
          <w:bCs/>
          <w:i/>
          <w:kern w:val="24"/>
          <w:sz w:val="20"/>
          <w:szCs w:val="20"/>
        </w:rPr>
        <w:t>hand hygiene</w:t>
      </w:r>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berdasarkan</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waktu</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tempat</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dan</w:t>
      </w:r>
      <w:proofErr w:type="spellEnd"/>
      <w:r w:rsidR="000477F0" w:rsidRPr="00016E03">
        <w:rPr>
          <w:rFonts w:eastAsia="MS Mincho"/>
          <w:bCs/>
          <w:kern w:val="24"/>
          <w:sz w:val="20"/>
          <w:szCs w:val="20"/>
        </w:rPr>
        <w:t xml:space="preserve"> orang </w:t>
      </w:r>
      <w:proofErr w:type="spellStart"/>
      <w:r w:rsidR="000477F0" w:rsidRPr="00016E03">
        <w:rPr>
          <w:rFonts w:eastAsia="MS Mincho"/>
          <w:bCs/>
          <w:kern w:val="24"/>
          <w:sz w:val="20"/>
          <w:szCs w:val="20"/>
        </w:rPr>
        <w:t>telah</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dilaporkan</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sesuai</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dengan</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pedoman</w:t>
      </w:r>
      <w:proofErr w:type="spellEnd"/>
      <w:r w:rsidR="000477F0" w:rsidRPr="00016E03">
        <w:rPr>
          <w:rFonts w:eastAsia="MS Mincho"/>
          <w:bCs/>
          <w:kern w:val="24"/>
          <w:sz w:val="20"/>
          <w:szCs w:val="20"/>
        </w:rPr>
        <w:t xml:space="preserve"> WHO </w:t>
      </w:r>
      <w:proofErr w:type="spellStart"/>
      <w:r w:rsidR="000477F0" w:rsidRPr="00016E03">
        <w:rPr>
          <w:rFonts w:eastAsia="MS Mincho"/>
          <w:bCs/>
          <w:kern w:val="24"/>
          <w:sz w:val="20"/>
          <w:szCs w:val="20"/>
        </w:rPr>
        <w:t>tahun</w:t>
      </w:r>
      <w:proofErr w:type="spellEnd"/>
      <w:r w:rsidR="000477F0" w:rsidRPr="00016E03">
        <w:rPr>
          <w:rFonts w:eastAsia="MS Mincho"/>
          <w:bCs/>
          <w:kern w:val="24"/>
          <w:sz w:val="20"/>
          <w:szCs w:val="20"/>
        </w:rPr>
        <w:t xml:space="preserve"> 2009 </w:t>
      </w:r>
      <w:proofErr w:type="spellStart"/>
      <w:r w:rsidR="000477F0" w:rsidRPr="00016E03">
        <w:rPr>
          <w:rFonts w:eastAsia="MS Mincho"/>
          <w:bCs/>
          <w:kern w:val="24"/>
          <w:sz w:val="20"/>
          <w:szCs w:val="20"/>
        </w:rPr>
        <w:t>dan</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telah</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mencapai</w:t>
      </w:r>
      <w:proofErr w:type="spellEnd"/>
      <w:r w:rsidR="000477F0" w:rsidRPr="00016E03">
        <w:rPr>
          <w:rFonts w:eastAsia="MS Mincho"/>
          <w:bCs/>
          <w:kern w:val="24"/>
          <w:sz w:val="20"/>
          <w:szCs w:val="20"/>
        </w:rPr>
        <w:t xml:space="preserve"> target yang </w:t>
      </w:r>
      <w:proofErr w:type="spellStart"/>
      <w:r w:rsidR="000477F0" w:rsidRPr="00016E03">
        <w:rPr>
          <w:rFonts w:eastAsia="MS Mincho"/>
          <w:bCs/>
          <w:kern w:val="24"/>
          <w:sz w:val="20"/>
          <w:szCs w:val="20"/>
        </w:rPr>
        <w:t>ditentukan</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sedangkan</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ketepatan</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pelaporan</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mengalami</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penurunan</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dan</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masih</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jauh</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dari</w:t>
      </w:r>
      <w:proofErr w:type="spellEnd"/>
      <w:r w:rsidR="000477F0" w:rsidRPr="00016E03">
        <w:rPr>
          <w:rFonts w:eastAsia="MS Mincho"/>
          <w:bCs/>
          <w:kern w:val="24"/>
          <w:sz w:val="20"/>
          <w:szCs w:val="20"/>
        </w:rPr>
        <w:t xml:space="preserve">  target yang </w:t>
      </w:r>
      <w:proofErr w:type="spellStart"/>
      <w:r w:rsidR="000477F0" w:rsidRPr="00016E03">
        <w:rPr>
          <w:rFonts w:eastAsia="MS Mincho"/>
          <w:bCs/>
          <w:kern w:val="24"/>
          <w:sz w:val="20"/>
          <w:szCs w:val="20"/>
        </w:rPr>
        <w:t>diharapkan</w:t>
      </w:r>
      <w:proofErr w:type="spellEnd"/>
      <w:r w:rsidR="000477F0" w:rsidRPr="00016E03">
        <w:rPr>
          <w:rFonts w:eastAsia="MS Mincho"/>
          <w:bCs/>
          <w:kern w:val="24"/>
          <w:sz w:val="20"/>
          <w:szCs w:val="20"/>
        </w:rPr>
        <w:t>.</w:t>
      </w:r>
    </w:p>
    <w:p w14:paraId="45BC45B0" w14:textId="2752C436" w:rsidR="00DD328C" w:rsidRPr="00016E03" w:rsidRDefault="006840C2" w:rsidP="000477F0">
      <w:pPr>
        <w:jc w:val="both"/>
      </w:pPr>
      <w:proofErr w:type="spellStart"/>
      <w:r w:rsidRPr="00016E03">
        <w:rPr>
          <w:rFonts w:eastAsia="MS Mincho"/>
          <w:b/>
          <w:bCs/>
          <w:kern w:val="24"/>
          <w:sz w:val="20"/>
          <w:szCs w:val="20"/>
        </w:rPr>
        <w:t>Kesimpulan</w:t>
      </w:r>
      <w:proofErr w:type="spellEnd"/>
      <w:r w:rsidR="00DD328C" w:rsidRPr="00016E03">
        <w:rPr>
          <w:rFonts w:eastAsia="MS Mincho"/>
          <w:b/>
          <w:bCs/>
          <w:kern w:val="24"/>
          <w:sz w:val="20"/>
          <w:szCs w:val="20"/>
        </w:rPr>
        <w:t>:</w:t>
      </w:r>
      <w:r w:rsidR="00DD328C" w:rsidRPr="00016E03">
        <w:rPr>
          <w:sz w:val="20"/>
          <w:szCs w:val="20"/>
        </w:rPr>
        <w:t xml:space="preserve"> </w:t>
      </w:r>
      <w:proofErr w:type="spellStart"/>
      <w:r w:rsidR="000477F0" w:rsidRPr="00016E03">
        <w:rPr>
          <w:rFonts w:eastAsia="MS Mincho"/>
          <w:bCs/>
          <w:kern w:val="24"/>
          <w:sz w:val="20"/>
          <w:szCs w:val="20"/>
        </w:rPr>
        <w:t>Ketepatan</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pelaporan</w:t>
      </w:r>
      <w:proofErr w:type="spellEnd"/>
      <w:r w:rsidR="000477F0" w:rsidRPr="00016E03">
        <w:rPr>
          <w:rFonts w:eastAsia="MS Mincho"/>
          <w:bCs/>
          <w:kern w:val="24"/>
          <w:sz w:val="20"/>
          <w:szCs w:val="20"/>
        </w:rPr>
        <w:t xml:space="preserve"> audit </w:t>
      </w:r>
      <w:proofErr w:type="spellStart"/>
      <w:r w:rsidR="000477F0" w:rsidRPr="00016E03">
        <w:rPr>
          <w:rFonts w:eastAsia="MS Mincho"/>
          <w:bCs/>
          <w:kern w:val="24"/>
          <w:sz w:val="20"/>
          <w:szCs w:val="20"/>
        </w:rPr>
        <w:t>kepatuhan</w:t>
      </w:r>
      <w:proofErr w:type="spellEnd"/>
      <w:r w:rsidR="000477F0" w:rsidRPr="00016E03">
        <w:rPr>
          <w:rFonts w:eastAsia="MS Mincho"/>
          <w:bCs/>
          <w:kern w:val="24"/>
          <w:sz w:val="20"/>
          <w:szCs w:val="20"/>
        </w:rPr>
        <w:t xml:space="preserve"> </w:t>
      </w:r>
      <w:r w:rsidR="009014DD" w:rsidRPr="009014DD">
        <w:rPr>
          <w:rFonts w:eastAsia="MS Mincho"/>
          <w:bCs/>
          <w:i/>
          <w:kern w:val="24"/>
          <w:sz w:val="20"/>
          <w:szCs w:val="20"/>
        </w:rPr>
        <w:t>hand hygiene</w:t>
      </w:r>
      <w:r w:rsidR="000477F0" w:rsidRPr="00016E03">
        <w:rPr>
          <w:rFonts w:eastAsia="MS Mincho"/>
          <w:bCs/>
          <w:kern w:val="24"/>
          <w:sz w:val="20"/>
          <w:szCs w:val="20"/>
        </w:rPr>
        <w:t xml:space="preserve"> di </w:t>
      </w:r>
      <w:proofErr w:type="spellStart"/>
      <w:r w:rsidR="000477F0" w:rsidRPr="00016E03">
        <w:rPr>
          <w:rFonts w:eastAsia="MS Mincho"/>
          <w:bCs/>
          <w:kern w:val="24"/>
          <w:sz w:val="20"/>
          <w:szCs w:val="20"/>
        </w:rPr>
        <w:t>rumah</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sakit</w:t>
      </w:r>
      <w:proofErr w:type="spellEnd"/>
      <w:r w:rsidR="000477F0" w:rsidRPr="00016E03">
        <w:rPr>
          <w:rFonts w:eastAsia="MS Mincho"/>
          <w:bCs/>
          <w:kern w:val="24"/>
          <w:sz w:val="20"/>
          <w:szCs w:val="20"/>
        </w:rPr>
        <w:t xml:space="preserve"> haji Surabaya </w:t>
      </w:r>
      <w:proofErr w:type="spellStart"/>
      <w:r w:rsidR="000477F0" w:rsidRPr="00016E03">
        <w:rPr>
          <w:rFonts w:eastAsia="MS Mincho"/>
          <w:bCs/>
          <w:kern w:val="24"/>
          <w:sz w:val="20"/>
          <w:szCs w:val="20"/>
        </w:rPr>
        <w:t>masih</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belum</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baik</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sehi</w:t>
      </w:r>
      <w:r w:rsidR="009014DD">
        <w:rPr>
          <w:rFonts w:eastAsia="MS Mincho"/>
          <w:bCs/>
          <w:kern w:val="24"/>
          <w:sz w:val="20"/>
          <w:szCs w:val="20"/>
        </w:rPr>
        <w:t>ngga</w:t>
      </w:r>
      <w:proofErr w:type="spellEnd"/>
      <w:r w:rsidR="009014DD">
        <w:rPr>
          <w:rFonts w:eastAsia="MS Mincho"/>
          <w:bCs/>
          <w:kern w:val="24"/>
          <w:sz w:val="20"/>
          <w:szCs w:val="20"/>
        </w:rPr>
        <w:t xml:space="preserve"> </w:t>
      </w:r>
      <w:proofErr w:type="spellStart"/>
      <w:r w:rsidR="009014DD">
        <w:rPr>
          <w:rFonts w:eastAsia="MS Mincho"/>
          <w:bCs/>
          <w:kern w:val="24"/>
          <w:sz w:val="20"/>
          <w:szCs w:val="20"/>
        </w:rPr>
        <w:t>disarankan</w:t>
      </w:r>
      <w:proofErr w:type="spellEnd"/>
      <w:r w:rsidR="009014DD">
        <w:rPr>
          <w:rFonts w:eastAsia="MS Mincho"/>
          <w:bCs/>
          <w:kern w:val="24"/>
          <w:sz w:val="20"/>
          <w:szCs w:val="20"/>
        </w:rPr>
        <w:t xml:space="preserve"> </w:t>
      </w:r>
      <w:proofErr w:type="spellStart"/>
      <w:r w:rsidR="009014DD">
        <w:rPr>
          <w:rFonts w:eastAsia="MS Mincho"/>
          <w:bCs/>
          <w:kern w:val="24"/>
          <w:sz w:val="20"/>
          <w:szCs w:val="20"/>
        </w:rPr>
        <w:t>untuk</w:t>
      </w:r>
      <w:proofErr w:type="spellEnd"/>
      <w:r w:rsidR="009014DD">
        <w:rPr>
          <w:rFonts w:eastAsia="MS Mincho"/>
          <w:bCs/>
          <w:kern w:val="24"/>
          <w:sz w:val="20"/>
          <w:szCs w:val="20"/>
        </w:rPr>
        <w:t xml:space="preserve"> </w:t>
      </w:r>
      <w:proofErr w:type="spellStart"/>
      <w:r w:rsidR="009014DD">
        <w:rPr>
          <w:rFonts w:eastAsia="MS Mincho"/>
          <w:bCs/>
          <w:kern w:val="24"/>
          <w:sz w:val="20"/>
          <w:szCs w:val="20"/>
        </w:rPr>
        <w:t>membuat</w:t>
      </w:r>
      <w:proofErr w:type="spellEnd"/>
      <w:r w:rsidR="009014DD">
        <w:rPr>
          <w:rFonts w:eastAsia="MS Mincho"/>
          <w:bCs/>
          <w:kern w:val="24"/>
          <w:sz w:val="20"/>
          <w:szCs w:val="20"/>
        </w:rPr>
        <w:t xml:space="preserve"> S</w:t>
      </w:r>
      <w:r w:rsidR="000477F0" w:rsidRPr="00016E03">
        <w:rPr>
          <w:rFonts w:eastAsia="MS Mincho"/>
          <w:bCs/>
          <w:kern w:val="24"/>
          <w:sz w:val="20"/>
          <w:szCs w:val="20"/>
        </w:rPr>
        <w:t>O</w:t>
      </w:r>
      <w:r w:rsidR="009014DD">
        <w:rPr>
          <w:rFonts w:eastAsia="MS Mincho"/>
          <w:bCs/>
          <w:kern w:val="24"/>
          <w:sz w:val="20"/>
          <w:szCs w:val="20"/>
        </w:rPr>
        <w:t>P</w:t>
      </w:r>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terkait</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dengan</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penggunaan</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aplikasi</w:t>
      </w:r>
      <w:proofErr w:type="spellEnd"/>
      <w:r w:rsidR="000477F0" w:rsidRPr="00016E03">
        <w:rPr>
          <w:rFonts w:eastAsia="MS Mincho"/>
          <w:bCs/>
          <w:kern w:val="24"/>
          <w:sz w:val="20"/>
          <w:szCs w:val="20"/>
        </w:rPr>
        <w:t xml:space="preserve"> </w:t>
      </w:r>
      <w:r w:rsidR="000477F0" w:rsidRPr="009014DD">
        <w:rPr>
          <w:rFonts w:eastAsia="MS Mincho"/>
          <w:bCs/>
          <w:i/>
          <w:kern w:val="24"/>
          <w:sz w:val="20"/>
          <w:szCs w:val="20"/>
        </w:rPr>
        <w:t>healthy plus</w:t>
      </w:r>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mengatur</w:t>
      </w:r>
      <w:proofErr w:type="spellEnd"/>
      <w:r w:rsidR="000477F0" w:rsidRPr="00016E03">
        <w:rPr>
          <w:rFonts w:eastAsia="MS Mincho"/>
          <w:bCs/>
          <w:kern w:val="24"/>
          <w:sz w:val="20"/>
          <w:szCs w:val="20"/>
        </w:rPr>
        <w:t xml:space="preserve"> jam </w:t>
      </w:r>
      <w:proofErr w:type="spellStart"/>
      <w:r w:rsidR="000477F0" w:rsidRPr="00016E03">
        <w:rPr>
          <w:rFonts w:eastAsia="MS Mincho"/>
          <w:bCs/>
          <w:kern w:val="24"/>
          <w:sz w:val="20"/>
          <w:szCs w:val="20"/>
        </w:rPr>
        <w:t>kerja</w:t>
      </w:r>
      <w:proofErr w:type="spellEnd"/>
      <w:r w:rsidR="000477F0" w:rsidRPr="00016E03">
        <w:rPr>
          <w:rFonts w:eastAsia="MS Mincho"/>
          <w:bCs/>
          <w:kern w:val="24"/>
          <w:sz w:val="20"/>
          <w:szCs w:val="20"/>
        </w:rPr>
        <w:t xml:space="preserve"> IPCLN, </w:t>
      </w:r>
      <w:proofErr w:type="spellStart"/>
      <w:r w:rsidR="000477F0" w:rsidRPr="00016E03">
        <w:rPr>
          <w:rFonts w:eastAsia="MS Mincho"/>
          <w:bCs/>
          <w:kern w:val="24"/>
          <w:sz w:val="20"/>
          <w:szCs w:val="20"/>
        </w:rPr>
        <w:t>dan</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memperbaiki</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sistem</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pada</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aplikasi</w:t>
      </w:r>
      <w:proofErr w:type="spellEnd"/>
      <w:r w:rsidR="000477F0" w:rsidRPr="00016E03">
        <w:rPr>
          <w:rFonts w:eastAsia="MS Mincho"/>
          <w:bCs/>
          <w:kern w:val="24"/>
          <w:sz w:val="20"/>
          <w:szCs w:val="20"/>
        </w:rPr>
        <w:t xml:space="preserve"> </w:t>
      </w:r>
      <w:r w:rsidR="000477F0" w:rsidRPr="009014DD">
        <w:rPr>
          <w:rFonts w:eastAsia="MS Mincho"/>
          <w:bCs/>
          <w:i/>
          <w:kern w:val="24"/>
          <w:sz w:val="20"/>
          <w:szCs w:val="20"/>
        </w:rPr>
        <w:t>healthy plus</w:t>
      </w:r>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khususnya</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pada</w:t>
      </w:r>
      <w:proofErr w:type="spellEnd"/>
      <w:r w:rsidR="000477F0" w:rsidRPr="00016E03">
        <w:rPr>
          <w:rFonts w:eastAsia="MS Mincho"/>
          <w:bCs/>
          <w:kern w:val="24"/>
          <w:sz w:val="20"/>
          <w:szCs w:val="20"/>
        </w:rPr>
        <w:t xml:space="preserve"> item </w:t>
      </w:r>
      <w:proofErr w:type="spellStart"/>
      <w:r w:rsidR="000477F0" w:rsidRPr="00016E03">
        <w:rPr>
          <w:rFonts w:eastAsia="MS Mincho"/>
          <w:bCs/>
          <w:kern w:val="24"/>
          <w:sz w:val="20"/>
          <w:szCs w:val="20"/>
        </w:rPr>
        <w:t>penilaian</w:t>
      </w:r>
      <w:proofErr w:type="spellEnd"/>
      <w:r w:rsidR="000477F0" w:rsidRPr="00016E03">
        <w:rPr>
          <w:rFonts w:eastAsia="MS Mincho"/>
          <w:bCs/>
          <w:kern w:val="24"/>
          <w:sz w:val="20"/>
          <w:szCs w:val="20"/>
        </w:rPr>
        <w:t xml:space="preserve"> hand hygiene yang </w:t>
      </w:r>
      <w:proofErr w:type="spellStart"/>
      <w:r w:rsidR="000477F0" w:rsidRPr="00016E03">
        <w:rPr>
          <w:rFonts w:eastAsia="MS Mincho"/>
          <w:bCs/>
          <w:kern w:val="24"/>
          <w:sz w:val="20"/>
          <w:szCs w:val="20"/>
        </w:rPr>
        <w:t>tidak</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terinstal</w:t>
      </w:r>
      <w:proofErr w:type="spellEnd"/>
      <w:r w:rsidR="000477F0" w:rsidRPr="00016E03">
        <w:rPr>
          <w:rFonts w:eastAsia="MS Mincho"/>
          <w:bCs/>
          <w:kern w:val="24"/>
          <w:sz w:val="20"/>
          <w:szCs w:val="20"/>
        </w:rPr>
        <w:t xml:space="preserve"> di </w:t>
      </w:r>
      <w:proofErr w:type="spellStart"/>
      <w:r w:rsidR="000477F0" w:rsidRPr="00016E03">
        <w:rPr>
          <w:rFonts w:eastAsia="MS Mincho"/>
          <w:bCs/>
          <w:kern w:val="24"/>
          <w:sz w:val="20"/>
          <w:szCs w:val="20"/>
        </w:rPr>
        <w:t>dalam</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komputer</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setiap</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ruangan</w:t>
      </w:r>
      <w:proofErr w:type="spellEnd"/>
      <w:r w:rsidR="000477F0" w:rsidRPr="00016E03">
        <w:rPr>
          <w:rFonts w:eastAsia="MS Mincho"/>
          <w:bCs/>
          <w:kern w:val="24"/>
          <w:sz w:val="20"/>
          <w:szCs w:val="20"/>
        </w:rPr>
        <w:t xml:space="preserve"> di </w:t>
      </w:r>
      <w:proofErr w:type="spellStart"/>
      <w:r w:rsidR="000477F0" w:rsidRPr="00016E03">
        <w:rPr>
          <w:rFonts w:eastAsia="MS Mincho"/>
          <w:bCs/>
          <w:kern w:val="24"/>
          <w:sz w:val="20"/>
          <w:szCs w:val="20"/>
        </w:rPr>
        <w:t>rumah</w:t>
      </w:r>
      <w:proofErr w:type="spellEnd"/>
      <w:r w:rsidR="000477F0" w:rsidRPr="00016E03">
        <w:rPr>
          <w:rFonts w:eastAsia="MS Mincho"/>
          <w:bCs/>
          <w:kern w:val="24"/>
          <w:sz w:val="20"/>
          <w:szCs w:val="20"/>
        </w:rPr>
        <w:t xml:space="preserve"> </w:t>
      </w:r>
      <w:proofErr w:type="spellStart"/>
      <w:r w:rsidR="000477F0" w:rsidRPr="00016E03">
        <w:rPr>
          <w:rFonts w:eastAsia="MS Mincho"/>
          <w:bCs/>
          <w:kern w:val="24"/>
          <w:sz w:val="20"/>
          <w:szCs w:val="20"/>
        </w:rPr>
        <w:t>sakit</w:t>
      </w:r>
      <w:proofErr w:type="spellEnd"/>
      <w:r w:rsidR="000477F0" w:rsidRPr="00016E03">
        <w:rPr>
          <w:rFonts w:eastAsia="MS Mincho"/>
          <w:bCs/>
          <w:kern w:val="24"/>
          <w:sz w:val="20"/>
          <w:szCs w:val="20"/>
        </w:rPr>
        <w:t>.</w:t>
      </w:r>
    </w:p>
    <w:p w14:paraId="62CA4228" w14:textId="77777777" w:rsidR="00DD19D4" w:rsidRPr="00016E03" w:rsidRDefault="00DD19D4" w:rsidP="00DD19D4">
      <w:pPr>
        <w:pStyle w:val="NormalWeb"/>
        <w:spacing w:before="86" w:beforeAutospacing="0" w:after="0" w:afterAutospacing="0"/>
        <w:jc w:val="both"/>
        <w:textAlignment w:val="baseline"/>
        <w:rPr>
          <w:sz w:val="20"/>
          <w:szCs w:val="20"/>
        </w:rPr>
      </w:pPr>
    </w:p>
    <w:p w14:paraId="43020891" w14:textId="7694F7B6" w:rsidR="00DA67F9" w:rsidRPr="00016E03" w:rsidRDefault="006840C2" w:rsidP="00DA67F9">
      <w:pPr>
        <w:rPr>
          <w:bCs/>
          <w:sz w:val="20"/>
          <w:szCs w:val="22"/>
        </w:rPr>
      </w:pPr>
      <w:r w:rsidRPr="00016E03">
        <w:rPr>
          <w:b/>
          <w:sz w:val="20"/>
          <w:szCs w:val="20"/>
        </w:rPr>
        <w:t xml:space="preserve">Kata </w:t>
      </w:r>
      <w:proofErr w:type="spellStart"/>
      <w:r w:rsidRPr="00016E03">
        <w:rPr>
          <w:b/>
          <w:sz w:val="20"/>
          <w:szCs w:val="20"/>
        </w:rPr>
        <w:t>kunci</w:t>
      </w:r>
      <w:proofErr w:type="spellEnd"/>
      <w:r w:rsidRPr="00016E03">
        <w:rPr>
          <w:b/>
          <w:sz w:val="20"/>
          <w:szCs w:val="20"/>
        </w:rPr>
        <w:t>:</w:t>
      </w:r>
      <w:r w:rsidRPr="00016E03">
        <w:rPr>
          <w:sz w:val="20"/>
          <w:szCs w:val="20"/>
        </w:rPr>
        <w:t xml:space="preserve"> </w:t>
      </w:r>
      <w:r w:rsidR="00D95E09">
        <w:rPr>
          <w:bCs/>
          <w:sz w:val="20"/>
          <w:szCs w:val="22"/>
        </w:rPr>
        <w:t>A</w:t>
      </w:r>
      <w:r w:rsidR="00DA67F9" w:rsidRPr="00016E03">
        <w:rPr>
          <w:bCs/>
          <w:sz w:val="20"/>
          <w:szCs w:val="22"/>
        </w:rPr>
        <w:t xml:space="preserve">udit, </w:t>
      </w:r>
      <w:proofErr w:type="spellStart"/>
      <w:r w:rsidR="00DA67F9" w:rsidRPr="00016E03">
        <w:rPr>
          <w:bCs/>
          <w:sz w:val="20"/>
          <w:szCs w:val="22"/>
        </w:rPr>
        <w:t>infeksi</w:t>
      </w:r>
      <w:proofErr w:type="spellEnd"/>
      <w:r w:rsidR="00DA67F9" w:rsidRPr="00016E03">
        <w:rPr>
          <w:bCs/>
          <w:sz w:val="20"/>
          <w:szCs w:val="22"/>
        </w:rPr>
        <w:t xml:space="preserve"> </w:t>
      </w:r>
      <w:proofErr w:type="spellStart"/>
      <w:r w:rsidR="00DA67F9" w:rsidRPr="00016E03">
        <w:rPr>
          <w:bCs/>
          <w:sz w:val="20"/>
          <w:szCs w:val="22"/>
        </w:rPr>
        <w:t>terkait</w:t>
      </w:r>
      <w:proofErr w:type="spellEnd"/>
      <w:r w:rsidR="00DA67F9" w:rsidRPr="00016E03">
        <w:rPr>
          <w:bCs/>
          <w:sz w:val="20"/>
          <w:szCs w:val="22"/>
        </w:rPr>
        <w:t xml:space="preserve"> </w:t>
      </w:r>
      <w:proofErr w:type="spellStart"/>
      <w:r w:rsidR="00DA67F9" w:rsidRPr="00016E03">
        <w:rPr>
          <w:bCs/>
          <w:sz w:val="20"/>
          <w:szCs w:val="22"/>
        </w:rPr>
        <w:t>pelayanan</w:t>
      </w:r>
      <w:proofErr w:type="spellEnd"/>
      <w:r w:rsidR="00DA67F9" w:rsidRPr="00016E03">
        <w:rPr>
          <w:bCs/>
          <w:sz w:val="20"/>
          <w:szCs w:val="22"/>
        </w:rPr>
        <w:t xml:space="preserve"> </w:t>
      </w:r>
      <w:proofErr w:type="spellStart"/>
      <w:r w:rsidR="00DA67F9" w:rsidRPr="00016E03">
        <w:rPr>
          <w:bCs/>
          <w:sz w:val="20"/>
          <w:szCs w:val="22"/>
        </w:rPr>
        <w:t>kesehatan</w:t>
      </w:r>
      <w:proofErr w:type="spellEnd"/>
      <w:r w:rsidR="00DA67F9" w:rsidRPr="00016E03">
        <w:rPr>
          <w:bCs/>
          <w:sz w:val="20"/>
          <w:szCs w:val="22"/>
        </w:rPr>
        <w:t xml:space="preserve">, </w:t>
      </w:r>
      <w:proofErr w:type="spellStart"/>
      <w:r w:rsidR="00DA67F9" w:rsidRPr="00016E03">
        <w:rPr>
          <w:bCs/>
          <w:sz w:val="20"/>
          <w:szCs w:val="22"/>
        </w:rPr>
        <w:t>kebersihan</w:t>
      </w:r>
      <w:proofErr w:type="spellEnd"/>
      <w:r w:rsidR="00DA67F9" w:rsidRPr="00016E03">
        <w:rPr>
          <w:bCs/>
          <w:sz w:val="20"/>
          <w:szCs w:val="22"/>
        </w:rPr>
        <w:t xml:space="preserve"> </w:t>
      </w:r>
      <w:proofErr w:type="spellStart"/>
      <w:r w:rsidR="00DA67F9" w:rsidRPr="00016E03">
        <w:rPr>
          <w:bCs/>
          <w:sz w:val="20"/>
          <w:szCs w:val="22"/>
        </w:rPr>
        <w:t>tangan</w:t>
      </w:r>
      <w:proofErr w:type="spellEnd"/>
      <w:r w:rsidR="00DA67F9" w:rsidRPr="00016E03">
        <w:rPr>
          <w:bCs/>
          <w:sz w:val="20"/>
          <w:szCs w:val="22"/>
        </w:rPr>
        <w:t xml:space="preserve">, </w:t>
      </w:r>
      <w:proofErr w:type="spellStart"/>
      <w:r w:rsidR="00DA67F9" w:rsidRPr="00016E03">
        <w:rPr>
          <w:bCs/>
          <w:sz w:val="20"/>
          <w:szCs w:val="22"/>
        </w:rPr>
        <w:t>pelaporan</w:t>
      </w:r>
      <w:proofErr w:type="spellEnd"/>
    </w:p>
    <w:p w14:paraId="63B59CB1" w14:textId="77777777" w:rsidR="000D5504" w:rsidRPr="00016E03" w:rsidRDefault="000D5504" w:rsidP="00DD19D4">
      <w:pPr>
        <w:pStyle w:val="NormalWeb"/>
        <w:spacing w:before="86" w:beforeAutospacing="0" w:after="0" w:afterAutospacing="0"/>
        <w:jc w:val="both"/>
        <w:textAlignment w:val="baseline"/>
        <w:outlineLvl w:val="0"/>
        <w:rPr>
          <w:sz w:val="20"/>
          <w:szCs w:val="20"/>
        </w:rPr>
      </w:pPr>
    </w:p>
    <w:p w14:paraId="39807C4B" w14:textId="77777777" w:rsidR="000477F0" w:rsidRPr="00016E03" w:rsidRDefault="000477F0" w:rsidP="00DD19D4">
      <w:pPr>
        <w:pStyle w:val="NormalWeb"/>
        <w:spacing w:before="86" w:beforeAutospacing="0" w:after="0" w:afterAutospacing="0"/>
        <w:jc w:val="both"/>
        <w:textAlignment w:val="baseline"/>
        <w:outlineLvl w:val="0"/>
        <w:rPr>
          <w:rFonts w:eastAsia="MS Mincho"/>
          <w:b/>
          <w:bCs/>
          <w:kern w:val="24"/>
          <w:sz w:val="20"/>
          <w:szCs w:val="20"/>
        </w:rPr>
      </w:pPr>
    </w:p>
    <w:p w14:paraId="77B0BFD7" w14:textId="77777777" w:rsidR="00C84E72" w:rsidRDefault="00C84E72">
      <w:pPr>
        <w:rPr>
          <w:rFonts w:eastAsia="MS Mincho"/>
          <w:b/>
          <w:bCs/>
          <w:i/>
          <w:kern w:val="24"/>
          <w:sz w:val="20"/>
          <w:szCs w:val="20"/>
          <w:lang w:eastAsia="zh-CN"/>
        </w:rPr>
      </w:pPr>
      <w:r>
        <w:rPr>
          <w:rFonts w:eastAsia="MS Mincho"/>
          <w:b/>
          <w:bCs/>
          <w:i/>
          <w:kern w:val="24"/>
          <w:sz w:val="20"/>
          <w:szCs w:val="20"/>
        </w:rPr>
        <w:br w:type="page"/>
      </w:r>
    </w:p>
    <w:p w14:paraId="4949222B" w14:textId="571264C5" w:rsidR="000D5504" w:rsidRPr="00016E03" w:rsidRDefault="00DD19D4" w:rsidP="00DD19D4">
      <w:pPr>
        <w:pStyle w:val="NormalWeb"/>
        <w:spacing w:before="86" w:beforeAutospacing="0" w:after="0" w:afterAutospacing="0"/>
        <w:jc w:val="center"/>
        <w:textAlignment w:val="baseline"/>
        <w:outlineLvl w:val="0"/>
        <w:rPr>
          <w:rFonts w:eastAsia="MS Mincho"/>
          <w:b/>
          <w:bCs/>
          <w:i/>
          <w:kern w:val="24"/>
          <w:sz w:val="20"/>
          <w:szCs w:val="20"/>
        </w:rPr>
      </w:pPr>
      <w:r w:rsidRPr="00016E03">
        <w:rPr>
          <w:rFonts w:eastAsia="MS Mincho"/>
          <w:b/>
          <w:bCs/>
          <w:i/>
          <w:kern w:val="24"/>
          <w:sz w:val="20"/>
          <w:szCs w:val="20"/>
        </w:rPr>
        <w:lastRenderedPageBreak/>
        <w:t>ABSTRACT</w:t>
      </w:r>
    </w:p>
    <w:p w14:paraId="15B0ACBB" w14:textId="77777777" w:rsidR="00DD19D4" w:rsidRPr="00016E03" w:rsidRDefault="00DD19D4" w:rsidP="00DD19D4">
      <w:pPr>
        <w:pStyle w:val="NormalWeb"/>
        <w:spacing w:before="86" w:beforeAutospacing="0" w:after="0" w:afterAutospacing="0"/>
        <w:jc w:val="center"/>
        <w:textAlignment w:val="baseline"/>
        <w:outlineLvl w:val="0"/>
        <w:rPr>
          <w:rFonts w:eastAsia="MS Mincho"/>
          <w:b/>
          <w:bCs/>
          <w:i/>
          <w:kern w:val="24"/>
          <w:sz w:val="20"/>
          <w:szCs w:val="20"/>
        </w:rPr>
      </w:pPr>
    </w:p>
    <w:p w14:paraId="35DF44FF" w14:textId="5B2489B4" w:rsidR="0010291D" w:rsidRPr="00016E03" w:rsidRDefault="000D5504" w:rsidP="00DD19D4">
      <w:pPr>
        <w:pStyle w:val="NormalWeb"/>
        <w:spacing w:before="86" w:beforeAutospacing="0" w:after="0" w:afterAutospacing="0"/>
        <w:jc w:val="both"/>
        <w:textAlignment w:val="baseline"/>
        <w:rPr>
          <w:rFonts w:eastAsia="MS Mincho"/>
          <w:bCs/>
          <w:i/>
          <w:kern w:val="24"/>
          <w:sz w:val="20"/>
          <w:szCs w:val="20"/>
        </w:rPr>
      </w:pPr>
      <w:r w:rsidRPr="00016E03">
        <w:rPr>
          <w:b/>
          <w:i/>
          <w:sz w:val="20"/>
          <w:szCs w:val="20"/>
        </w:rPr>
        <w:t>Background:</w:t>
      </w:r>
      <w:r w:rsidR="0010291D" w:rsidRPr="00016E03">
        <w:rPr>
          <w:i/>
          <w:sz w:val="20"/>
          <w:szCs w:val="20"/>
        </w:rPr>
        <w:t xml:space="preserve"> </w:t>
      </w:r>
      <w:r w:rsidR="00805473" w:rsidRPr="00016E03">
        <w:rPr>
          <w:rStyle w:val="Strong"/>
          <w:b w:val="0"/>
          <w:i/>
          <w:sz w:val="20"/>
        </w:rPr>
        <w:t>Hand hygiene (HH) is one method used to prevent the spread of Healthcare-Associated Infections.</w:t>
      </w:r>
      <w:r w:rsidR="00805473" w:rsidRPr="00016E03">
        <w:rPr>
          <w:rStyle w:val="Strong"/>
          <w:i/>
          <w:sz w:val="20"/>
        </w:rPr>
        <w:t xml:space="preserve"> </w:t>
      </w:r>
      <w:r w:rsidR="00805473" w:rsidRPr="00016E03">
        <w:rPr>
          <w:i/>
          <w:sz w:val="20"/>
        </w:rPr>
        <w:t>Hand hygiene audits were used to assess hand hygiene compliance.</w:t>
      </w:r>
      <w:r w:rsidR="00DC60BC" w:rsidRPr="00016E03">
        <w:rPr>
          <w:i/>
          <w:sz w:val="20"/>
        </w:rPr>
        <w:t xml:space="preserve"> </w:t>
      </w:r>
      <w:r w:rsidR="00846179" w:rsidRPr="00016E03">
        <w:rPr>
          <w:i/>
          <w:sz w:val="20"/>
        </w:rPr>
        <w:t xml:space="preserve">Hand hygiene compliance at the </w:t>
      </w:r>
      <w:proofErr w:type="spellStart"/>
      <w:r w:rsidR="00846179" w:rsidRPr="00016E03">
        <w:rPr>
          <w:i/>
          <w:sz w:val="20"/>
        </w:rPr>
        <w:t>Haij</w:t>
      </w:r>
      <w:proofErr w:type="spellEnd"/>
      <w:r w:rsidR="00846179" w:rsidRPr="00016E03">
        <w:rPr>
          <w:i/>
          <w:sz w:val="20"/>
        </w:rPr>
        <w:t xml:space="preserve"> Hospital Surabaya in 2020 experienced a significant increase of 93.65% compared to the previous year. This is not in accordance with the number of audit reporting compliance which decreased by 77.5% from the previous year.</w:t>
      </w:r>
    </w:p>
    <w:p w14:paraId="5166B3EA" w14:textId="66BBDC64" w:rsidR="0010291D" w:rsidRPr="00016E03" w:rsidRDefault="000D5504" w:rsidP="00DD19D4">
      <w:pPr>
        <w:pStyle w:val="NormalWeb"/>
        <w:spacing w:before="86" w:beforeAutospacing="0" w:after="0" w:afterAutospacing="0"/>
        <w:jc w:val="both"/>
        <w:textAlignment w:val="baseline"/>
        <w:rPr>
          <w:rFonts w:eastAsia="MS Mincho"/>
          <w:b/>
          <w:bCs/>
          <w:i/>
          <w:kern w:val="24"/>
          <w:sz w:val="20"/>
          <w:szCs w:val="20"/>
        </w:rPr>
      </w:pPr>
      <w:r w:rsidRPr="00016E03">
        <w:rPr>
          <w:rFonts w:eastAsia="MS Mincho"/>
          <w:b/>
          <w:bCs/>
          <w:i/>
          <w:kern w:val="24"/>
          <w:sz w:val="20"/>
          <w:szCs w:val="20"/>
        </w:rPr>
        <w:t xml:space="preserve">Objectives: </w:t>
      </w:r>
      <w:r w:rsidR="00805473" w:rsidRPr="00016E03">
        <w:rPr>
          <w:rFonts w:eastAsia="MS Mincho"/>
          <w:bCs/>
          <w:i/>
          <w:kern w:val="24"/>
          <w:sz w:val="20"/>
          <w:szCs w:val="20"/>
        </w:rPr>
        <w:t>This study aims to evaluate the reporting of hand hygiene compliance audits as an effort to prevent HAI in Haji Hospital Surabaya.</w:t>
      </w:r>
    </w:p>
    <w:p w14:paraId="6C110A92" w14:textId="3F268CE8" w:rsidR="0010291D" w:rsidRPr="00016E03" w:rsidRDefault="000D5504" w:rsidP="00DD19D4">
      <w:pPr>
        <w:pStyle w:val="NormalWeb"/>
        <w:spacing w:before="86" w:beforeAutospacing="0" w:after="0" w:afterAutospacing="0"/>
        <w:jc w:val="both"/>
        <w:textAlignment w:val="baseline"/>
        <w:rPr>
          <w:rFonts w:eastAsia="MS Mincho"/>
          <w:bCs/>
          <w:i/>
          <w:kern w:val="24"/>
          <w:sz w:val="20"/>
          <w:szCs w:val="20"/>
        </w:rPr>
      </w:pPr>
      <w:r w:rsidRPr="00016E03">
        <w:rPr>
          <w:rFonts w:eastAsia="MS Mincho"/>
          <w:b/>
          <w:bCs/>
          <w:i/>
          <w:kern w:val="24"/>
          <w:sz w:val="20"/>
          <w:szCs w:val="20"/>
        </w:rPr>
        <w:t>Methods:</w:t>
      </w:r>
      <w:r w:rsidR="002877A6" w:rsidRPr="00016E03">
        <w:rPr>
          <w:rFonts w:eastAsia="MS Mincho"/>
          <w:bCs/>
          <w:i/>
          <w:kern w:val="24"/>
          <w:sz w:val="20"/>
          <w:szCs w:val="20"/>
        </w:rPr>
        <w:t xml:space="preserve"> This research was a descriptive research in the form of evaluation studies based on system approaches (inputs, processes, outputs) using secondary data of the audit report on hand hygiene compliance of Haji Hospital Surabaya in 2020. </w:t>
      </w:r>
      <w:r w:rsidR="00805473" w:rsidRPr="00016E03">
        <w:rPr>
          <w:rFonts w:eastAsia="MS Mincho"/>
          <w:bCs/>
          <w:i/>
          <w:kern w:val="24"/>
          <w:sz w:val="20"/>
          <w:szCs w:val="20"/>
        </w:rPr>
        <w:t xml:space="preserve">Data collection obtained from in-depth interviews with the </w:t>
      </w:r>
      <w:r w:rsidR="009D18D6" w:rsidRPr="00016E03">
        <w:rPr>
          <w:rFonts w:eastAsia="MS Mincho"/>
          <w:bCs/>
          <w:i/>
          <w:kern w:val="24"/>
          <w:sz w:val="20"/>
          <w:szCs w:val="20"/>
        </w:rPr>
        <w:t xml:space="preserve">Prevention and Control Committee (IPC) and the </w:t>
      </w:r>
      <w:r w:rsidR="00DC60BC" w:rsidRPr="00016E03">
        <w:rPr>
          <w:rFonts w:eastAsia="MS Mincho"/>
          <w:bCs/>
          <w:i/>
          <w:kern w:val="24"/>
          <w:sz w:val="20"/>
          <w:szCs w:val="20"/>
        </w:rPr>
        <w:t xml:space="preserve">IPCLN (Infection Prevention and Control Link Nurse) at Haji Hospital Surabaya. </w:t>
      </w:r>
      <w:r w:rsidR="00805473" w:rsidRPr="00016E03">
        <w:rPr>
          <w:rFonts w:eastAsia="MS Mincho"/>
          <w:bCs/>
          <w:i/>
          <w:kern w:val="24"/>
          <w:sz w:val="20"/>
          <w:szCs w:val="20"/>
        </w:rPr>
        <w:t>The data were analyzed by comparing and describing the targets and achievements of hand hygiene compliance audit report.</w:t>
      </w:r>
    </w:p>
    <w:p w14:paraId="70336AD4" w14:textId="72AEB2F0" w:rsidR="00805473" w:rsidRPr="00016E03" w:rsidRDefault="000D5504" w:rsidP="00805473">
      <w:pPr>
        <w:pStyle w:val="NormalWeb"/>
        <w:spacing w:before="86" w:beforeAutospacing="0" w:after="0" w:afterAutospacing="0"/>
        <w:jc w:val="both"/>
        <w:textAlignment w:val="baseline"/>
        <w:rPr>
          <w:rFonts w:eastAsia="MS Mincho"/>
          <w:bCs/>
          <w:i/>
          <w:kern w:val="24"/>
          <w:sz w:val="20"/>
          <w:szCs w:val="20"/>
        </w:rPr>
      </w:pPr>
      <w:r w:rsidRPr="00016E03">
        <w:rPr>
          <w:rStyle w:val="highlight"/>
          <w:b/>
          <w:i/>
          <w:sz w:val="20"/>
          <w:szCs w:val="20"/>
          <w:shd w:val="clear" w:color="auto" w:fill="FFFFFF"/>
        </w:rPr>
        <w:t xml:space="preserve">Results: </w:t>
      </w:r>
      <w:r w:rsidR="00113EBF" w:rsidRPr="00016E03">
        <w:rPr>
          <w:i/>
          <w:sz w:val="20"/>
          <w:szCs w:val="20"/>
        </w:rPr>
        <w:t xml:space="preserve">The results of this study showed that based on input components, facilities are well available, while SPO related to the use of Healthy Plus applications and the number of IPCLN has not fulfilled. Based on the process component, data collection is in accordance with WHO guidelines in 2009, while data processing, data analysis, data reporting </w:t>
      </w:r>
      <w:proofErr w:type="gramStart"/>
      <w:r w:rsidR="00113EBF" w:rsidRPr="00016E03">
        <w:rPr>
          <w:i/>
          <w:sz w:val="20"/>
          <w:szCs w:val="20"/>
        </w:rPr>
        <w:t>have</w:t>
      </w:r>
      <w:proofErr w:type="gramEnd"/>
      <w:r w:rsidR="00113EBF" w:rsidRPr="00016E03">
        <w:rPr>
          <w:i/>
          <w:sz w:val="20"/>
          <w:szCs w:val="20"/>
        </w:rPr>
        <w:t xml:space="preserve"> not been appropriate. Based on the output complement, hand hygiene compliance figures based on time, place, and person have been reported in accordance with WHO guidelines in 2009 and have reached the specified target, while the accuracy of reporting has decreased and is still far from the expected target.</w:t>
      </w:r>
    </w:p>
    <w:p w14:paraId="71ADDFC0" w14:textId="0366DC7F" w:rsidR="000D5504" w:rsidRPr="00016E03" w:rsidRDefault="0010291D" w:rsidP="00805473">
      <w:pPr>
        <w:pStyle w:val="NormalWeb"/>
        <w:spacing w:before="86" w:beforeAutospacing="0" w:after="0" w:afterAutospacing="0"/>
        <w:jc w:val="both"/>
        <w:textAlignment w:val="baseline"/>
        <w:rPr>
          <w:rFonts w:eastAsia="MS Mincho"/>
          <w:bCs/>
          <w:i/>
          <w:kern w:val="24"/>
          <w:sz w:val="20"/>
          <w:szCs w:val="20"/>
        </w:rPr>
      </w:pPr>
      <w:r w:rsidRPr="00016E03">
        <w:rPr>
          <w:rFonts w:eastAsia="MS Mincho"/>
          <w:b/>
          <w:bCs/>
          <w:i/>
          <w:kern w:val="24"/>
          <w:sz w:val="20"/>
          <w:szCs w:val="20"/>
        </w:rPr>
        <w:t>Conclusions:</w:t>
      </w:r>
      <w:r w:rsidR="000D5504" w:rsidRPr="00016E03">
        <w:rPr>
          <w:i/>
          <w:sz w:val="20"/>
          <w:szCs w:val="20"/>
        </w:rPr>
        <w:t xml:space="preserve"> </w:t>
      </w:r>
      <w:r w:rsidR="000477F0" w:rsidRPr="00016E03">
        <w:rPr>
          <w:i/>
          <w:sz w:val="20"/>
          <w:szCs w:val="20"/>
        </w:rPr>
        <w:t>The accuracy of hand hygiene compliance audit reporting in Surabaya hajj hospitals is still not good, so it is recommended to make SPO related to the use of healthy plus applications, regulate IPCLN working hours, and improve the system on healthy plus applications, especially on hand hygiene assessment items that are not installed in the computer of every room in the hospital.</w:t>
      </w:r>
    </w:p>
    <w:p w14:paraId="387A8947" w14:textId="18126DD5" w:rsidR="00DD328C" w:rsidRPr="00016E03" w:rsidRDefault="000D5504" w:rsidP="009D18D6">
      <w:pPr>
        <w:pStyle w:val="NormalWeb"/>
        <w:jc w:val="both"/>
        <w:textAlignment w:val="baseline"/>
        <w:rPr>
          <w:i/>
          <w:sz w:val="20"/>
          <w:szCs w:val="20"/>
        </w:rPr>
      </w:pPr>
      <w:r w:rsidRPr="00016E03">
        <w:rPr>
          <w:b/>
          <w:i/>
          <w:sz w:val="20"/>
          <w:szCs w:val="20"/>
        </w:rPr>
        <w:t>Keywords:</w:t>
      </w:r>
      <w:r w:rsidRPr="00016E03">
        <w:rPr>
          <w:i/>
          <w:sz w:val="20"/>
          <w:szCs w:val="20"/>
        </w:rPr>
        <w:t xml:space="preserve"> </w:t>
      </w:r>
      <w:r w:rsidR="00DC60BC" w:rsidRPr="00016E03">
        <w:rPr>
          <w:i/>
          <w:sz w:val="20"/>
          <w:szCs w:val="20"/>
        </w:rPr>
        <w:t xml:space="preserve">audit, healthcare-associated infections, hand hygiene, </w:t>
      </w:r>
      <w:r w:rsidR="009D18D6" w:rsidRPr="00016E03">
        <w:rPr>
          <w:i/>
          <w:sz w:val="20"/>
          <w:szCs w:val="20"/>
        </w:rPr>
        <w:t>reporting</w:t>
      </w:r>
    </w:p>
    <w:p w14:paraId="4FF14DB9" w14:textId="77777777" w:rsidR="000D5504" w:rsidRPr="00016E03" w:rsidRDefault="0010291D" w:rsidP="00DD19D4">
      <w:pPr>
        <w:pStyle w:val="NormalWeb"/>
        <w:spacing w:before="0" w:beforeAutospacing="0" w:after="0" w:afterAutospacing="0"/>
        <w:jc w:val="both"/>
        <w:textAlignment w:val="baseline"/>
        <w:rPr>
          <w:sz w:val="20"/>
          <w:szCs w:val="20"/>
        </w:rPr>
      </w:pPr>
      <w:r w:rsidRPr="00016E03">
        <w:rPr>
          <w:i/>
          <w:noProof/>
          <w:sz w:val="20"/>
          <w:szCs w:val="20"/>
          <w:lang w:eastAsia="en-US"/>
        </w:rPr>
        <mc:AlternateContent>
          <mc:Choice Requires="wps">
            <w:drawing>
              <wp:anchor distT="0" distB="0" distL="114300" distR="114300" simplePos="0" relativeHeight="251659264" behindDoc="0" locked="0" layoutInCell="1" allowOverlap="1" wp14:anchorId="4357611C" wp14:editId="0A354053">
                <wp:simplePos x="0" y="0"/>
                <wp:positionH relativeFrom="column">
                  <wp:posOffset>5714</wp:posOffset>
                </wp:positionH>
                <wp:positionV relativeFrom="paragraph">
                  <wp:posOffset>-14604</wp:posOffset>
                </wp:positionV>
                <wp:extent cx="27146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714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w:pict>
              <v:line w14:anchorId="68F3D19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15pt" to="2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" strokecolor="black [3040]"/>
            </w:pict>
          </mc:Fallback>
        </mc:AlternateContent>
      </w:r>
      <w:r w:rsidR="009848BE" w:rsidRPr="00016E03">
        <w:rPr>
          <w:sz w:val="20"/>
          <w:szCs w:val="20"/>
        </w:rPr>
        <w:t>*</w:t>
      </w:r>
      <w:proofErr w:type="spellStart"/>
      <w:r w:rsidR="009848BE" w:rsidRPr="00016E03">
        <w:rPr>
          <w:sz w:val="20"/>
          <w:szCs w:val="20"/>
        </w:rPr>
        <w:t>Koresponden</w:t>
      </w:r>
      <w:proofErr w:type="spellEnd"/>
      <w:r w:rsidR="009848BE" w:rsidRPr="00016E03">
        <w:rPr>
          <w:sz w:val="20"/>
          <w:szCs w:val="20"/>
        </w:rPr>
        <w:t>:</w:t>
      </w:r>
    </w:p>
    <w:p w14:paraId="773F7F61" w14:textId="474BB7DC" w:rsidR="00404112" w:rsidRPr="00016E03" w:rsidRDefault="006079E8" w:rsidP="00DD19D4">
      <w:pPr>
        <w:pStyle w:val="NormalWeb"/>
        <w:spacing w:before="0" w:beforeAutospacing="0" w:after="0" w:afterAutospacing="0"/>
        <w:jc w:val="both"/>
        <w:textAlignment w:val="baseline"/>
        <w:rPr>
          <w:sz w:val="20"/>
          <w:szCs w:val="20"/>
        </w:rPr>
      </w:pPr>
      <w:r w:rsidRPr="00016E03">
        <w:rPr>
          <w:sz w:val="20"/>
          <w:szCs w:val="20"/>
        </w:rPr>
        <w:t xml:space="preserve">laura.navika@fkm.unair.ac.id </w:t>
      </w:r>
      <w:r w:rsidR="00404112" w:rsidRPr="00016E03">
        <w:rPr>
          <w:sz w:val="20"/>
          <w:szCs w:val="20"/>
        </w:rPr>
        <w:t>(*)</w:t>
      </w:r>
    </w:p>
    <w:p w14:paraId="5A06AFE3" w14:textId="194BA3CA" w:rsidR="0010291D" w:rsidRPr="00016E03" w:rsidRDefault="006079E8" w:rsidP="00DD19D4">
      <w:pPr>
        <w:pStyle w:val="NormalWeb"/>
        <w:spacing w:before="0" w:beforeAutospacing="0" w:after="0" w:afterAutospacing="0"/>
        <w:jc w:val="both"/>
        <w:textAlignment w:val="baseline"/>
        <w:rPr>
          <w:sz w:val="20"/>
          <w:szCs w:val="20"/>
        </w:rPr>
      </w:pPr>
      <w:r w:rsidRPr="00016E03">
        <w:rPr>
          <w:sz w:val="20"/>
          <w:szCs w:val="20"/>
        </w:rPr>
        <w:t xml:space="preserve">Laura </w:t>
      </w:r>
      <w:proofErr w:type="spellStart"/>
      <w:r w:rsidRPr="00016E03">
        <w:rPr>
          <w:sz w:val="20"/>
          <w:szCs w:val="20"/>
        </w:rPr>
        <w:t>Navika</w:t>
      </w:r>
      <w:proofErr w:type="spellEnd"/>
      <w:r w:rsidRPr="00016E03">
        <w:rPr>
          <w:sz w:val="20"/>
          <w:szCs w:val="20"/>
        </w:rPr>
        <w:t xml:space="preserve"> Yamani</w:t>
      </w:r>
      <w:r w:rsidR="0083295A" w:rsidRPr="00016E03">
        <w:rPr>
          <w:sz w:val="20"/>
          <w:szCs w:val="20"/>
        </w:rPr>
        <w:t xml:space="preserve"> </w:t>
      </w:r>
      <w:r w:rsidR="00404112" w:rsidRPr="00016E03">
        <w:rPr>
          <w:sz w:val="20"/>
          <w:szCs w:val="20"/>
        </w:rPr>
        <w:t>(*)</w:t>
      </w:r>
    </w:p>
    <w:p w14:paraId="3E6B77A1" w14:textId="3A26FCD1" w:rsidR="006079E8" w:rsidRPr="00016E03" w:rsidRDefault="006079E8" w:rsidP="006079E8">
      <w:pPr>
        <w:pStyle w:val="E-Mail"/>
        <w:spacing w:after="0"/>
        <w:jc w:val="left"/>
        <w:rPr>
          <w:rFonts w:ascii="Times New Roman" w:hAnsi="Times New Roman" w:cs="Times New Roman"/>
          <w:spacing w:val="-2"/>
          <w:sz w:val="20"/>
          <w:szCs w:val="20"/>
        </w:rPr>
      </w:pPr>
      <w:r w:rsidRPr="00016E03">
        <w:rPr>
          <w:rFonts w:ascii="Times New Roman" w:hAnsi="Times New Roman" w:cs="Times New Roman"/>
          <w:spacing w:val="-2"/>
          <w:sz w:val="20"/>
          <w:szCs w:val="20"/>
          <w:vertAlign w:val="superscript"/>
        </w:rPr>
        <w:t xml:space="preserve">1 </w:t>
      </w:r>
      <w:r w:rsidRPr="00016E03">
        <w:rPr>
          <w:rFonts w:ascii="Times New Roman" w:hAnsi="Times New Roman" w:cs="Times New Roman"/>
          <w:spacing w:val="-2"/>
          <w:sz w:val="20"/>
          <w:szCs w:val="20"/>
        </w:rPr>
        <w:t xml:space="preserve">Faculty of Public Health, </w:t>
      </w:r>
      <w:proofErr w:type="spellStart"/>
      <w:r w:rsidRPr="00016E03">
        <w:rPr>
          <w:rFonts w:ascii="Times New Roman" w:hAnsi="Times New Roman" w:cs="Times New Roman"/>
          <w:spacing w:val="-2"/>
          <w:sz w:val="20"/>
          <w:szCs w:val="20"/>
        </w:rPr>
        <w:t>Universitas</w:t>
      </w:r>
      <w:proofErr w:type="spellEnd"/>
      <w:r w:rsidRPr="00016E03">
        <w:rPr>
          <w:rFonts w:ascii="Times New Roman" w:hAnsi="Times New Roman" w:cs="Times New Roman"/>
          <w:spacing w:val="-2"/>
          <w:sz w:val="20"/>
          <w:szCs w:val="20"/>
        </w:rPr>
        <w:t xml:space="preserve"> </w:t>
      </w:r>
      <w:proofErr w:type="spellStart"/>
      <w:r w:rsidRPr="00016E03">
        <w:rPr>
          <w:rFonts w:ascii="Times New Roman" w:hAnsi="Times New Roman" w:cs="Times New Roman"/>
          <w:spacing w:val="-2"/>
          <w:sz w:val="20"/>
          <w:szCs w:val="20"/>
        </w:rPr>
        <w:t>Airlangga</w:t>
      </w:r>
      <w:proofErr w:type="spellEnd"/>
      <w:r w:rsidRPr="00016E03">
        <w:rPr>
          <w:rFonts w:ascii="Times New Roman" w:hAnsi="Times New Roman" w:cs="Times New Roman"/>
          <w:spacing w:val="-2"/>
          <w:sz w:val="20"/>
          <w:szCs w:val="20"/>
        </w:rPr>
        <w:t xml:space="preserve">, </w:t>
      </w:r>
      <w:proofErr w:type="spellStart"/>
      <w:r w:rsidRPr="00016E03">
        <w:rPr>
          <w:rFonts w:ascii="Times New Roman" w:hAnsi="Times New Roman" w:cs="Times New Roman"/>
          <w:spacing w:val="-2"/>
          <w:sz w:val="20"/>
          <w:szCs w:val="20"/>
        </w:rPr>
        <w:t>Kampus</w:t>
      </w:r>
      <w:proofErr w:type="spellEnd"/>
      <w:r w:rsidRPr="00016E03">
        <w:rPr>
          <w:rFonts w:ascii="Times New Roman" w:hAnsi="Times New Roman" w:cs="Times New Roman"/>
          <w:spacing w:val="-2"/>
          <w:sz w:val="20"/>
          <w:szCs w:val="20"/>
        </w:rPr>
        <w:t xml:space="preserve"> C </w:t>
      </w:r>
      <w:proofErr w:type="spellStart"/>
      <w:r w:rsidRPr="00016E03">
        <w:rPr>
          <w:rFonts w:ascii="Times New Roman" w:hAnsi="Times New Roman" w:cs="Times New Roman"/>
          <w:spacing w:val="-2"/>
          <w:sz w:val="20"/>
          <w:szCs w:val="20"/>
        </w:rPr>
        <w:t>Mulyorejo</w:t>
      </w:r>
      <w:proofErr w:type="spellEnd"/>
      <w:r w:rsidRPr="00016E03">
        <w:rPr>
          <w:rFonts w:ascii="Times New Roman" w:hAnsi="Times New Roman" w:cs="Times New Roman"/>
          <w:spacing w:val="-2"/>
          <w:sz w:val="20"/>
          <w:szCs w:val="20"/>
        </w:rPr>
        <w:t>, 60115, Surabaya, East Java, Indonesia (*)</w:t>
      </w:r>
    </w:p>
    <w:p w14:paraId="3BD92DD6" w14:textId="5F0F4B2B" w:rsidR="006079E8" w:rsidRPr="00016E03" w:rsidRDefault="006079E8" w:rsidP="006079E8">
      <w:pPr>
        <w:pStyle w:val="E-Mail"/>
        <w:spacing w:after="0"/>
        <w:jc w:val="left"/>
        <w:rPr>
          <w:rFonts w:ascii="Times New Roman" w:hAnsi="Times New Roman" w:cs="Times New Roman"/>
          <w:spacing w:val="-2"/>
          <w:sz w:val="20"/>
          <w:szCs w:val="20"/>
          <w:vertAlign w:val="superscript"/>
        </w:rPr>
      </w:pPr>
      <w:r w:rsidRPr="00016E03">
        <w:rPr>
          <w:rFonts w:ascii="Times New Roman" w:hAnsi="Times New Roman" w:cs="Times New Roman"/>
          <w:spacing w:val="-2"/>
          <w:sz w:val="20"/>
          <w:szCs w:val="20"/>
          <w:vertAlign w:val="superscript"/>
        </w:rPr>
        <w:t xml:space="preserve">2 </w:t>
      </w:r>
      <w:r w:rsidRPr="00016E03">
        <w:rPr>
          <w:rFonts w:ascii="Times New Roman" w:hAnsi="Times New Roman" w:cs="Times New Roman"/>
          <w:spacing w:val="-2"/>
          <w:sz w:val="20"/>
          <w:szCs w:val="20"/>
        </w:rPr>
        <w:t>Department of Infection Prevention and Control, Haji Hospital Surabaya, Surabaya, East Java, Indonesia (*)</w:t>
      </w:r>
    </w:p>
    <w:p w14:paraId="205A4571" w14:textId="64F85091" w:rsidR="00404112" w:rsidRPr="00016E03" w:rsidRDefault="006079E8" w:rsidP="006079E8">
      <w:pPr>
        <w:pStyle w:val="NormalWeb"/>
        <w:spacing w:before="0" w:beforeAutospacing="0" w:after="0" w:afterAutospacing="0"/>
        <w:jc w:val="both"/>
        <w:textAlignment w:val="baseline"/>
        <w:rPr>
          <w:i/>
          <w:sz w:val="20"/>
          <w:szCs w:val="20"/>
        </w:rPr>
      </w:pPr>
      <w:r w:rsidRPr="00016E03">
        <w:rPr>
          <w:sz w:val="20"/>
          <w:szCs w:val="20"/>
          <w:vertAlign w:val="superscript"/>
        </w:rPr>
        <w:t xml:space="preserve">3 </w:t>
      </w:r>
      <w:proofErr w:type="spellStart"/>
      <w:r w:rsidRPr="00016E03">
        <w:rPr>
          <w:sz w:val="20"/>
          <w:szCs w:val="20"/>
        </w:rPr>
        <w:t>Departement</w:t>
      </w:r>
      <w:proofErr w:type="spellEnd"/>
      <w:r w:rsidRPr="00016E03">
        <w:rPr>
          <w:sz w:val="20"/>
          <w:szCs w:val="20"/>
        </w:rPr>
        <w:t xml:space="preserve"> of Epidemiology, Faculty of Public Health, </w:t>
      </w:r>
      <w:proofErr w:type="spellStart"/>
      <w:r w:rsidRPr="00016E03">
        <w:rPr>
          <w:sz w:val="20"/>
          <w:szCs w:val="20"/>
        </w:rPr>
        <w:t>Universitas</w:t>
      </w:r>
      <w:proofErr w:type="spellEnd"/>
      <w:r w:rsidRPr="00016E03">
        <w:rPr>
          <w:sz w:val="20"/>
          <w:szCs w:val="20"/>
        </w:rPr>
        <w:t xml:space="preserve"> </w:t>
      </w:r>
      <w:proofErr w:type="spellStart"/>
      <w:r w:rsidRPr="00016E03">
        <w:rPr>
          <w:sz w:val="20"/>
          <w:szCs w:val="20"/>
        </w:rPr>
        <w:t>Airlangga</w:t>
      </w:r>
      <w:proofErr w:type="spellEnd"/>
      <w:r w:rsidRPr="00016E03">
        <w:rPr>
          <w:sz w:val="20"/>
          <w:szCs w:val="20"/>
        </w:rPr>
        <w:t xml:space="preserve">, </w:t>
      </w:r>
      <w:proofErr w:type="spellStart"/>
      <w:r w:rsidRPr="00016E03">
        <w:rPr>
          <w:spacing w:val="-2"/>
          <w:sz w:val="20"/>
          <w:szCs w:val="20"/>
        </w:rPr>
        <w:t>Kampus</w:t>
      </w:r>
      <w:proofErr w:type="spellEnd"/>
      <w:r w:rsidRPr="00016E03">
        <w:rPr>
          <w:spacing w:val="-2"/>
          <w:sz w:val="20"/>
          <w:szCs w:val="20"/>
        </w:rPr>
        <w:t xml:space="preserve"> C </w:t>
      </w:r>
      <w:proofErr w:type="spellStart"/>
      <w:r w:rsidRPr="00016E03">
        <w:rPr>
          <w:spacing w:val="-2"/>
          <w:sz w:val="20"/>
          <w:szCs w:val="20"/>
        </w:rPr>
        <w:t>Mulyorejo</w:t>
      </w:r>
      <w:proofErr w:type="spellEnd"/>
      <w:r w:rsidRPr="00016E03">
        <w:rPr>
          <w:spacing w:val="-2"/>
          <w:sz w:val="20"/>
          <w:szCs w:val="20"/>
        </w:rPr>
        <w:t>, 60115, Surabaya, East Java, Indonesia (*)</w:t>
      </w:r>
    </w:p>
    <w:p w14:paraId="222D92D7" w14:textId="77777777" w:rsidR="006079E8" w:rsidRPr="00016E03" w:rsidRDefault="006079E8" w:rsidP="00D46BD2">
      <w:pPr>
        <w:jc w:val="both"/>
        <w:outlineLvl w:val="0"/>
        <w:rPr>
          <w:b/>
          <w:sz w:val="20"/>
          <w:szCs w:val="20"/>
        </w:rPr>
      </w:pPr>
    </w:p>
    <w:p w14:paraId="2A0EC3A1" w14:textId="77777777" w:rsidR="00D46BD2" w:rsidRPr="00016E03" w:rsidRDefault="00D46BD2" w:rsidP="00D46BD2">
      <w:pPr>
        <w:jc w:val="both"/>
        <w:outlineLvl w:val="0"/>
        <w:rPr>
          <w:b/>
          <w:sz w:val="20"/>
          <w:szCs w:val="20"/>
        </w:rPr>
      </w:pPr>
      <w:r w:rsidRPr="00016E03">
        <w:rPr>
          <w:b/>
          <w:sz w:val="20"/>
          <w:szCs w:val="20"/>
        </w:rPr>
        <w:t>INTRODUCTION</w:t>
      </w:r>
    </w:p>
    <w:p w14:paraId="0AFB72B0" w14:textId="77777777" w:rsidR="00DD19D4" w:rsidRPr="00016E03" w:rsidRDefault="00DD19D4" w:rsidP="00DD19D4">
      <w:pPr>
        <w:jc w:val="both"/>
        <w:outlineLvl w:val="0"/>
        <w:rPr>
          <w:b/>
          <w:sz w:val="20"/>
          <w:szCs w:val="20"/>
        </w:rPr>
      </w:pPr>
    </w:p>
    <w:p w14:paraId="25C626DF" w14:textId="711A55E0" w:rsidR="006079E8" w:rsidRPr="00016E03" w:rsidRDefault="006079E8" w:rsidP="00B650AF">
      <w:pPr>
        <w:ind w:firstLine="567"/>
        <w:jc w:val="both"/>
        <w:rPr>
          <w:sz w:val="20"/>
          <w:szCs w:val="22"/>
        </w:rPr>
      </w:pPr>
      <w:r w:rsidRPr="00016E03">
        <w:rPr>
          <w:sz w:val="20"/>
          <w:szCs w:val="22"/>
        </w:rPr>
        <w:t xml:space="preserve">Healthcare-Associated Infections (HAIs) are infections that occur while receiving treatment in hospitals or other health facilities </w:t>
      </w:r>
      <w:r w:rsidRPr="00016E03">
        <w:rPr>
          <w:sz w:val="20"/>
          <w:szCs w:val="22"/>
        </w:rPr>
        <w:fldChar w:fldCharType="begin" w:fldLock="1"/>
      </w:r>
      <w:r w:rsidR="00E83536" w:rsidRPr="00016E03">
        <w:rPr>
          <w:sz w:val="20"/>
          <w:szCs w:val="22"/>
        </w:rPr>
        <w:instrText>ADDIN CSL_CITATION {"citationItems":[{"id":"ITEM-1","itemData":{"DOI":"10.1371/journal.pone.0241073","ISBN":"1111111111","ISSN":"19326203","PMID":"33095807","abstract":"Background Healthcare-associated infection is a global threat in healthcare which increases the emergence of multiple drug-resistant microbial infections. Hence, continuous surveillance data is required before or after patient discharge from health institutions though such data is scarce in developing countries. Similarly, ongoing infection surveillance data are not available in Ethiopia. However, various primary studies conducted in the country showed different magnitude and determinants of healthcare-associated infection from 1983 to 2017. Therefore, this systematic review and meta-analysis aimed to estimate the national pooled prevalence and determinants of healthcare-associated infection in Ethiopia. Methods We searched PubMed, Science Direct, Google Scholar, and grey literature deposited at Addis Ababa University online repository. The quality of studies was checked using Joanna Brigg’s Institute quality assessment scale. Then, the funnel plot and Egger’s regression test were used to assess publication bias. The pooled prevalence of healthcare-associated infection was estimated using a weighted-inverse random-effects model meta-analysis. Finally, the subgroup analysis was done to resolve the cause of statistical heterogeneity. Results A total of 19 studies that satisfy the quality assessment criteria were considered in the final meta-analysis. The pooled prevalence of healthcare-associated infection in Ethiopia as estimated from 18 studies was 16.96% (95% CI: 14.10%-19.82%). In the subgroup analysis, the highest prevalence of healthcare-associated infection was in the intensive care unit 25.8% (95% CI: 3.55%-40.06%) followed by pediatrics ward 24.16% (95% CI: 12.76%-35.57%), surgical ward 23.78% (95% CI: 18.87%-29.69%) and obstetrics ward 22.25% (95% CI: 19.71%-24.80%). The pooled effect of two or more studies in this meta-analysis also showed that patients who had surgical procedures (AOR = 3.37; 95% CI: 1.85–4.89) and underlying non-communicable disease (AOR = 2.81; 95% CI: 1.39–4.22) were at increased risk of healthcare-associated infection. Conclusions The nationwide prevalence of healthcare-associated infection has remained a problem of public health importance in Ethiopia. The highest prevalence was observed in intensive care units followed by the pediatric ward, surgical ward and obstetrics ward. Thus, policymakers and program officers should give due emphasis on healthcare-associated infection preventive strategies at all levels. Essentiall…","author":[{"dropping-particle":"","family":"Alemu","given":"Abebaw Yeshambel","non-dropping-particle":"","parse-names":false,"suffix":""},{"dropping-particle":"","family":"Endalamaw","given":"Aklilu","non-dropping-particle":"","parse-names":false,"suffix":""},{"dropping-particle":"","family":"Belay","given":"Demeke Mesfin","non-dropping-particle":"","parse-names":false,"suffix":""},{"dropping-particle":"","family":"Mekonen","given":"Demewoz Kefale","non-dropping-particle":"","parse-names":false,"suffix":""},{"dropping-particle":"","family":"Birhan","given":"Biniam Minuye","non-dropping-particle":"","parse-names":false,"suffix":""},{"dropping-particle":"","family":"Bayih","given":"Wubet Alebachew","non-dropping-particle":"","parse-names":false,"suffix":""}],"container-title":"PLoS ONE","id":"ITEM-1","issue":"10 October 2020","issued":{"date-parts":[["2020"]]},"page":"1-15","title":"Healthcare-associated infection and its determinants in Ethiopia: A systematic review and meta-analysis","type":"article-journal","volume":"15"},"uris":["http://www.mendeley.com/documents/?uuid=8efe1033-13ce-4d97-ae1f-ed4f30eac3c9"]}],"mendeley":{"formattedCitation":"(Alemu &lt;i&gt;et al.&lt;/i&gt;, 2020)","plainTextFormattedCitation":"(Alemu et al., 2020)","previouslyFormattedCitation":"(Alemu &lt;i&gt;et al.&lt;/i&gt;, 2020)"},"properties":{"noteIndex":0},"schema":"https://github.com/citation-style-language/schema/raw/master/csl-citation.json"}</w:instrText>
      </w:r>
      <w:r w:rsidRPr="00016E03">
        <w:rPr>
          <w:sz w:val="20"/>
          <w:szCs w:val="22"/>
        </w:rPr>
        <w:fldChar w:fldCharType="separate"/>
      </w:r>
      <w:r w:rsidR="00D63205" w:rsidRPr="00016E03">
        <w:rPr>
          <w:noProof/>
          <w:sz w:val="20"/>
          <w:szCs w:val="22"/>
        </w:rPr>
        <w:t xml:space="preserve">(Alemu </w:t>
      </w:r>
      <w:r w:rsidR="00D63205" w:rsidRPr="00016E03">
        <w:rPr>
          <w:i/>
          <w:noProof/>
          <w:sz w:val="20"/>
          <w:szCs w:val="22"/>
        </w:rPr>
        <w:t>et al.</w:t>
      </w:r>
      <w:r w:rsidR="00D63205" w:rsidRPr="00016E03">
        <w:rPr>
          <w:noProof/>
          <w:sz w:val="20"/>
          <w:szCs w:val="22"/>
        </w:rPr>
        <w:t>, 2020)</w:t>
      </w:r>
      <w:r w:rsidRPr="00016E03">
        <w:rPr>
          <w:sz w:val="20"/>
          <w:szCs w:val="22"/>
        </w:rPr>
        <w:fldChar w:fldCharType="end"/>
      </w:r>
      <w:r w:rsidRPr="00016E03">
        <w:rPr>
          <w:sz w:val="20"/>
          <w:szCs w:val="22"/>
        </w:rPr>
        <w:t xml:space="preserve">. The condition can first appear 48 hours or more after hospital admission, or within 30 days after receiving health care </w:t>
      </w:r>
      <w:r w:rsidRPr="00016E03">
        <w:rPr>
          <w:sz w:val="20"/>
          <w:szCs w:val="22"/>
        </w:rPr>
        <w:fldChar w:fldCharType="begin" w:fldLock="1"/>
      </w:r>
      <w:r w:rsidR="00E83536" w:rsidRPr="00016E03">
        <w:rPr>
          <w:sz w:val="20"/>
          <w:szCs w:val="22"/>
        </w:rPr>
        <w:instrText>ADDIN CSL_CITATION {"citationItems":[{"id":"ITEM-1","itemData":{"DOI":"10.2147/IDR.S177247","ISSN":"11786973","PMID":"30532565","abstract":"Health care-associated infections (HCAIs) are infections that occur while receiving health care, developed in a hospital or other health care facility that first appear 48 hours or more after hospital admission, or within 30 days after having received health care. Multiple studies indicate that the common types of adverse events affecting hospitalized patients are adverse drug events, HCAIs, and surgical complications. The US Center for Disease Control and Prevention identifies that nearly 1.7 million hospitalized patients annually acquire HCAIs while being treated for other health issues and that more than 98,000 patients (one in 17) die due to these. Several studies suggest that simple infection-control procedures such as cleaning hands with an alcohol-based hand rub can help prevent HCAIs and save lives, reduce morbidity, and minimize health care costs. Routine educational interventions for health care professionals can help change their hand-washing practices to prevent the spread of infection. In support of this, the WHO has produced guidelines to promote hand-washing practices among member countries.","author":[{"dropping-particle":"","family":"Haque","given":"Mainul","non-dropping-particle":"","parse-names":false,"suffix":""},{"dropping-particle":"","family":"Sartelli","given":"Massimo","non-dropping-particle":"","parse-names":false,"suffix":""},{"dropping-particle":"","family":"McKimm","given":"Judy","non-dropping-particle":"","parse-names":false,"suffix":""},{"dropping-particle":"","family":"Bakar","given":"Muhamad Abu","non-dropping-particle":"","parse-names":false,"suffix":""}],"container-title":"Infection and Drug Resistance","id":"ITEM-1","issued":{"date-parts":[["2018"]]},"page":"2321-2333","title":"Health care-associated infections – An overview","type":"article-journal","volume":"11"},"uris":["http://www.mendeley.com/documents/?uuid=15d6ab53-8561-4797-9981-ce8fd3ec7a5f"]}],"mendeley":{"formattedCitation":"(Haque &lt;i&gt;et al.&lt;/i&gt;, 2018)","plainTextFormattedCitation":"(Haque et al., 2018)","previouslyFormattedCitation":"(Haque &lt;i&gt;et al.&lt;/i&gt;, 2018)"},"properties":{"noteIndex":0},"schema":"https://github.com/citation-style-language/schema/raw/master/csl-citation.json"}</w:instrText>
      </w:r>
      <w:r w:rsidRPr="00016E03">
        <w:rPr>
          <w:sz w:val="20"/>
          <w:szCs w:val="22"/>
        </w:rPr>
        <w:fldChar w:fldCharType="separate"/>
      </w:r>
      <w:r w:rsidR="00D63205" w:rsidRPr="00016E03">
        <w:rPr>
          <w:noProof/>
          <w:sz w:val="20"/>
          <w:szCs w:val="22"/>
        </w:rPr>
        <w:t xml:space="preserve">(Haque </w:t>
      </w:r>
      <w:r w:rsidR="00D63205" w:rsidRPr="00016E03">
        <w:rPr>
          <w:i/>
          <w:noProof/>
          <w:sz w:val="20"/>
          <w:szCs w:val="22"/>
        </w:rPr>
        <w:t>et al.</w:t>
      </w:r>
      <w:r w:rsidR="00D63205" w:rsidRPr="00016E03">
        <w:rPr>
          <w:noProof/>
          <w:sz w:val="20"/>
          <w:szCs w:val="22"/>
        </w:rPr>
        <w:t>, 2018)</w:t>
      </w:r>
      <w:r w:rsidRPr="00016E03">
        <w:rPr>
          <w:sz w:val="20"/>
          <w:szCs w:val="22"/>
        </w:rPr>
        <w:fldChar w:fldCharType="end"/>
      </w:r>
      <w:r w:rsidRPr="00016E03">
        <w:rPr>
          <w:sz w:val="20"/>
          <w:szCs w:val="22"/>
        </w:rPr>
        <w:t xml:space="preserve">. Healthcare-Associated Infections can cause material harm namely increased treatment time to cause long-term disability </w:t>
      </w:r>
      <w:r w:rsidRPr="00016E03">
        <w:rPr>
          <w:sz w:val="20"/>
          <w:szCs w:val="22"/>
        </w:rPr>
        <w:fldChar w:fldCharType="begin" w:fldLock="1"/>
      </w:r>
      <w:r w:rsidRPr="00016E03">
        <w:rPr>
          <w:sz w:val="20"/>
          <w:szCs w:val="22"/>
        </w:rPr>
        <w:instrText>ADDIN CSL_CITATION {"citationItems":[{"id":"ITEM-1","itemData":{"DOI":"10.26717/bjstr.2017.01.000601","author":[{"dropping-particle":"","family":"Mitchell","given":"Abigail","non-dropping-particle":"","parse-names":false,"suffix":""}],"container-title":"Biomedical Journal of Scientific &amp; Technical Research","id":"ITEM-1","issue":"7","issued":{"date-parts":[["2017"]]},"page":"1985-1988","title":"Hand Hygiene: A Quality Improvement Project","type":"article-journal","volume":"1"},"uris":["http://www.mendeley.com/documents/?uuid=897f7591-529c-4353-9652-8bc0c1425158"]}],"mendeley":{"formattedCitation":"(Mitchell, 2017)","plainTextFormattedCitation":"(Mitchell, 2017)","previouslyFormattedCitation":"(Mitchell, 2017)"},"properties":{"noteIndex":0},"schema":"https://github.com/citation-style-language/schema/raw/master/csl-citation.json"}</w:instrText>
      </w:r>
      <w:r w:rsidRPr="00016E03">
        <w:rPr>
          <w:sz w:val="20"/>
          <w:szCs w:val="22"/>
        </w:rPr>
        <w:fldChar w:fldCharType="separate"/>
      </w:r>
      <w:r w:rsidRPr="00016E03">
        <w:rPr>
          <w:noProof/>
          <w:sz w:val="20"/>
          <w:szCs w:val="22"/>
        </w:rPr>
        <w:t>(Mitchell, 2017)</w:t>
      </w:r>
      <w:r w:rsidRPr="00016E03">
        <w:rPr>
          <w:sz w:val="20"/>
          <w:szCs w:val="22"/>
        </w:rPr>
        <w:fldChar w:fldCharType="end"/>
      </w:r>
      <w:r w:rsidRPr="00016E03">
        <w:rPr>
          <w:sz w:val="20"/>
          <w:szCs w:val="22"/>
        </w:rPr>
        <w:t xml:space="preserve">. In addition, it may increase antibiotic resistance from HAI pathogens </w:t>
      </w:r>
      <w:r w:rsidRPr="00016E03">
        <w:rPr>
          <w:sz w:val="20"/>
          <w:szCs w:val="22"/>
        </w:rPr>
        <w:fldChar w:fldCharType="begin" w:fldLock="1"/>
      </w:r>
      <w:r w:rsidR="00E83536" w:rsidRPr="00016E03">
        <w:rPr>
          <w:sz w:val="20"/>
          <w:szCs w:val="22"/>
        </w:rPr>
        <w:instrText>ADDIN CSL_CITATION {"citationItems":[{"id":"ITEM-1","itemData":{"DOI":"10.1371/journal.pone.0199616","ISBN":"1111111111","ISSN":"19326203","PMID":"30001345","abstract":"Healthcare Associated Infections (HAI) are a global concern, further threatened by the increasing drug resistance of HAI-associated pathogens. On the other hand, persistent contamination of hospital surfaces contributes to HAI transmission, and it is not efficiently controlled by conventional cleaning, which does not prevent recontamination, has a high environmental impact and can favour selection of drug-resistant microbial strains. In the search for effective approaches, an eco-sustainable probiotic-based cleaning system (Probiotic Cleaning Hygiene System, PCHS) was recently shown to stably abate surface pathogens, without selecting antibiotic-resistant species. The aim of this study was to determine whether PCHS application could impact on HAI incidence. A multicentre, pre-post interventional study was performed for 18 months in the Internal Medicine wards of six Italian public hospitals (January 1st 2016—June 30th 2017). The intervention consisted of the substitution of conventional sanitation with PCHS, maintaining unaltered any other procedure influencing HAI control. HAI incidence in the pre and post-intervention period was the main outcome measure. Surface bioburden was also analyzed in parallel. Globally, 11,842 patients and 24,875 environmental samples were surveyed. PCHS was associated with a significant decrease of HAI cumulative incidence from a global 4.8% (284 patients with HAI over 5,930 total patients) to 2.3% (128 patients with HAI over 5,531 total patients) (OR = 0.44, CI 95% 0.35–0.54) (P</w:instrText>
      </w:r>
      <w:r w:rsidR="00E83536" w:rsidRPr="00016E03">
        <w:rPr>
          <w:rFonts w:ascii="Cambria Math" w:hAnsi="Cambria Math" w:cs="Cambria Math"/>
          <w:sz w:val="20"/>
          <w:szCs w:val="22"/>
        </w:rPr>
        <w:instrText>≪</w:instrText>
      </w:r>
      <w:r w:rsidR="00E83536" w:rsidRPr="00016E03">
        <w:rPr>
          <w:sz w:val="20"/>
          <w:szCs w:val="22"/>
        </w:rPr>
        <w:instrText>0.0001). Concurrently, PCHS was associated with a stable decrease of surface pathogens, compared to conventional sanitation (mean decrease 83%, range 70–96.3%), accompanied by a concurrent up to 2 Log drop of surface microbiota drug-resistance genes (P</w:instrText>
      </w:r>
      <w:r w:rsidR="00E83536" w:rsidRPr="00016E03">
        <w:rPr>
          <w:rFonts w:ascii="Cambria Math" w:hAnsi="Cambria Math" w:cs="Cambria Math"/>
          <w:sz w:val="20"/>
          <w:szCs w:val="22"/>
        </w:rPr>
        <w:instrText>≪</w:instrText>
      </w:r>
      <w:r w:rsidR="00E83536" w:rsidRPr="00016E03">
        <w:rPr>
          <w:sz w:val="20"/>
          <w:szCs w:val="22"/>
        </w:rPr>
        <w:instrText>0.0001; Pc = 0.008). Our study provides findings which support the impact of a sanitation procedure on HAI incidence, showing that the use of a probiotic-based environmental intervention can be associated with a significant decrease of the risk to contract a HAI during hospitalization. Once confirmed in larger experiences and other target populations, this eco-sustainable approach might be considered as a part of infection control and prevention (IPC) strategies.","author":[{"dropping-particle":"","family":"Caselli","given":"Elisabetta","non-dropping-particle":"","parse-names":false,"suffix":""},{"dropping-particle":"","family":"Brusaferro","given":"Silvio","non-dropping-particle":"","parse-names":false,"suffix":""},{"dropping-particle":"","family":"Coccagna","given":"Maddalena","non-dropping-particle":"","parse-names":false,"suffix":""},{"dropping-particle":"","family":"Arnoldo","given":"Luca","non-dropping-particle":"","parse-names":false,"suffix":""},{"dropping-particle":"","family":"Berloco","given":"Filippo","non-dropping-particle":"","parse-names":false,"suffix":""},{"dropping-particle":"","family":"Antonioli","given":"Paola","non-dropping-particle":"","parse-names":false,"suffix":""},{"dropping-particle":"","family":"Tarricone","given":"Rosanna","non-dropping-particle":"","parse-names":false,"suffix":""},{"dropping-particle":"","family":"Pelissero","given":"Gabriele","non-dropping-particle":"","parse-names":false,"suffix":""},{"dropping-particle":"","family":"Nola","given":"Silvano","non-dropping-particle":"","parse-names":false,"suffix":""},{"dropping-particle":"","family":"Fauci","given":"Vincenza","non-dropping-particle":"La","parse-names":false,"suffix":""},{"dropping-particle":"","family":"Conte","given":"Alessandro","non-dropping-particle":"","parse-names":false,"suffix":""},{"dropping-particle":"","family":"Tognon","given":"Lorenzo","non-dropping-particle":"","parse-names":false,"suffix":""},{"dropping-particle":"","family":"Villone","given":"Giovanni","non-dropping-particle":"","parse-names":false,"suffix":""},{"dropping-particle":"","family":"Trua","given":"Nelso","non-dropping-particle":"","parse-names":false,"suffix":""},{"dropping-particle":"","family":"Mazzacane","given":"Sante","non-dropping-particle":"","parse-names":false,"suffix":""}],"container-title":"PLoS ONE","id":"ITEM-1","issue":"7","issued":{"date-parts":[["2018"]]},"page":"1-17","title":"Reducing healthcare-associated infections incidence by a probiotic-based sanitation system: A multicentre, prospective, intervention study","type":"article-journal","volume":"13"},"uris":["http://www.mendeley.com/documents/?uuid=71532fb1-314e-41c9-a9ae-0eeb22417a91"]}],"mendeley":{"formattedCitation":"(Caselli &lt;i&gt;et al.&lt;/i&gt;, 2018)","plainTextFormattedCitation":"(Caselli et al., 2018)","previouslyFormattedCitation":"(Caselli &lt;i&gt;et al.&lt;/i&gt;, 2018)"},"properties":{"noteIndex":0},"schema":"https://github.com/citation-style-language/schema/raw/master/csl-citation.json"}</w:instrText>
      </w:r>
      <w:r w:rsidRPr="00016E03">
        <w:rPr>
          <w:sz w:val="20"/>
          <w:szCs w:val="22"/>
        </w:rPr>
        <w:fldChar w:fldCharType="separate"/>
      </w:r>
      <w:r w:rsidR="00D63205" w:rsidRPr="00016E03">
        <w:rPr>
          <w:noProof/>
          <w:sz w:val="20"/>
          <w:szCs w:val="22"/>
        </w:rPr>
        <w:t xml:space="preserve">(Caselli </w:t>
      </w:r>
      <w:r w:rsidR="00D63205" w:rsidRPr="00016E03">
        <w:rPr>
          <w:i/>
          <w:noProof/>
          <w:sz w:val="20"/>
          <w:szCs w:val="22"/>
        </w:rPr>
        <w:t>et al.</w:t>
      </w:r>
      <w:r w:rsidR="00D63205" w:rsidRPr="00016E03">
        <w:rPr>
          <w:noProof/>
          <w:sz w:val="20"/>
          <w:szCs w:val="22"/>
        </w:rPr>
        <w:t>, 2018)</w:t>
      </w:r>
      <w:r w:rsidRPr="00016E03">
        <w:rPr>
          <w:sz w:val="20"/>
          <w:szCs w:val="22"/>
        </w:rPr>
        <w:fldChar w:fldCharType="end"/>
      </w:r>
      <w:r w:rsidRPr="00016E03">
        <w:rPr>
          <w:sz w:val="20"/>
          <w:szCs w:val="22"/>
        </w:rPr>
        <w:t>.</w:t>
      </w:r>
    </w:p>
    <w:p w14:paraId="3DCDFC26" w14:textId="46266E51" w:rsidR="006079E8" w:rsidRPr="00016E03" w:rsidRDefault="006079E8" w:rsidP="00B650AF">
      <w:pPr>
        <w:ind w:firstLine="567"/>
        <w:jc w:val="both"/>
        <w:rPr>
          <w:sz w:val="20"/>
          <w:szCs w:val="22"/>
        </w:rPr>
      </w:pPr>
      <w:r w:rsidRPr="00016E03">
        <w:rPr>
          <w:sz w:val="20"/>
          <w:szCs w:val="22"/>
        </w:rPr>
        <w:t xml:space="preserve">The most common way of transmitting infection is through contaminated hands </w:t>
      </w:r>
      <w:r w:rsidRPr="00016E03">
        <w:rPr>
          <w:sz w:val="20"/>
          <w:szCs w:val="22"/>
        </w:rPr>
        <w:fldChar w:fldCharType="begin" w:fldLock="1"/>
      </w:r>
      <w:r w:rsidR="00E83536" w:rsidRPr="00016E03">
        <w:rPr>
          <w:sz w:val="20"/>
          <w:szCs w:val="22"/>
        </w:rPr>
        <w:instrText>ADDIN CSL_CITATION {"citationItems":[{"id":"ITEM-1","itemData":{"DOI":"10.4037/ccn2017694","author":[{"dropping-particle":"","family":"Haverstick","given":"Stacy","non-dropping-particle":"","parse-names":false,"suffix":""},{"dropping-particle":"","family":"Goodrich","given":"Cara","non-dropping-particle":"","parse-names":false,"suffix":""},{"dropping-particle":"","family":"Freeman","given":"Regi","non-dropping-particle":"","parse-names":false,"suffix":""},{"dropping-particle":"","family":"James","given":"Shandra","non-dropping-particle":"","parse-names":false,"suffix":""},{"dropping-particle":"","family":"Kullar","given":"Rajkiran","non-dropping-particle":"","parse-names":false,"suffix":""},{"dropping-particle":"","family":"Ahrens","given":"Melissa","non-dropping-particle":"","parse-names":false,"suffix":""}],"container-title":"American Association of Critical-Care Nurses","id":"ITEM-1","issue":"3","issued":{"date-parts":[["2017"]]},"page":"1-8","title":"Patients’ Hand Washing and Reducing Hospital-Acquired Infection","type":"article-journal","volume":"37"},"uris":["http://www.mendeley.com/documents/?uuid=eadf9ab4-4fef-4d61-9b8d-e9d676575dc5"]}],"mendeley":{"formattedCitation":"(Haverstick &lt;i&gt;et al.&lt;/i&gt;, 2017)","plainTextFormattedCitation":"(Haverstick et al., 2017)","previouslyFormattedCitation":"(Haverstick &lt;i&gt;et al.&lt;/i&gt;, 2017)"},"properties":{"noteIndex":0},"schema":"https://github.com/citation-style-language/schema/raw/master/csl-citation.json"}</w:instrText>
      </w:r>
      <w:r w:rsidRPr="00016E03">
        <w:rPr>
          <w:sz w:val="20"/>
          <w:szCs w:val="22"/>
        </w:rPr>
        <w:fldChar w:fldCharType="separate"/>
      </w:r>
      <w:r w:rsidR="00D63205" w:rsidRPr="00016E03">
        <w:rPr>
          <w:noProof/>
          <w:sz w:val="20"/>
          <w:szCs w:val="22"/>
        </w:rPr>
        <w:t xml:space="preserve">(Haverstick </w:t>
      </w:r>
      <w:r w:rsidR="00D63205" w:rsidRPr="00016E03">
        <w:rPr>
          <w:i/>
          <w:noProof/>
          <w:sz w:val="20"/>
          <w:szCs w:val="22"/>
        </w:rPr>
        <w:t>et al.</w:t>
      </w:r>
      <w:r w:rsidR="00D63205" w:rsidRPr="00016E03">
        <w:rPr>
          <w:noProof/>
          <w:sz w:val="20"/>
          <w:szCs w:val="22"/>
        </w:rPr>
        <w:t>, 2017)</w:t>
      </w:r>
      <w:r w:rsidRPr="00016E03">
        <w:rPr>
          <w:sz w:val="20"/>
          <w:szCs w:val="22"/>
        </w:rPr>
        <w:fldChar w:fldCharType="end"/>
      </w:r>
      <w:r w:rsidRPr="00016E03">
        <w:rPr>
          <w:sz w:val="20"/>
          <w:szCs w:val="22"/>
        </w:rPr>
        <w:t xml:space="preserve">. Infection-causing organisms can be carried away when doctors, nurses, and other health workers when providing treatment directly to patients </w:t>
      </w:r>
      <w:r w:rsidRPr="00016E03">
        <w:rPr>
          <w:sz w:val="20"/>
          <w:szCs w:val="22"/>
        </w:rPr>
        <w:fldChar w:fldCharType="begin" w:fldLock="1"/>
      </w:r>
      <w:r w:rsidR="00E83536" w:rsidRPr="00016E03">
        <w:rPr>
          <w:sz w:val="20"/>
          <w:szCs w:val="22"/>
        </w:rPr>
        <w:instrText>ADDIN CSL_CITATION {"citationItems":[{"id":"ITEM-1","itemData":{"DOI":"10.3889/oamjms.2019.427","ISSN":"18579655","abstract":"BACKGROUND: Hospital-acquired infection (HAI) is a major problem for the patient's health care and may impact the duration of treatment. Hand hygiene is a simple procedure but giving good prevention usually done among nurses at the hospital. AIM: Objective of the study is to determine the effectivity of handwashing method compared to hand rub to eliminate microorganisms on nurse’s hands at Sumatera Utara University Hospital. This is an experimental analytic study using random sampling technique. METHODS: There were 16 nurses enrolled in this study. There were 2 groups involved; the first group using handwashing with soap and the other one using hand rub. The swabs were taken from each hand from both groups before and after washing their hands. Moreover, the swabs directly sent to Microbiology Laboratory of Sumatera Utara University to identify bacteria which colonise the hand. RESULTS: There were no significant differences between using handwashing method compared to hand rub in reducing total bacterial colony on hands (p = 0.088). The average of total colony decreased by using handwashing method is 59.5%, and by using a hand, rub is 47.2%. CONCLUSION: Hand hygiene method using alcohol-based hand rub liquid has been recommended by WHO and can replace hand washing method in a particular situation.","author":[{"dropping-particle":"","family":"Nasution","given":"Tetty Aman","non-dropping-particle":"","parse-names":false,"suffix":""},{"dropping-particle":"","family":"Yunita","given":"Rina","non-dropping-particle":"","parse-names":false,"suffix":""},{"dropping-particle":"","family":"Pasaribu","given":"Ayodhia Pitaloka","non-dropping-particle":"","parse-names":false,"suffix":""},{"dropping-particle":"","family":"Ardinata","given":"Fikri M.","non-dropping-particle":"","parse-names":false,"suffix":""}],"container-title":"Open Access Macedonian Journal of Medical Sciences","id":"ITEM-1","issue":"20","issued":{"date-parts":[["2019"]]},"page":"3380-3383","title":"Effectiveness hand washing and hand rub method in reducing total bacteria colony from nurses in Medan","type":"article-journal","volume":"7"},"uris":["http://www.mendeley.com/documents/?uuid=963a5c6d-2278-4940-b869-08fd3a089993"]}],"mendeley":{"formattedCitation":"(Nasution &lt;i&gt;et al.&lt;/i&gt;, 2019)","plainTextFormattedCitation":"(Nasution et al., 2019)","previouslyFormattedCitation":"(Nasution &lt;i&gt;et al.&lt;/i&gt;, 2019)"},"properties":{"noteIndex":0},"schema":"https://github.com/citation-style-language/schema/raw/master/csl-citation.json"}</w:instrText>
      </w:r>
      <w:r w:rsidRPr="00016E03">
        <w:rPr>
          <w:sz w:val="20"/>
          <w:szCs w:val="22"/>
        </w:rPr>
        <w:fldChar w:fldCharType="separate"/>
      </w:r>
      <w:r w:rsidR="00D63205" w:rsidRPr="00016E03">
        <w:rPr>
          <w:noProof/>
          <w:sz w:val="20"/>
          <w:szCs w:val="22"/>
        </w:rPr>
        <w:t xml:space="preserve">(Nasution </w:t>
      </w:r>
      <w:r w:rsidR="00D63205" w:rsidRPr="00016E03">
        <w:rPr>
          <w:i/>
          <w:noProof/>
          <w:sz w:val="20"/>
          <w:szCs w:val="22"/>
        </w:rPr>
        <w:t>et al.</w:t>
      </w:r>
      <w:r w:rsidR="00D63205" w:rsidRPr="00016E03">
        <w:rPr>
          <w:noProof/>
          <w:sz w:val="20"/>
          <w:szCs w:val="22"/>
        </w:rPr>
        <w:t>, 2019)</w:t>
      </w:r>
      <w:r w:rsidRPr="00016E03">
        <w:rPr>
          <w:sz w:val="20"/>
          <w:szCs w:val="22"/>
        </w:rPr>
        <w:fldChar w:fldCharType="end"/>
      </w:r>
      <w:r w:rsidRPr="00016E03">
        <w:rPr>
          <w:sz w:val="20"/>
          <w:szCs w:val="22"/>
        </w:rPr>
        <w:t xml:space="preserve">. This is by following the results of the study mentioned that there is a significant relationship between hand hygiene compliance and HAIs incidence rate in clinical areas </w:t>
      </w:r>
      <w:r w:rsidRPr="00016E03">
        <w:rPr>
          <w:sz w:val="20"/>
          <w:szCs w:val="22"/>
        </w:rPr>
        <w:fldChar w:fldCharType="begin" w:fldLock="1"/>
      </w:r>
      <w:r w:rsidR="00E83536" w:rsidRPr="00016E03">
        <w:rPr>
          <w:sz w:val="20"/>
          <w:szCs w:val="22"/>
        </w:rPr>
        <w:instrText>ADDIN CSL_CITATION {"citationItems":[{"id":"ITEM-1","itemData":{"DOI":"10.15167/2421-4248/jpmh2018.59.2.923","ISSN":"24214248","PMID":"30083622","abstract":"Introduction. Clostridium difficile (CD) is the most common cause of health-care-associated infectious diarrhea with increasing incidence and severity in recent years. The main cause of hospital’s acquired cross infections can be attributed to incorrect hand hygiene. We described the epidemiology of CD infection (CDI) in a teaching hospital in Southern Italy during a two years surveillance period and evaluated the health-care workers compliance to hand hygiene. Methods. CDI Incidence rates were calculated as the number of patients with positive C. difficile toxin assay per 10,000 patient-days. Compliance with hand hygiene was the ratio of the number of performed actions to the number of opportunities observed. Approximately 400 Hand Hygiene (HH) opportunities/year /ward were observed. We finally checked out if any correlation could be found. Results. From January 2015 to December 2016 a total number of 854 CD determinations were performed in patients with clinical symptoms of diarrhea. The search for toxins A and B was positive in 175 cases (21,2%), confirming the diagnosis of CDI. Compliance to hand hygiene was significantly inversely associated with the number of CDIs: the lower the compliance of health-care workers with hand hygiene the higher was the number of cases of CDIs (p = 0.003). Conclusions. According to our results proper handwashing of health-care workers appears to be a key intervention in interrupting CD cross infections regardless of age and type of department in which the patient is admitted.","author":[{"dropping-particle":"","family":"Ragusa","given":"R.","non-dropping-particle":"","parse-names":false,"suffix":""},{"dropping-particle":"","family":"Giorgianni","given":"G.","non-dropping-particle":"","parse-names":false,"suffix":""},{"dropping-particle":"","family":"Lupo","given":"L.","non-dropping-particle":"","parse-names":false,"suffix":""},{"dropping-particle":"","family":"Sciacca","given":"A.","non-dropping-particle":"","parse-names":false,"suffix":""},{"dropping-particle":"","family":"Rametta","given":"S.","non-dropping-particle":"","parse-names":false,"suffix":""},{"dropping-particle":"","family":"Verde","given":"M. L.A.","non-dropping-particle":"","parse-names":false,"suffix":""},{"dropping-particle":"","family":"Mulè","given":"S.","non-dropping-particle":"","parse-names":false,"suffix":""},{"dropping-particle":"","family":"Marranzano","given":"M.","non-dropping-particle":"","parse-names":false,"suffix":""}],"container-title":"Journal of Preventive Medicine and Hygiene","id":"ITEM-1","issue":"2","issued":{"date-parts":[["2018"]]},"page":"E145-E151","title":"Healthcare-associated Clostridium difficile infection: role of correct hand hygiene in cross-infection control","type":"article-journal","volume":"59"},"uris":["http://www.mendeley.com/documents/?uuid=1e76e23d-98d1-406c-a3cd-1f436f030bcd"]}],"mendeley":{"formattedCitation":"(Ragusa &lt;i&gt;et al.&lt;/i&gt;, 2018)","plainTextFormattedCitation":"(Ragusa et al., 2018)","previouslyFormattedCitation":"(Ragusa &lt;i&gt;et al.&lt;/i&gt;, 2018)"},"properties":{"noteIndex":0},"schema":"https://github.com/citation-style-language/schema/raw/master/csl-citation.json"}</w:instrText>
      </w:r>
      <w:r w:rsidRPr="00016E03">
        <w:rPr>
          <w:sz w:val="20"/>
          <w:szCs w:val="22"/>
        </w:rPr>
        <w:fldChar w:fldCharType="separate"/>
      </w:r>
      <w:r w:rsidR="00D63205" w:rsidRPr="00016E03">
        <w:rPr>
          <w:noProof/>
          <w:sz w:val="20"/>
          <w:szCs w:val="22"/>
        </w:rPr>
        <w:t xml:space="preserve">(Ragusa </w:t>
      </w:r>
      <w:r w:rsidR="00D63205" w:rsidRPr="00016E03">
        <w:rPr>
          <w:i/>
          <w:noProof/>
          <w:sz w:val="20"/>
          <w:szCs w:val="22"/>
        </w:rPr>
        <w:t>et al.</w:t>
      </w:r>
      <w:r w:rsidR="00D63205" w:rsidRPr="00016E03">
        <w:rPr>
          <w:noProof/>
          <w:sz w:val="20"/>
          <w:szCs w:val="22"/>
        </w:rPr>
        <w:t>, 2018)</w:t>
      </w:r>
      <w:r w:rsidRPr="00016E03">
        <w:rPr>
          <w:sz w:val="20"/>
          <w:szCs w:val="22"/>
        </w:rPr>
        <w:fldChar w:fldCharType="end"/>
      </w:r>
      <w:r w:rsidRPr="00016E03">
        <w:rPr>
          <w:sz w:val="20"/>
          <w:szCs w:val="22"/>
        </w:rPr>
        <w:t>.</w:t>
      </w:r>
    </w:p>
    <w:p w14:paraId="224F0E0E" w14:textId="1646EA5B" w:rsidR="006079E8" w:rsidRPr="00016E03" w:rsidRDefault="006079E8" w:rsidP="00B650AF">
      <w:pPr>
        <w:ind w:firstLine="567"/>
        <w:jc w:val="both"/>
        <w:rPr>
          <w:sz w:val="20"/>
          <w:szCs w:val="22"/>
        </w:rPr>
      </w:pPr>
      <w:r w:rsidRPr="00016E03">
        <w:rPr>
          <w:sz w:val="20"/>
          <w:szCs w:val="22"/>
        </w:rPr>
        <w:t xml:space="preserve">Hand hygiene (HH) is the main step to prevent infections obtained from health service and the spread of resistant bacteria </w:t>
      </w:r>
      <w:r w:rsidRPr="00016E03">
        <w:rPr>
          <w:sz w:val="20"/>
          <w:szCs w:val="22"/>
        </w:rPr>
        <w:fldChar w:fldCharType="begin" w:fldLock="1"/>
      </w:r>
      <w:r w:rsidR="00E83536" w:rsidRPr="00016E03">
        <w:rPr>
          <w:sz w:val="20"/>
          <w:szCs w:val="22"/>
        </w:rPr>
        <w:instrText>ADDIN CSL_CITATION {"citationItems":[{"id":"ITEM-1","itemData":{"DOI":"10.15406/hpmij.2019.03.00153","abstract":"Background: Proper hand hygiene is the most effective way to reduce healthcare-associated infections (HAI). Hand hygiene compliance rates among healthcare workers remain unsatisfactory. This study investigated the effects of unit in-service education on hand hygiene compliance in an Interventional Radiology and Cardiac Catheterization Laboratory department in a tertiary hospital in Florida. Methods: An observational study was conducted for five weeks. A total of 120 participants, consisting of 40 physicians, 40 registered nurses, 40 technologists were observed by a secret shopper pre-education and post education. A pre-education baseline compliance rate was established for each group. Pre-education observation occurred for two weeks before the intervention, one week for the implementation of unit in-service education, another two weeks for post education observation. The hand hygiene audit tool was utilized to record the observation data. Data analysis: Quantitative data were analyzed using a one-tailed T-test to determine P values for each group. Results: Results showed a 20 % increase among physicians, 15% among nurses and 5% among technologists. There was a statistical significance for the physician and nurse groups. Conclusion: The study implies that education is an effective intervention in improving hand hygiene compliance rates among the staff in the interventional radiology and cardiac catheterization department","author":[{"dropping-particle":"","family":"Quilab","given":"Mary Thisbe","non-dropping-particle":"","parse-names":false,"suffix":""},{"dropping-particle":"","family":"Johnson","given":"Shamarra","non-dropping-particle":"","parse-names":false,"suffix":""},{"dropping-particle":"","family":"Schadt","given":"Christian","non-dropping-particle":"","parse-names":false,"suffix":""},{"dropping-particle":"","family":"Mitchell","given":"Abigail","non-dropping-particle":"","parse-names":false,"suffix":""}],"container-title":"Hospice &amp; Palliative Medicine International Journal Literature","id":"ITEM-1","issue":"2","issued":{"date-parts":[["2019"]]},"page":"66-71","title":"The effect of education on improving hand hygiene compliance among healthcare workers","type":"article-journal","volume":"3"},"uris":["http://www.mendeley.com/documents/?uuid=206d8ce7-5af6-4667-a9c1-c3d9c25e31e3"]}],"mendeley":{"formattedCitation":"(Quilab &lt;i&gt;et al.&lt;/i&gt;, 2019)","plainTextFormattedCitation":"(Quilab et al., 2019)","previouslyFormattedCitation":"(Quilab &lt;i&gt;et al.&lt;/i&gt;, 2019)"},"properties":{"noteIndex":0},"schema":"https://github.com/citation-style-language/schema/raw/master/csl-citation.json"}</w:instrText>
      </w:r>
      <w:r w:rsidRPr="00016E03">
        <w:rPr>
          <w:sz w:val="20"/>
          <w:szCs w:val="22"/>
        </w:rPr>
        <w:fldChar w:fldCharType="separate"/>
      </w:r>
      <w:r w:rsidR="00D63205" w:rsidRPr="00016E03">
        <w:rPr>
          <w:noProof/>
          <w:sz w:val="20"/>
          <w:szCs w:val="22"/>
        </w:rPr>
        <w:t xml:space="preserve">(Quilab </w:t>
      </w:r>
      <w:r w:rsidR="00D63205" w:rsidRPr="00016E03">
        <w:rPr>
          <w:i/>
          <w:noProof/>
          <w:sz w:val="20"/>
          <w:szCs w:val="22"/>
        </w:rPr>
        <w:t>et al.</w:t>
      </w:r>
      <w:r w:rsidR="00D63205" w:rsidRPr="00016E03">
        <w:rPr>
          <w:noProof/>
          <w:sz w:val="20"/>
          <w:szCs w:val="22"/>
        </w:rPr>
        <w:t>, 2019)</w:t>
      </w:r>
      <w:r w:rsidRPr="00016E03">
        <w:rPr>
          <w:sz w:val="20"/>
          <w:szCs w:val="22"/>
        </w:rPr>
        <w:fldChar w:fldCharType="end"/>
      </w:r>
      <w:r w:rsidRPr="00016E03">
        <w:rPr>
          <w:sz w:val="20"/>
          <w:szCs w:val="22"/>
        </w:rPr>
        <w:t xml:space="preserve">. Hand hygiene can be done by hand rub that is by antiseptic liquid or by </w:t>
      </w:r>
      <w:proofErr w:type="spellStart"/>
      <w:r w:rsidRPr="00016E03">
        <w:rPr>
          <w:sz w:val="20"/>
          <w:szCs w:val="22"/>
        </w:rPr>
        <w:t>handwashing</w:t>
      </w:r>
      <w:proofErr w:type="spellEnd"/>
      <w:r w:rsidRPr="00016E03">
        <w:rPr>
          <w:sz w:val="20"/>
          <w:szCs w:val="22"/>
        </w:rPr>
        <w:t xml:space="preserve"> by using soap and running water </w:t>
      </w:r>
      <w:r w:rsidRPr="00016E03">
        <w:rPr>
          <w:sz w:val="20"/>
          <w:szCs w:val="22"/>
        </w:rPr>
        <w:fldChar w:fldCharType="begin" w:fldLock="1"/>
      </w:r>
      <w:r w:rsidR="00E83536" w:rsidRPr="00016E03">
        <w:rPr>
          <w:sz w:val="20"/>
          <w:szCs w:val="22"/>
        </w:rPr>
        <w:instrText>ADDIN CSL_CITATION {"citationItems":[{"id":"ITEM-1","itemData":{"abstract":"Background:hand hygiene is now regarded as one of the most important element of infection control activities. It is an effective strategy to prevent health care-associated infections (HCAIs). It is a required practice for all health care providers. It is done by using manually antibiotics jelly or washing hands by soap and tap water. Hand hygiene before and after examination of the patient is the first line of protection against infection as hand is considered the primary carrier of infections.Aim of the Work:was to assess the knowledge, attitudes and practice of doctors and nurses in King Abdulaziz Specialist Hospital.Patients and Methods:this descriptive cross-sectional study was conducted on the 110 of doctors and nurses in King Abdulaziz Specialist Hospital, who were interviewed between 3rd March 2017 and 9thApril 2017. Data were collected and analyzed using SPSS version 16.Results:out of 110 respondents, 57.3% were female and the nurses constituted the highest cadre (61.8%). Hand hygiene knowledge was highest in the Emergency Room (29.1%) and lowest among diabetes center staff (3.6%).Conclusion:hand hygiene is crucial for doctors and nurses and hence the need to improve their attitude, practice and knowledge. The presence of significant differences between doctors and nurses in our study indicated the need for qualified doctors who have enough information and knowledge about the importance of hand hygiene to assure control of infections as well as all hygienic affairs during working with patients enrolled in hospitals","author":[{"dropping-particle":"","family":"Alzahrani","given":"Wijdan Abdulmohsen","non-dropping-particle":"","parse-names":false,"suffix":""},{"dropping-particle":"","family":"Alkuwaykibi","given":"Malak Khalid","non-dropping-particle":"","parse-names":false,"suffix":""},{"dropping-particle":"","family":"Alruwili","given":"Athir Athallah","non-dropping-particle":"","parse-names":false,"suffix":""},{"dropping-particle":"","family":"Almaziad","given":"Abeer Zaid","non-dropping-particle":"","parse-names":false,"suffix":""},{"dropping-particle":"","family":"Hasn","given":"Shaimaa Mohamed Abd Elfattah","non-dropping-particle":"","parse-names":false,"suffix":""}],"container-title":"The Egyptian Journal of Hospital Medicine","id":"ITEM-1","issue":"11","issued":{"date-parts":[["2018"]]},"page":"5534-5539","title":"Study of Hand Hygiene Awareness among Doctors and Nurses in King Abdulaziz Specialist Hospital","type":"article-journal","volume":"72"},"uris":["http://www.mendeley.com/documents/?uuid=e4a4b9cc-9cb4-4935-846e-34723b82f060"]}],"mendeley":{"formattedCitation":"(Alzahrani &lt;i&gt;et al.&lt;/i&gt;, 2018)","plainTextFormattedCitation":"(Alzahrani et al., 2018)","previouslyFormattedCitation":"(Alzahrani &lt;i&gt;et al.&lt;/i&gt;, 2018)"},"properties":{"noteIndex":0},"schema":"https://github.com/citation-style-language/schema/raw/master/csl-citation.json"}</w:instrText>
      </w:r>
      <w:r w:rsidRPr="00016E03">
        <w:rPr>
          <w:sz w:val="20"/>
          <w:szCs w:val="22"/>
        </w:rPr>
        <w:fldChar w:fldCharType="separate"/>
      </w:r>
      <w:r w:rsidR="00D63205" w:rsidRPr="00016E03">
        <w:rPr>
          <w:noProof/>
          <w:sz w:val="20"/>
          <w:szCs w:val="22"/>
        </w:rPr>
        <w:t xml:space="preserve">(Alzahrani </w:t>
      </w:r>
      <w:r w:rsidR="00D63205" w:rsidRPr="00016E03">
        <w:rPr>
          <w:i/>
          <w:noProof/>
          <w:sz w:val="20"/>
          <w:szCs w:val="22"/>
        </w:rPr>
        <w:t>et al.</w:t>
      </w:r>
      <w:r w:rsidR="00D63205" w:rsidRPr="00016E03">
        <w:rPr>
          <w:noProof/>
          <w:sz w:val="20"/>
          <w:szCs w:val="22"/>
        </w:rPr>
        <w:t>, 2018)</w:t>
      </w:r>
      <w:r w:rsidRPr="00016E03">
        <w:rPr>
          <w:sz w:val="20"/>
          <w:szCs w:val="22"/>
        </w:rPr>
        <w:fldChar w:fldCharType="end"/>
      </w:r>
      <w:r w:rsidRPr="00016E03">
        <w:rPr>
          <w:sz w:val="20"/>
          <w:szCs w:val="22"/>
        </w:rPr>
        <w:t xml:space="preserve">. There are five moments or five critical times to perform hand hygiene, namely: 1) before contact with the patient, 2) before aseptic action, 3) after aseptic action, 4) after contact with the patient, and 5) after leaving the patient's environment </w:t>
      </w:r>
      <w:r w:rsidRPr="00016E03">
        <w:rPr>
          <w:sz w:val="20"/>
          <w:szCs w:val="22"/>
        </w:rPr>
        <w:fldChar w:fldCharType="begin" w:fldLock="1"/>
      </w:r>
      <w:r w:rsidRPr="00016E03">
        <w:rPr>
          <w:sz w:val="20"/>
          <w:szCs w:val="22"/>
        </w:rPr>
        <w:instrText>ADDIN CSL_CITATION {"citationItems":[{"id":"ITEM-1","itemData":{"abstract":"OBJECTIVE: To establish an effective system for the Agrobacterium-mediated genetic transformation of M. officinalis, for laying a foundation for the improvement of breeds and introduction of foreign objective genes. METHOD: The explants used for culture were the nodular stem segments from M. officinalis. Agrobacterium tumefaciens strain was EHA101, containing vector plasmid pGA482GG. The GUS gene and NPT II gene were introduced into the plasmid. RESULT: MT basal medium with BA 1 mg.L-1 was effective to inducing the direct shoot formation, and the frequency of shoot formation was 97.8%. As BA concentrations increased, the ability of shoot formation decreased. The explants oriented with their apical ends protruding from the medium produced more shoots than when they were placed with their basal end upright or were placed horizontally. The optimal rooting medium for regenerating shoots was MT basal medium supplemented with 0.2 to 0.5 mg.L-1 NAA, and a root induction rate over 80.0% was observed. The selection pressure for kanamycin was 50 mg.L-1. Cefotaxime was used as antibiotics, and the concentration was 300 mg.L-1. After 1.5 months, 14.8% resistant shoots were emerged from the explants. Histochemical GUS assay showed that 22.2% of the resistant plants were GUS-positive. CONCLUSION: Plant regeneration system and Agrobacterium-mediated genetic transformation have been established for M. officinalis in vitro.","author":[{"dropping-particle":"","family":"WHO","given":"","non-dropping-particle":"","parse-names":false,"suffix":""}],"id":"ITEM-1","issued":{"date-parts":[["2009"]]},"title":"WHO Guidelines on Hand Hygiene in Health Care","type":"book"},"uris":["http://www.mendeley.com/documents/?uuid=e7fb2b12-d93d-48d8-9ce6-ecd8a4136bd2"]}],"mendeley":{"formattedCitation":"(WHO, 2009)","plainTextFormattedCitation":"(WHO, 2009)","previouslyFormattedCitation":"(WHO, 2009)"},"properties":{"noteIndex":0},"schema":"https://github.com/citation-style-language/schema/raw/master/csl-citation.json"}</w:instrText>
      </w:r>
      <w:r w:rsidRPr="00016E03">
        <w:rPr>
          <w:sz w:val="20"/>
          <w:szCs w:val="22"/>
        </w:rPr>
        <w:fldChar w:fldCharType="separate"/>
      </w:r>
      <w:r w:rsidRPr="00016E03">
        <w:rPr>
          <w:noProof/>
          <w:sz w:val="20"/>
          <w:szCs w:val="22"/>
        </w:rPr>
        <w:t>(WHO, 2009)</w:t>
      </w:r>
      <w:r w:rsidRPr="00016E03">
        <w:rPr>
          <w:sz w:val="20"/>
          <w:szCs w:val="22"/>
        </w:rPr>
        <w:fldChar w:fldCharType="end"/>
      </w:r>
      <w:r w:rsidRPr="00016E03">
        <w:rPr>
          <w:sz w:val="20"/>
          <w:szCs w:val="22"/>
        </w:rPr>
        <w:t>.</w:t>
      </w:r>
    </w:p>
    <w:p w14:paraId="4DDAF72B" w14:textId="5A7FD65B" w:rsidR="006079E8" w:rsidRPr="00016E03" w:rsidRDefault="006079E8" w:rsidP="00B650AF">
      <w:pPr>
        <w:ind w:firstLine="567"/>
        <w:jc w:val="both"/>
        <w:rPr>
          <w:sz w:val="20"/>
          <w:szCs w:val="22"/>
        </w:rPr>
      </w:pPr>
      <w:r w:rsidRPr="00016E03">
        <w:rPr>
          <w:color w:val="000000"/>
          <w:sz w:val="20"/>
          <w:szCs w:val="22"/>
        </w:rPr>
        <w:t xml:space="preserve">Poor adherence to hand hygiene practices remains a challenge for Infection Prevention and Control (IPC) committees around the world </w:t>
      </w:r>
      <w:r w:rsidRPr="00016E03">
        <w:rPr>
          <w:color w:val="000000"/>
          <w:sz w:val="20"/>
          <w:szCs w:val="22"/>
        </w:rPr>
        <w:fldChar w:fldCharType="begin" w:fldLock="1"/>
      </w:r>
      <w:r w:rsidRPr="00016E03">
        <w:rPr>
          <w:color w:val="000000"/>
          <w:sz w:val="20"/>
          <w:szCs w:val="22"/>
        </w:rPr>
        <w:instrText>ADDIN CSL_CITATION {"citationItems":[{"id":"ITEM-1","itemData":{"DOI":"10.1177/1757177417705191","ISSN":"17571782","author":[{"dropping-particle":"","family":"Pittet","given":"Didier","non-dropping-particle":"","parse-names":false,"suffix":""}],"container-title":"Journal of Infection Prevention","id":"ITEM-1","issue":"3","issued":{"date-parts":[["2017"]]},"page":"100-102","title":"Hand hygiene: From research to action","type":"article-journal","volume":"18"},"uris":["http://www.mendeley.com/documents/?uuid=703fb01e-547f-4084-84ad-c1462ed8d73b"]}],"mendeley":{"formattedCitation":"(Pittet, 2017)","plainTextFormattedCitation":"(Pittet, 2017)","previouslyFormattedCitation":"(Pittet, 2017)"},"properties":{"noteIndex":0},"schema":"https://github.com/citation-style-language/schema/raw/master/csl-citation.json"}</w:instrText>
      </w:r>
      <w:r w:rsidRPr="00016E03">
        <w:rPr>
          <w:color w:val="000000"/>
          <w:sz w:val="20"/>
          <w:szCs w:val="22"/>
        </w:rPr>
        <w:fldChar w:fldCharType="separate"/>
      </w:r>
      <w:r w:rsidRPr="00016E03">
        <w:rPr>
          <w:noProof/>
          <w:color w:val="000000"/>
          <w:sz w:val="20"/>
          <w:szCs w:val="22"/>
        </w:rPr>
        <w:t>(Pittet, 2017)</w:t>
      </w:r>
      <w:r w:rsidRPr="00016E03">
        <w:rPr>
          <w:color w:val="000000"/>
          <w:sz w:val="20"/>
          <w:szCs w:val="22"/>
        </w:rPr>
        <w:fldChar w:fldCharType="end"/>
      </w:r>
      <w:r w:rsidRPr="00016E03">
        <w:rPr>
          <w:color w:val="000000"/>
          <w:sz w:val="20"/>
          <w:szCs w:val="22"/>
        </w:rPr>
        <w:t xml:space="preserve">. RSU Haji Surabaya has many committees that are in charge of their fields, one of which is the IPC committee. The program of the IPC committee is to protect patients, officers, </w:t>
      </w:r>
      <w:r w:rsidRPr="00016E03">
        <w:rPr>
          <w:color w:val="000000"/>
          <w:sz w:val="20"/>
          <w:szCs w:val="22"/>
        </w:rPr>
        <w:lastRenderedPageBreak/>
        <w:t xml:space="preserve">visitors, and families from the risk of contracting HAIs by applying Standard Operating Procedures (SOP) in every action performed by medical personnel in hospitals </w:t>
      </w:r>
      <w:r w:rsidRPr="00016E03">
        <w:rPr>
          <w:color w:val="000000"/>
          <w:sz w:val="20"/>
          <w:szCs w:val="22"/>
        </w:rPr>
        <w:fldChar w:fldCharType="begin" w:fldLock="1"/>
      </w:r>
      <w:r w:rsidR="00E83536" w:rsidRPr="00016E03">
        <w:rPr>
          <w:color w:val="000000"/>
          <w:sz w:val="20"/>
          <w:szCs w:val="22"/>
        </w:rPr>
        <w:instrText>ADDIN CSL_CITATION {"citationItems":[{"id":"ITEM-1","itemData":{"DOI":"10.20473/jbe.v5i2.2017.218-230","abstract":"Ribuan pasien di seluruh dunia meninggal setiap hari karena terkena infeksi ketika mendapatkan perawatan kesehatan. Hal ini disebabkan karena transmisi mikrobakteri patogen dari tangan petugas kesehatan selama menerima perawatan kesehatan. Hand hygiene adalah aspek yang paling penting untuk mencegah transmisi mikrobakteri patogen dan mencegah infeksi nosokomial atau HAIs. Kesadaran hand hygiene pada petugas kesehatan merupakan perilaku yang mendasar dalam upaya mencegah infeksi silang. Tujuan penelitian ini adalah untuk melakukan evaluasi tentang kepatuhan hand hygiene pada perawat Unit Hemodialisis Rumah Sakit Umum Haji Surabaya. Jenis penelitian ini merupakan penelitian deskriptif dan observasi dengan menggunakan pendekatan kualitatif. Teknik pengambilan data pada penelitian ini adalah wawancara dengan perawat Unit Hemodialisis, dan audit hand hygiene. Instrumen penelitian menggunakan kuesioner pengetahuan hand hygiene, kuesioner pengetahuan BSI, dan form audit hand hygiene yang dibuat oleh WHO. Populasi pada penelitian ini adalah seluruh perawat pelaksana di Unit Hemodialisis Rumah Sakit Umum Haji Surabaya yang berjumlah 11 orang. Hasil dari penelitian ini didapatkan bahwa kepatuhan hand hygiene perawat Unit Hemodialisis adalah 35%. Angka kepatuhan tersebut masih kurang dan belum memenuhi standar yang ditetapkan oleh PPI Rumah Sakit Umum Haji Surabaya yaitu 100% dan masih belum memenuhi standar kepatuhan menurut WHO yaitu 40%. Angka kepatuhan hand hygiene yang rendah disebabkan oleh rendahnya keikutsertaan pelatihan PPI dasar dan kurangnya ketersediaan fasilitas hand hygiene di Unit Hemodialisis Rumah Sakit Umum Haji Surabaya. Saran dari penelitian ini adalah melakukan on job training cara melakukan hand hygiene yang benar dan memperbaiki fasilitas hand hygiene di Unit Hemodialisi","author":[{"dropping-particle":"","family":"Nurani","given":"Rr Saphira","non-dropping-particle":"","parse-names":false,"suffix":""},{"dropping-particle":"","family":"Hidajah","given":"A.Choirul","non-dropping-particle":"","parse-names":false,"suffix":""}],"container-title":"Jurnal Berkala Epidemiologi","id":"ITEM-1","issue":"2","issued":{"date-parts":[["2017"]]},"page":"218-230","title":"Gambaran kepatuhan Hand Hygiene Pada Perawat Hemodialisis Di Rumah Sakit Umum Haji Surabaya","type":"article-journal","volume":"5"},"uris":["http://www.mendeley.com/documents/?uuid=91dbcbda-9ec4-48e3-aca2-935320c03fbf"]}],"mendeley":{"formattedCitation":"(Nurani and Hidajah, 2017)","plainTextFormattedCitation":"(Nurani and Hidajah, 2017)","previouslyFormattedCitation":"(Nurani and Hidajah, 2017)"},"properties":{"noteIndex":0},"schema":"https://github.com/citation-style-language/schema/raw/master/csl-citation.json"}</w:instrText>
      </w:r>
      <w:r w:rsidRPr="00016E03">
        <w:rPr>
          <w:color w:val="000000"/>
          <w:sz w:val="20"/>
          <w:szCs w:val="22"/>
        </w:rPr>
        <w:fldChar w:fldCharType="separate"/>
      </w:r>
      <w:r w:rsidR="00D63205" w:rsidRPr="00016E03">
        <w:rPr>
          <w:noProof/>
          <w:color w:val="000000"/>
          <w:sz w:val="20"/>
          <w:szCs w:val="22"/>
        </w:rPr>
        <w:t>(Nurani and Hidajah, 2017)</w:t>
      </w:r>
      <w:r w:rsidRPr="00016E03">
        <w:rPr>
          <w:color w:val="000000"/>
          <w:sz w:val="20"/>
          <w:szCs w:val="22"/>
        </w:rPr>
        <w:fldChar w:fldCharType="end"/>
      </w:r>
      <w:r w:rsidRPr="00016E03">
        <w:rPr>
          <w:color w:val="000000"/>
          <w:sz w:val="20"/>
          <w:szCs w:val="22"/>
        </w:rPr>
        <w:t>.</w:t>
      </w:r>
    </w:p>
    <w:p w14:paraId="6448FC6B" w14:textId="624DC69D" w:rsidR="006079E8" w:rsidRPr="00016E03" w:rsidRDefault="006079E8" w:rsidP="00B650AF">
      <w:pPr>
        <w:ind w:firstLine="567"/>
        <w:jc w:val="both"/>
        <w:rPr>
          <w:sz w:val="20"/>
          <w:szCs w:val="22"/>
        </w:rPr>
      </w:pPr>
      <w:r w:rsidRPr="00016E03">
        <w:rPr>
          <w:sz w:val="20"/>
          <w:szCs w:val="22"/>
        </w:rPr>
        <w:t xml:space="preserve">Audit and feedback are some of the strategies used to improve hand hygiene compliance in health workers </w:t>
      </w:r>
      <w:r w:rsidRPr="00016E03">
        <w:rPr>
          <w:sz w:val="20"/>
          <w:szCs w:val="22"/>
        </w:rPr>
        <w:fldChar w:fldCharType="begin" w:fldLock="1"/>
      </w:r>
      <w:r w:rsidR="00E83536" w:rsidRPr="00016E03">
        <w:rPr>
          <w:sz w:val="20"/>
          <w:szCs w:val="22"/>
        </w:rPr>
        <w:instrText>ADDIN CSL_CITATION {"citationItems":[{"id":"ITEM-1","itemData":{"DOI":"10.1001/jamanetworkopen.2018.3344","ISSN":"25743805","PMID":"30646239","abstract":"Importance: Audit and feedback based on direct observation is a common strategy to improve hand hygiene compliance, but the optimal design and delivery of this intervention are poorly defined. Objective: To describe barriers encountered by audit-and-feedback programs for hand hygiene across acute care hospitals within the Veterans Health Administration. Design, Setting, and Participants: A qualitative study was conducted at a geographically diverse convenience sample of 10 acute care hospitals within the Veterans Health Administration. Participants included 108 infection prevention team personnel and frontline staff. All data were collected between June 30, 2014, and March 18, 2015. Data were analyzed between September 6, 2017, and January 5, 2018. Main Outcomes and Measures: Barriers to audit and feedback for hand hygiene compliance were evaluated. Semistructured interviews of key personnel were performed through site visits at 6 locations and telephone interviews with 4 sites. Focus groups were conducted with frontline staff. Interviews and focus groups were audio recorded and transcribed. All transcripts were analyzed using thematic content analysis. Results: Overall, 108 individuals participated in the study. Semistructured interviews were conducted with 38 individuals, who were predominantly infection prevention team members. Focus group interviews were conducted with 70 frontline hospital staff members. Surveillance activities at all 10 sites made use of a variety of staff members with the intention of covertly collecting direct observations on hand hygiene compliance. Monitoring programs were challenging to maintain because of constraints on time and personnel. Both auditors and frontline staff expressed skepticism about the accuracy of compliance data based on direct observations. Auditors expressed concern about the Hawthorne effect, while frontline staff were worried that their compliance was not visible to auditors. In most hospitals, approaches to monitoring hand hygiene compliance produced friction between frontline staff and infection prevention teams. The feedback process for audit results did not consistently reach frontline staff and, in many hospitals, did not seem to facilitate improvement efforts. Conclusions and Relevance: Auditing hand hygiene compliance with direct observation was problematic across these acute care hospitals. Auditing was perceived to collect inaccurate data and created tension with frontline staff, and the feedb…","author":[{"dropping-particle":"","family":"Livorsi","given":"Daniel J.","non-dropping-particle":"","parse-names":false,"suffix":""},{"dropping-particle":"","family":"Goedken","given":"Cassie Cunningham","non-dropping-particle":"","parse-names":false,"suffix":""},{"dropping-particle":"","family":"Sauder","given":"Michael","non-dropping-particle":"","parse-names":false,"suffix":""},{"dropping-particle":"","family":"Weg","given":"Mark W.","non-dropping-particle":"Vander","parse-names":false,"suffix":""},{"dropping-particle":"","family":"Perencevich","given":"Eli N.","non-dropping-particle":"","parse-names":false,"suffix":""},{"dropping-particle":"","family":"Reisinger","given":"Heather Schacht","non-dropping-particle":"","parse-names":false,"suffix":""}],"container-title":"JAMA network open","id":"ITEM-1","issue":"6","issued":{"date-parts":[["2018"]]},"page":"e183344","title":"Evaluation of Barriers to Audit-and-Feedback Programs That Used Direct Observation of Hand Hygiene Compliance: A Qualitative Study","type":"article-journal","volume":"1"},"uris":["http://www.mendeley.com/documents/?uuid=1616fac0-0c2e-47e6-945b-b431f31fadd4"]}],"mendeley":{"formattedCitation":"(Livorsi &lt;i&gt;et al.&lt;/i&gt;, 2018)","plainTextFormattedCitation":"(Livorsi et al., 2018)","previouslyFormattedCitation":"(Livorsi &lt;i&gt;et al.&lt;/i&gt;, 2018)"},"properties":{"noteIndex":0},"schema":"https://github.com/citation-style-language/schema/raw/master/csl-citation.json"}</w:instrText>
      </w:r>
      <w:r w:rsidRPr="00016E03">
        <w:rPr>
          <w:sz w:val="20"/>
          <w:szCs w:val="22"/>
        </w:rPr>
        <w:fldChar w:fldCharType="separate"/>
      </w:r>
      <w:r w:rsidR="00D63205" w:rsidRPr="00016E03">
        <w:rPr>
          <w:noProof/>
          <w:sz w:val="20"/>
          <w:szCs w:val="22"/>
        </w:rPr>
        <w:t xml:space="preserve">(Livorsi </w:t>
      </w:r>
      <w:r w:rsidR="00D63205" w:rsidRPr="00016E03">
        <w:rPr>
          <w:i/>
          <w:noProof/>
          <w:sz w:val="20"/>
          <w:szCs w:val="22"/>
        </w:rPr>
        <w:t>et al.</w:t>
      </w:r>
      <w:r w:rsidR="00D63205" w:rsidRPr="00016E03">
        <w:rPr>
          <w:noProof/>
          <w:sz w:val="20"/>
          <w:szCs w:val="22"/>
        </w:rPr>
        <w:t>, 2018)</w:t>
      </w:r>
      <w:r w:rsidRPr="00016E03">
        <w:rPr>
          <w:sz w:val="20"/>
          <w:szCs w:val="22"/>
        </w:rPr>
        <w:fldChar w:fldCharType="end"/>
      </w:r>
      <w:r w:rsidRPr="00016E03">
        <w:rPr>
          <w:sz w:val="20"/>
          <w:szCs w:val="22"/>
        </w:rPr>
        <w:t xml:space="preserve">. Data obtained from hand hygiene compliance audits are used by IPC committees to track the success of interventions or identify units that have problems or have not reached the target </w:t>
      </w:r>
      <w:r w:rsidRPr="00016E03">
        <w:rPr>
          <w:sz w:val="20"/>
          <w:szCs w:val="22"/>
        </w:rPr>
        <w:fldChar w:fldCharType="begin" w:fldLock="1"/>
      </w:r>
      <w:r w:rsidR="00E83536" w:rsidRPr="00016E03">
        <w:rPr>
          <w:sz w:val="20"/>
          <w:szCs w:val="22"/>
        </w:rPr>
        <w:instrText>ADDIN CSL_CITATION {"citationItems":[{"id":"ITEM-1","itemData":{"DOI":"10.1016/j.ijid.2017.09.031","ISSN":"18783511","PMID":"29054442","abstract":"Hand hygiene is a global and critical infection prevention practice across all healthcare settings. Approaches to monitoring hand hygiene compliance vary from simple methods such as direct observation and product usage to more advanced methods such as automated electronic monitoring systems. Current literature supports a multimodal approach, supplemented by education, to enhance hand hygiene performance.","author":[{"dropping-particle":"","family":"Masroor","given":"Nadia","non-dropping-particle":"","parse-names":false,"suffix":""},{"dropping-particle":"","family":"Doll","given":"Michelle","non-dropping-particle":"","parse-names":false,"suffix":""},{"dropping-particle":"","family":"Stevens","given":"Michael","non-dropping-particle":"","parse-names":false,"suffix":""},{"dropping-particle":"","family":"Bearman","given":"Gonzalo","non-dropping-particle":"","parse-names":false,"suffix":""}],"container-title":"International Journal of Infectious Diseases","id":"ITEM-1","issued":{"date-parts":[["2017"]]},"page":"101-104","publisher":"International Society for Infectious Diseases","title":"Approaches to hand hygiene monitoring: From low to high technology approaches","type":"article-journal","volume":"65"},"uris":["http://www.mendeley.com/documents/?uuid=deae21e2-3456-4d10-8dec-36bab806b1b2"]}],"mendeley":{"formattedCitation":"(Masroor &lt;i&gt;et al.&lt;/i&gt;, 2017)","plainTextFormattedCitation":"(Masroor et al., 2017)","previouslyFormattedCitation":"(Masroor &lt;i&gt;et al.&lt;/i&gt;, 2017)"},"properties":{"noteIndex":0},"schema":"https://github.com/citation-style-language/schema/raw/master/csl-citation.json"}</w:instrText>
      </w:r>
      <w:r w:rsidRPr="00016E03">
        <w:rPr>
          <w:sz w:val="20"/>
          <w:szCs w:val="22"/>
        </w:rPr>
        <w:fldChar w:fldCharType="separate"/>
      </w:r>
      <w:r w:rsidR="00D63205" w:rsidRPr="00016E03">
        <w:rPr>
          <w:noProof/>
          <w:sz w:val="20"/>
          <w:szCs w:val="22"/>
        </w:rPr>
        <w:t xml:space="preserve">(Masroor </w:t>
      </w:r>
      <w:r w:rsidR="00D63205" w:rsidRPr="00016E03">
        <w:rPr>
          <w:i/>
          <w:noProof/>
          <w:sz w:val="20"/>
          <w:szCs w:val="22"/>
        </w:rPr>
        <w:t>et al.</w:t>
      </w:r>
      <w:r w:rsidR="00D63205" w:rsidRPr="00016E03">
        <w:rPr>
          <w:noProof/>
          <w:sz w:val="20"/>
          <w:szCs w:val="22"/>
        </w:rPr>
        <w:t>, 2017)</w:t>
      </w:r>
      <w:r w:rsidRPr="00016E03">
        <w:rPr>
          <w:sz w:val="20"/>
          <w:szCs w:val="22"/>
        </w:rPr>
        <w:fldChar w:fldCharType="end"/>
      </w:r>
      <w:r w:rsidRPr="00016E03">
        <w:rPr>
          <w:sz w:val="20"/>
          <w:szCs w:val="22"/>
        </w:rPr>
        <w:t xml:space="preserve">. In the modern era, application-based electronic monitoring systems can make it easier to monitor the performance of health workers </w:t>
      </w:r>
      <w:r w:rsidRPr="00016E03">
        <w:rPr>
          <w:sz w:val="20"/>
          <w:szCs w:val="22"/>
        </w:rPr>
        <w:fldChar w:fldCharType="begin" w:fldLock="1"/>
      </w:r>
      <w:r w:rsidR="00E83536" w:rsidRPr="00016E03">
        <w:rPr>
          <w:sz w:val="20"/>
          <w:szCs w:val="22"/>
        </w:rPr>
        <w:instrText>ADDIN CSL_CITATION {"citationItems":[{"id":"ITEM-1","itemData":{"DOI":"10.1016/j.ajic.2017.12.018","ISBN":"2014083592","ISSN":"15273296","PMID":"29502882","abstract":"Background: Poor hand hygiene by health care workers is a major cause of nosocomial infections. This research evaluated the ability of an electronic monitoring system with real-time prompting capability to change hand hygiene behaviors. Methods: Handwashing activity was measured by counting dispenser activations on a single nursing unit before, during, and after installation of the system. The effect of changing the prompt duration on hand hygiene performance was determined by a cluster-randomized trial on 3 nursing units with 1 acting as control. Sustainability of performance and participation was observed on 4 nursing units over a year. All staff were eligible to participate. Results: Between June 2015 and December 2016, a total of 459,376 hand hygiene opportunities and 330,740 handwashing events from 511 staff members were recorded. Dispenser activation counts were significantly influenced by use of the system (χ2[3] = 75.76; P &lt;.0001). Hand hygiene performance dropped from 62.61% to 24.94% (odds ratio, 0.36; 95% confidence interval, 0.34-0.38) when the prompting feature was removed. Staff participation had a negative trajectory of –0.72% (P &lt;.001), whereas change in average performance was –0.18% (P &lt;.001) per week for the year. Conclusions: Use of electronic monitoring with real-time prompts of 20 seconds’ duration nearly doubles handwashing activity and causes handwashing to occur sooner after entering a patient room. These improvements are sustainable over a year.","author":[{"dropping-particle":"","family":"Pong","given":"Steven","non-dropping-particle":"","parse-names":false,"suffix":""},{"dropping-particle":"","family":"Holliday","given":"Pamela","non-dropping-particle":"","parse-names":false,"suffix":""},{"dropping-particle":"","family":"Fernie","given":"Geoff","non-dropping-particle":"","parse-names":false,"suffix":""}],"container-title":"American Journal of Infection Control","id":"ITEM-1","issue":"7","issued":{"date-parts":[["2018"]]},"page":"768-774","publisher":"Elsevier Inc.","title":"Effect of electronic real-time prompting on hand hygiene behaviors in health care workers","type":"article-journal","volume":"46"},"uris":["http://www.mendeley.com/documents/?uuid=5a13ab45-8c74-4270-a4c5-7920c9ac849c"]}],"mendeley":{"formattedCitation":"(Pong, Holliday and Fernie, 2018)","plainTextFormattedCitation":"(Pong, Holliday and Fernie, 2018)","previouslyFormattedCitation":"(Pong, Holliday and Fernie, 2018)"},"properties":{"noteIndex":0},"schema":"https://github.com/citation-style-language/schema/raw/master/csl-citation.json"}</w:instrText>
      </w:r>
      <w:r w:rsidRPr="00016E03">
        <w:rPr>
          <w:sz w:val="20"/>
          <w:szCs w:val="22"/>
        </w:rPr>
        <w:fldChar w:fldCharType="separate"/>
      </w:r>
      <w:r w:rsidR="00D63205" w:rsidRPr="00016E03">
        <w:rPr>
          <w:noProof/>
          <w:sz w:val="20"/>
          <w:szCs w:val="22"/>
        </w:rPr>
        <w:t>(Pong, Holliday and Fernie, 2018)</w:t>
      </w:r>
      <w:r w:rsidRPr="00016E03">
        <w:rPr>
          <w:sz w:val="20"/>
          <w:szCs w:val="22"/>
        </w:rPr>
        <w:fldChar w:fldCharType="end"/>
      </w:r>
      <w:r w:rsidRPr="00016E03">
        <w:rPr>
          <w:sz w:val="20"/>
          <w:szCs w:val="22"/>
        </w:rPr>
        <w:t>.</w:t>
      </w:r>
    </w:p>
    <w:p w14:paraId="5F087FDE" w14:textId="77777777" w:rsidR="006079E8" w:rsidRPr="00016E03" w:rsidRDefault="006079E8" w:rsidP="00B650AF">
      <w:pPr>
        <w:ind w:firstLine="567"/>
        <w:jc w:val="both"/>
        <w:rPr>
          <w:sz w:val="20"/>
          <w:szCs w:val="22"/>
        </w:rPr>
      </w:pPr>
      <w:r w:rsidRPr="00016E03">
        <w:rPr>
          <w:sz w:val="20"/>
          <w:szCs w:val="22"/>
        </w:rPr>
        <w:t xml:space="preserve">Infection Prevention and Control Committee (IPC) of Haji Hospital Surabaya has developed an innovation in terms of reporting application-based hand hygiene audits called healthy plus application. Where items available on the application adapt from WHO 2009 guidelines related to 5 moments hand hygiene </w:t>
      </w:r>
      <w:r w:rsidRPr="00016E03">
        <w:rPr>
          <w:sz w:val="20"/>
          <w:szCs w:val="22"/>
        </w:rPr>
        <w:fldChar w:fldCharType="begin" w:fldLock="1"/>
      </w:r>
      <w:r w:rsidRPr="00016E03">
        <w:rPr>
          <w:sz w:val="20"/>
          <w:szCs w:val="22"/>
        </w:rPr>
        <w:instrText>ADDIN CSL_CITATION {"citationItems":[{"id":"ITEM-1","itemData":{"abstract":"OBJECTIVE: To establish an effective system for the Agrobacterium-mediated genetic transformation of M. officinalis, for laying a foundation for the improvement of breeds and introduction of foreign objective genes. METHOD: The explants used for culture were the nodular stem segments from M. officinalis. Agrobacterium tumefaciens strain was EHA101, containing vector plasmid pGA482GG. The GUS gene and NPT II gene were introduced into the plasmid. RESULT: MT basal medium with BA 1 mg.L-1 was effective to inducing the direct shoot formation, and the frequency of shoot formation was 97.8%. As BA concentrations increased, the ability of shoot formation decreased. The explants oriented with their apical ends protruding from the medium produced more shoots than when they were placed with their basal end upright or were placed horizontally. The optimal rooting medium for regenerating shoots was MT basal medium supplemented with 0.2 to 0.5 mg.L-1 NAA, and a root induction rate over 80.0% was observed. The selection pressure for kanamycin was 50 mg.L-1. Cefotaxime was used as antibiotics, and the concentration was 300 mg.L-1. After 1.5 months, 14.8% resistant shoots were emerged from the explants. Histochemical GUS assay showed that 22.2% of the resistant plants were GUS-positive. CONCLUSION: Plant regeneration system and Agrobacterium-mediated genetic transformation have been established for M. officinalis in vitro.","author":[{"dropping-particle":"","family":"WHO","given":"","non-dropping-particle":"","parse-names":false,"suffix":""}],"id":"ITEM-1","issued":{"date-parts":[["2009"]]},"title":"WHO Guidelines on Hand Hygiene in Health Care","type":"book"},"uris":["http://www.mendeley.com/documents/?uuid=e7fb2b12-d93d-48d8-9ce6-ecd8a4136bd2"]}],"mendeley":{"formattedCitation":"(WHO, 2009)","plainTextFormattedCitation":"(WHO, 2009)","previouslyFormattedCitation":"(WHO, 2009)"},"properties":{"noteIndex":0},"schema":"https://github.com/citation-style-language/schema/raw/master/csl-citation.json"}</w:instrText>
      </w:r>
      <w:r w:rsidRPr="00016E03">
        <w:rPr>
          <w:sz w:val="20"/>
          <w:szCs w:val="22"/>
        </w:rPr>
        <w:fldChar w:fldCharType="separate"/>
      </w:r>
      <w:r w:rsidRPr="00016E03">
        <w:rPr>
          <w:noProof/>
          <w:sz w:val="20"/>
          <w:szCs w:val="22"/>
        </w:rPr>
        <w:t>(WHO, 2009)</w:t>
      </w:r>
      <w:r w:rsidRPr="00016E03">
        <w:rPr>
          <w:sz w:val="20"/>
          <w:szCs w:val="22"/>
        </w:rPr>
        <w:fldChar w:fldCharType="end"/>
      </w:r>
      <w:r w:rsidRPr="00016E03">
        <w:rPr>
          <w:sz w:val="20"/>
          <w:szCs w:val="22"/>
        </w:rPr>
        <w:t>. A well-reported hand hygiene compliance audit can be used to make policies to prevent HAI at Haji Hospital Surabaya. This study aims to evaluate the reporting of hand hygiene compliance audits as an effort to prevent HAI at Haji Hospital Surabaya.</w:t>
      </w:r>
    </w:p>
    <w:p w14:paraId="112D1F91" w14:textId="77777777" w:rsidR="000477F0" w:rsidRPr="00016E03" w:rsidRDefault="000477F0" w:rsidP="00D46BD2">
      <w:pPr>
        <w:autoSpaceDE w:val="0"/>
        <w:autoSpaceDN w:val="0"/>
        <w:adjustRightInd w:val="0"/>
        <w:jc w:val="both"/>
        <w:rPr>
          <w:sz w:val="20"/>
          <w:szCs w:val="20"/>
        </w:rPr>
      </w:pPr>
    </w:p>
    <w:p w14:paraId="47DE063E" w14:textId="77777777" w:rsidR="00D46BD2" w:rsidRPr="00016E03" w:rsidRDefault="00D46BD2" w:rsidP="00D46BD2">
      <w:pPr>
        <w:autoSpaceDE w:val="0"/>
        <w:autoSpaceDN w:val="0"/>
        <w:adjustRightInd w:val="0"/>
        <w:jc w:val="both"/>
        <w:rPr>
          <w:b/>
          <w:sz w:val="20"/>
          <w:szCs w:val="20"/>
        </w:rPr>
      </w:pPr>
      <w:r w:rsidRPr="00016E03">
        <w:rPr>
          <w:b/>
          <w:sz w:val="20"/>
          <w:szCs w:val="20"/>
        </w:rPr>
        <w:t>METHOD</w:t>
      </w:r>
    </w:p>
    <w:p w14:paraId="66837CFB" w14:textId="77777777" w:rsidR="00DD19D4" w:rsidRPr="00016E03" w:rsidRDefault="00DD19D4" w:rsidP="00DD19D4">
      <w:pPr>
        <w:autoSpaceDE w:val="0"/>
        <w:autoSpaceDN w:val="0"/>
        <w:adjustRightInd w:val="0"/>
        <w:jc w:val="both"/>
        <w:rPr>
          <w:b/>
          <w:sz w:val="20"/>
          <w:szCs w:val="20"/>
        </w:rPr>
      </w:pPr>
    </w:p>
    <w:p w14:paraId="35FCBDA9" w14:textId="77777777" w:rsidR="00A464D8" w:rsidRPr="00016E03" w:rsidRDefault="00A464D8" w:rsidP="00B650AF">
      <w:pPr>
        <w:ind w:firstLine="567"/>
        <w:jc w:val="both"/>
        <w:rPr>
          <w:sz w:val="20"/>
          <w:szCs w:val="20"/>
        </w:rPr>
      </w:pPr>
      <w:r w:rsidRPr="00016E03">
        <w:rPr>
          <w:sz w:val="20"/>
          <w:szCs w:val="20"/>
        </w:rPr>
        <w:t>This type of research is descriptive research in the form of evaluation studies. Evaluation research conducted using approaches (inputs, processes, outputs). The subject of this study is IPCLN compliance in collecting hand hygiene audit report every month in 2020. This study was conducted from January 18, 2021-February 26, 2021. Respondents to the study were Infection Prevention and Control Committee (IPC) and Infection Prevention and Control Link Nurse (IPCLN).</w:t>
      </w:r>
    </w:p>
    <w:p w14:paraId="5BA6BD6F" w14:textId="1C528140" w:rsidR="001B63AB" w:rsidRPr="00016E03" w:rsidRDefault="00A464D8" w:rsidP="00B650AF">
      <w:pPr>
        <w:ind w:firstLine="567"/>
        <w:jc w:val="both"/>
        <w:rPr>
          <w:sz w:val="20"/>
          <w:szCs w:val="20"/>
        </w:rPr>
      </w:pPr>
      <w:r w:rsidRPr="00016E03">
        <w:rPr>
          <w:sz w:val="20"/>
          <w:szCs w:val="20"/>
        </w:rPr>
        <w:t>The data collection was conducted by in-depth interview method and document study using hand hygiene audit report in 2020 obtained from</w:t>
      </w:r>
      <w:r w:rsidR="0047429F" w:rsidRPr="00016E03">
        <w:rPr>
          <w:sz w:val="20"/>
          <w:szCs w:val="20"/>
        </w:rPr>
        <w:t xml:space="preserve"> IPC committee of Haji </w:t>
      </w:r>
      <w:r w:rsidRPr="00016E03">
        <w:rPr>
          <w:sz w:val="20"/>
          <w:szCs w:val="20"/>
        </w:rPr>
        <w:t>Hospital</w:t>
      </w:r>
      <w:r w:rsidR="0047429F" w:rsidRPr="00016E03">
        <w:rPr>
          <w:sz w:val="20"/>
          <w:szCs w:val="20"/>
        </w:rPr>
        <w:t xml:space="preserve"> Surabaya</w:t>
      </w:r>
      <w:r w:rsidRPr="00016E03">
        <w:rPr>
          <w:sz w:val="20"/>
          <w:szCs w:val="20"/>
        </w:rPr>
        <w:t>. Research instruments in the form of interview questionnaires that have passed the health research ethics requirements as proven by a letter issued by the</w:t>
      </w:r>
      <w:r w:rsidR="00B83AA4">
        <w:rPr>
          <w:sz w:val="20"/>
          <w:szCs w:val="20"/>
        </w:rPr>
        <w:t xml:space="preserve"> </w:t>
      </w:r>
      <w:proofErr w:type="spellStart"/>
      <w:r w:rsidRPr="00016E03">
        <w:rPr>
          <w:sz w:val="20"/>
          <w:szCs w:val="20"/>
        </w:rPr>
        <w:t>Airlangga</w:t>
      </w:r>
      <w:proofErr w:type="spellEnd"/>
      <w:r w:rsidR="00B83AA4">
        <w:rPr>
          <w:sz w:val="20"/>
          <w:szCs w:val="20"/>
        </w:rPr>
        <w:t xml:space="preserve"> University</w:t>
      </w:r>
      <w:r w:rsidRPr="00016E03">
        <w:rPr>
          <w:sz w:val="20"/>
          <w:szCs w:val="20"/>
        </w:rPr>
        <w:t xml:space="preserve">, Faculty of Dental Medicine Health Research Ethical </w:t>
      </w:r>
      <w:proofErr w:type="spellStart"/>
      <w:r w:rsidRPr="00016E03">
        <w:rPr>
          <w:sz w:val="20"/>
          <w:szCs w:val="20"/>
        </w:rPr>
        <w:t>Clearence</w:t>
      </w:r>
      <w:proofErr w:type="spellEnd"/>
      <w:r w:rsidRPr="00016E03">
        <w:rPr>
          <w:sz w:val="20"/>
          <w:szCs w:val="20"/>
        </w:rPr>
        <w:t xml:space="preserve"> Commission, </w:t>
      </w:r>
      <w:proofErr w:type="gramStart"/>
      <w:r w:rsidRPr="00016E03">
        <w:rPr>
          <w:sz w:val="20"/>
          <w:szCs w:val="20"/>
        </w:rPr>
        <w:t>Number</w:t>
      </w:r>
      <w:proofErr w:type="gramEnd"/>
      <w:r w:rsidRPr="00016E03">
        <w:rPr>
          <w:sz w:val="20"/>
          <w:szCs w:val="20"/>
        </w:rPr>
        <w:t xml:space="preserve">: 254 / HRECC.FODM / V / 2021. The variables studied are hand hygiene audit reporting activities using healthy plus applications at Surabaya Hajj hospitals in 2020. The obstacles faced in the implementation of hand hygiene audit reporting activities are also variables studied. The data is analyzed descriptively by comparing and describing the targets and achievements of hand hygiene compliance audit reports based on time, place, </w:t>
      </w:r>
      <w:proofErr w:type="gramStart"/>
      <w:r w:rsidRPr="00016E03">
        <w:rPr>
          <w:sz w:val="20"/>
          <w:szCs w:val="20"/>
        </w:rPr>
        <w:t>person</w:t>
      </w:r>
      <w:proofErr w:type="gramEnd"/>
      <w:r w:rsidRPr="00016E03">
        <w:rPr>
          <w:sz w:val="20"/>
          <w:szCs w:val="20"/>
        </w:rPr>
        <w:t xml:space="preserve"> variables.</w:t>
      </w:r>
    </w:p>
    <w:p w14:paraId="1102CA41" w14:textId="77777777" w:rsidR="006C757D" w:rsidRPr="00016E03" w:rsidRDefault="006C757D" w:rsidP="00B650AF">
      <w:pPr>
        <w:widowControl w:val="0"/>
        <w:autoSpaceDE w:val="0"/>
        <w:autoSpaceDN w:val="0"/>
        <w:adjustRightInd w:val="0"/>
        <w:ind w:firstLine="567"/>
        <w:jc w:val="both"/>
        <w:rPr>
          <w:b/>
          <w:sz w:val="20"/>
          <w:szCs w:val="20"/>
        </w:rPr>
      </w:pPr>
    </w:p>
    <w:p w14:paraId="5D56C730" w14:textId="727BC8EF" w:rsidR="009A748A" w:rsidRPr="00016E03" w:rsidRDefault="00F50129" w:rsidP="00102C87">
      <w:pPr>
        <w:widowControl w:val="0"/>
        <w:autoSpaceDE w:val="0"/>
        <w:autoSpaceDN w:val="0"/>
        <w:adjustRightInd w:val="0"/>
        <w:jc w:val="both"/>
        <w:rPr>
          <w:b/>
          <w:sz w:val="20"/>
          <w:szCs w:val="20"/>
        </w:rPr>
      </w:pPr>
      <w:r w:rsidRPr="00016E03">
        <w:rPr>
          <w:b/>
          <w:sz w:val="20"/>
          <w:szCs w:val="20"/>
        </w:rPr>
        <w:t>RESULT AND DISCUSSION</w:t>
      </w:r>
    </w:p>
    <w:p w14:paraId="47976180" w14:textId="77777777" w:rsidR="000477F0" w:rsidRPr="00016E03" w:rsidRDefault="000477F0" w:rsidP="00102C87">
      <w:pPr>
        <w:widowControl w:val="0"/>
        <w:autoSpaceDE w:val="0"/>
        <w:autoSpaceDN w:val="0"/>
        <w:adjustRightInd w:val="0"/>
        <w:jc w:val="both"/>
        <w:rPr>
          <w:b/>
          <w:sz w:val="20"/>
          <w:szCs w:val="20"/>
        </w:rPr>
      </w:pPr>
    </w:p>
    <w:p w14:paraId="7F30ACC6" w14:textId="67E233D8" w:rsidR="00D63205" w:rsidRPr="00016E03" w:rsidRDefault="00D63205" w:rsidP="00D63205">
      <w:pPr>
        <w:pStyle w:val="ListParagraph"/>
        <w:ind w:left="0"/>
        <w:jc w:val="both"/>
        <w:rPr>
          <w:b/>
          <w:sz w:val="20"/>
        </w:rPr>
      </w:pPr>
      <w:r w:rsidRPr="00016E03">
        <w:rPr>
          <w:b/>
          <w:sz w:val="20"/>
        </w:rPr>
        <w:t>Trend of HAI Incidence and Hand Hygiene Compliance at Haji Hospital Surabaya in 2016-2020</w:t>
      </w:r>
    </w:p>
    <w:p w14:paraId="5A2854E9" w14:textId="14B1CEC8" w:rsidR="005C232F" w:rsidRPr="00016E03" w:rsidRDefault="005C232F" w:rsidP="00B650AF">
      <w:pPr>
        <w:ind w:firstLine="567"/>
        <w:jc w:val="both"/>
        <w:rPr>
          <w:iCs/>
          <w:sz w:val="20"/>
          <w:szCs w:val="20"/>
        </w:rPr>
      </w:pPr>
      <w:r w:rsidRPr="00016E03">
        <w:rPr>
          <w:sz w:val="20"/>
          <w:szCs w:val="20"/>
        </w:rPr>
        <w:t xml:space="preserve">The incidence of healthcare-associated infections (HAIs) is a problem related to health care. The trend of the incidence of HAI in Haji Hospital Surabaya has decreased every year. The decrease in the incidence of HAI is in line with the increasing trend of hand hygiene compliance. Based on the research results, a significant increase in hand hygiene compliance and a decrease in the incidence of HAI at RSU Haji Surabaya significantly occurred in 2020. The results showed that the incidence </w:t>
      </w:r>
      <w:proofErr w:type="gramStart"/>
      <w:r w:rsidRPr="00016E03">
        <w:rPr>
          <w:sz w:val="20"/>
          <w:szCs w:val="20"/>
        </w:rPr>
        <w:t>of  HAI</w:t>
      </w:r>
      <w:proofErr w:type="gramEnd"/>
      <w:r w:rsidRPr="00016E03">
        <w:rPr>
          <w:sz w:val="20"/>
          <w:szCs w:val="20"/>
        </w:rPr>
        <w:t xml:space="preserve"> in Haji Hospital Surabaya decreased from 2016 to 2020. The incidence rate of HAIs has met the quality standards set at &lt;2%. This is shown in Figure 1.</w:t>
      </w:r>
    </w:p>
    <w:p w14:paraId="31D06350" w14:textId="77777777" w:rsidR="00DD0EB3" w:rsidRPr="00016E03" w:rsidRDefault="00DD0EB3" w:rsidP="00B650AF">
      <w:pPr>
        <w:ind w:firstLine="567"/>
        <w:jc w:val="both"/>
        <w:rPr>
          <w:sz w:val="20"/>
          <w:szCs w:val="20"/>
        </w:rPr>
      </w:pPr>
    </w:p>
    <w:p w14:paraId="227ECD28" w14:textId="3E5786EF" w:rsidR="00DD0EB3" w:rsidRPr="00016E03" w:rsidRDefault="00DD0EB3" w:rsidP="00DD0EB3">
      <w:pPr>
        <w:pStyle w:val="ListParagraph"/>
        <w:ind w:left="0"/>
        <w:jc w:val="center"/>
        <w:rPr>
          <w:sz w:val="20"/>
          <w:szCs w:val="20"/>
        </w:rPr>
      </w:pPr>
      <w:r w:rsidRPr="00016E03">
        <w:rPr>
          <w:noProof/>
          <w:shd w:val="clear" w:color="auto" w:fill="000000"/>
        </w:rPr>
        <w:drawing>
          <wp:inline distT="0" distB="0" distL="0" distR="0" wp14:anchorId="3EE064F4" wp14:editId="01A8E64A">
            <wp:extent cx="2981325" cy="2286000"/>
            <wp:effectExtent l="0" t="0" r="0" b="0"/>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D009F56" w14:textId="118E4E40" w:rsidR="00DD0EB3" w:rsidRDefault="00DD0EB3" w:rsidP="009A748A">
      <w:pPr>
        <w:pStyle w:val="ListParagraph"/>
        <w:ind w:left="0"/>
        <w:jc w:val="center"/>
        <w:rPr>
          <w:sz w:val="20"/>
          <w:szCs w:val="20"/>
        </w:rPr>
      </w:pPr>
      <w:bookmarkStart w:id="1" w:name="_Toc64488490"/>
      <w:r w:rsidRPr="00016E03">
        <w:rPr>
          <w:sz w:val="20"/>
          <w:szCs w:val="20"/>
        </w:rPr>
        <w:t>Source: Haji Hospital Surabaya, 2020</w:t>
      </w:r>
    </w:p>
    <w:p w14:paraId="34BFF969" w14:textId="77777777" w:rsidR="00B650AF" w:rsidRDefault="00B650AF" w:rsidP="009A748A">
      <w:pPr>
        <w:pStyle w:val="ListParagraph"/>
        <w:ind w:left="0"/>
        <w:jc w:val="center"/>
        <w:rPr>
          <w:sz w:val="20"/>
          <w:szCs w:val="20"/>
        </w:rPr>
      </w:pPr>
    </w:p>
    <w:p w14:paraId="43D012C7" w14:textId="77777777" w:rsidR="00B650AF" w:rsidRDefault="00B650AF" w:rsidP="009A748A">
      <w:pPr>
        <w:pStyle w:val="ListParagraph"/>
        <w:ind w:left="0"/>
        <w:jc w:val="center"/>
        <w:rPr>
          <w:sz w:val="20"/>
          <w:szCs w:val="20"/>
        </w:rPr>
      </w:pPr>
    </w:p>
    <w:p w14:paraId="206D29C5" w14:textId="77777777" w:rsidR="00B650AF" w:rsidRPr="00016E03" w:rsidRDefault="00B650AF" w:rsidP="009A748A">
      <w:pPr>
        <w:pStyle w:val="ListParagraph"/>
        <w:ind w:left="0"/>
        <w:jc w:val="center"/>
        <w:rPr>
          <w:sz w:val="20"/>
          <w:szCs w:val="20"/>
        </w:rPr>
      </w:pPr>
    </w:p>
    <w:p w14:paraId="432A3B11" w14:textId="16E83D5D" w:rsidR="005C232F" w:rsidRPr="00016E03" w:rsidRDefault="00DD0EB3" w:rsidP="00B650AF">
      <w:pPr>
        <w:jc w:val="center"/>
        <w:rPr>
          <w:sz w:val="20"/>
          <w:szCs w:val="20"/>
        </w:rPr>
      </w:pPr>
      <w:proofErr w:type="gramStart"/>
      <w:r w:rsidRPr="00016E03">
        <w:rPr>
          <w:b/>
          <w:sz w:val="20"/>
          <w:szCs w:val="20"/>
        </w:rPr>
        <w:lastRenderedPageBreak/>
        <w:t>Figure 1.</w:t>
      </w:r>
      <w:proofErr w:type="gramEnd"/>
      <w:r w:rsidRPr="00016E03">
        <w:rPr>
          <w:sz w:val="20"/>
          <w:szCs w:val="20"/>
        </w:rPr>
        <w:t xml:space="preserve"> Trend of HAI Incidence at Haji Hospital Surabaya in 2016-2020</w:t>
      </w:r>
      <w:bookmarkEnd w:id="1"/>
    </w:p>
    <w:p w14:paraId="0F2F6C6B" w14:textId="77777777" w:rsidR="009D18D6" w:rsidRPr="00016E03" w:rsidRDefault="009D18D6" w:rsidP="00B650AF">
      <w:pPr>
        <w:ind w:firstLine="567"/>
        <w:jc w:val="both"/>
        <w:rPr>
          <w:iCs/>
          <w:sz w:val="20"/>
          <w:szCs w:val="20"/>
        </w:rPr>
      </w:pPr>
      <w:r w:rsidRPr="00016E03">
        <w:rPr>
          <w:iCs/>
          <w:sz w:val="20"/>
          <w:szCs w:val="20"/>
        </w:rPr>
        <w:t>The number of hand hygiene compliance in RSU Haji Surabaya increased from 2016 to 2020. It is known that the highest hand hygiene compliance rate will occur in 2020 at (93.65%). The figure has exceeded the target of (≥85%). This is shown in Figure 2.</w:t>
      </w:r>
    </w:p>
    <w:p w14:paraId="04569611" w14:textId="77777777" w:rsidR="009D18D6" w:rsidRPr="00016E03" w:rsidRDefault="009D18D6" w:rsidP="00B650AF">
      <w:pPr>
        <w:ind w:firstLine="567"/>
        <w:jc w:val="center"/>
        <w:rPr>
          <w:sz w:val="20"/>
          <w:szCs w:val="20"/>
        </w:rPr>
      </w:pPr>
    </w:p>
    <w:p w14:paraId="27754CA5" w14:textId="77777777" w:rsidR="005C232F" w:rsidRPr="00016E03" w:rsidRDefault="005C232F" w:rsidP="005C232F">
      <w:pPr>
        <w:jc w:val="center"/>
        <w:rPr>
          <w:sz w:val="20"/>
          <w:szCs w:val="20"/>
        </w:rPr>
      </w:pPr>
      <w:r w:rsidRPr="00016E03">
        <w:rPr>
          <w:noProof/>
          <w:shd w:val="clear" w:color="auto" w:fill="000000"/>
        </w:rPr>
        <w:drawing>
          <wp:inline distT="0" distB="0" distL="0" distR="0" wp14:anchorId="78B70E14" wp14:editId="78223FE8">
            <wp:extent cx="2676525" cy="2085975"/>
            <wp:effectExtent l="0" t="0" r="0" b="0"/>
            <wp:docPr id="1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A0A1973" w14:textId="77777777" w:rsidR="005C232F" w:rsidRPr="00016E03" w:rsidRDefault="005C232F" w:rsidP="005C232F">
      <w:pPr>
        <w:jc w:val="center"/>
        <w:rPr>
          <w:iCs/>
          <w:sz w:val="20"/>
          <w:szCs w:val="20"/>
        </w:rPr>
      </w:pPr>
      <w:r w:rsidRPr="00016E03">
        <w:rPr>
          <w:sz w:val="20"/>
          <w:szCs w:val="20"/>
        </w:rPr>
        <w:t>Source: Haji Hospital Surabaya, 2020</w:t>
      </w:r>
    </w:p>
    <w:p w14:paraId="507F43DE" w14:textId="77777777" w:rsidR="005C232F" w:rsidRPr="00016E03" w:rsidRDefault="005C232F" w:rsidP="005C232F">
      <w:pPr>
        <w:pStyle w:val="ListParagraph"/>
        <w:ind w:left="0"/>
        <w:jc w:val="both"/>
        <w:rPr>
          <w:sz w:val="20"/>
          <w:szCs w:val="20"/>
        </w:rPr>
      </w:pPr>
    </w:p>
    <w:p w14:paraId="3D5B757D" w14:textId="6BBCAADD" w:rsidR="005C232F" w:rsidRPr="00016E03" w:rsidRDefault="005C232F" w:rsidP="005C232F">
      <w:pPr>
        <w:jc w:val="center"/>
        <w:rPr>
          <w:sz w:val="20"/>
          <w:szCs w:val="20"/>
        </w:rPr>
      </w:pPr>
      <w:proofErr w:type="gramStart"/>
      <w:r w:rsidRPr="00016E03">
        <w:rPr>
          <w:b/>
          <w:sz w:val="20"/>
          <w:szCs w:val="20"/>
        </w:rPr>
        <w:t>Figure 2.</w:t>
      </w:r>
      <w:proofErr w:type="gramEnd"/>
      <w:r w:rsidRPr="00016E03">
        <w:rPr>
          <w:sz w:val="20"/>
          <w:szCs w:val="20"/>
        </w:rPr>
        <w:t xml:space="preserve"> Trend of Hand Hygiene Compliance at Haji Hospital Surabaya in 2016-2020</w:t>
      </w:r>
    </w:p>
    <w:p w14:paraId="51B46B89" w14:textId="77777777" w:rsidR="009A748A" w:rsidRPr="00016E03" w:rsidRDefault="009A748A" w:rsidP="009D18D6">
      <w:pPr>
        <w:jc w:val="both"/>
        <w:rPr>
          <w:sz w:val="20"/>
          <w:szCs w:val="20"/>
        </w:rPr>
      </w:pPr>
    </w:p>
    <w:p w14:paraId="3343F901" w14:textId="7AE01A25" w:rsidR="009A748A" w:rsidRPr="00016E03" w:rsidRDefault="005C232F" w:rsidP="00B650AF">
      <w:pPr>
        <w:ind w:firstLine="567"/>
        <w:jc w:val="both"/>
        <w:rPr>
          <w:sz w:val="20"/>
          <w:szCs w:val="20"/>
        </w:rPr>
      </w:pPr>
      <w:r w:rsidRPr="00016E03">
        <w:rPr>
          <w:sz w:val="20"/>
          <w:szCs w:val="20"/>
        </w:rPr>
        <w:t xml:space="preserve">The research that conduct by  </w:t>
      </w:r>
      <w:r w:rsidRPr="00016E03">
        <w:rPr>
          <w:sz w:val="20"/>
          <w:szCs w:val="20"/>
        </w:rPr>
        <w:fldChar w:fldCharType="begin" w:fldLock="1"/>
      </w:r>
      <w:r w:rsidR="00E83536" w:rsidRPr="00016E03">
        <w:rPr>
          <w:sz w:val="20"/>
          <w:szCs w:val="20"/>
        </w:rPr>
        <w:instrText>ADDIN CSL_CITATION {"citationItems":[{"id":"ITEM-1","itemData":{"DOI":"10.1155/2021/6650920","ISSN":"19181493","abstract":"Background. Coronavirus disease-19 (COVID-19) is a new type of coronavirus that has caused a global pandemic. The disease is highly contagious, and all people are susceptible to the disease. Therefore, extensive measures were taken to prevent the spread of the disease at the community and hospitals. This study aimed to investigate the impact of COVID-19 outbreak on nosocomial infection rate. Methods. This cross-sectional study was conducted in an educational hospital, southeast Iran. The nosocomial infection rates of critical/intensive care units (CCU/ICUs) and medical-surgical units were assessed during and before the COVID-19 outbreak. Results. There was a 19.75-point decrease in the total rate of nosocomial infection during the COVID-19 outbreak (P = 0.02). In addition, there was a 39.12-point decrease in the total rate of CCU/ICUs' nosocomial infection during the COVID-19 outbreak (P &lt; 0.001). A 19.23-point decrease was also observed in the total rate of medical-surgical units' nosocomial infection during the COVID-19 outbreak (P = 0.13). All kinds of CCU/ICUs' nosocomial infections had between 31.22- and 100-point decreases during the COVID-19 outbreak. Among medical-surgical units, 33.33- and 30.70-point decreases were observed only in UTI and SSI, respectively, during the COVID-19 outbreak, while BSI had a 40-point increase during the COVID-19 outbreak. Conclusions. Proper implementation of infection control protocols during the COVID-19 pandemic seems to reduce nosocomial infections.","author":[{"dropping-particle":"","family":"Jabarpour","given":"Maryam","non-dropping-particle":"","parse-names":false,"suffix":""},{"dropping-particle":"","family":"Dehghan","given":"Mahlagha","non-dropping-particle":"","parse-names":false,"suffix":""},{"dropping-particle":"","family":"Afsharipour","given":"Giti","non-dropping-particle":"","parse-names":false,"suffix":""},{"dropping-particle":"","family":"Hajipour Abaee","given":"Elham","non-dropping-particle":"","parse-names":false,"suffix":""},{"dropping-particle":"","family":"Mangolian Shahrbabaki","given":"Parvin","non-dropping-particle":"","parse-names":false,"suffix":""},{"dropping-particle":"","family":"Ahmadinejad","given":"Mehdi","non-dropping-particle":"","parse-names":false,"suffix":""},{"dropping-particle":"","family":"Maazallahi","given":"Mahboobeh","non-dropping-particle":"","parse-names":false,"suffix":""}],"container-title":"Canadian Journal of Infectious Diseases and Medical Microbiology","id":"ITEM-1","issue":"Cdc","issued":{"date-parts":[["2021"]]},"title":"The Impact of COVID-19 Outbreak on Nosocomial Infection Rate: A Case of Iran","type":"article-journal","volume":"2021"},"uris":["http://www.mendeley.com/documents/?uuid=0ad3869b-e5f0-42f1-94b7-291c81696f53"]}],"mendeley":{"formattedCitation":"(Jabarpour &lt;i&gt;et al.&lt;/i&gt;, 2021)","manualFormatting":"Jabarpour et al (2021)","plainTextFormattedCitation":"(Jabarpour et al., 2021)","previouslyFormattedCitation":"(Jabarpour &lt;i&gt;et al.&lt;/i&gt;, 2021)"},"properties":{"noteIndex":0},"schema":"https://github.com/citation-style-language/schema/raw/master/csl-citation.json"}</w:instrText>
      </w:r>
      <w:r w:rsidRPr="00016E03">
        <w:rPr>
          <w:sz w:val="20"/>
          <w:szCs w:val="20"/>
        </w:rPr>
        <w:fldChar w:fldCharType="separate"/>
      </w:r>
      <w:r w:rsidRPr="00016E03">
        <w:rPr>
          <w:noProof/>
          <w:sz w:val="20"/>
          <w:szCs w:val="20"/>
        </w:rPr>
        <w:t>Jabarpour et al (2021)</w:t>
      </w:r>
      <w:r w:rsidRPr="00016E03">
        <w:rPr>
          <w:sz w:val="20"/>
          <w:szCs w:val="20"/>
        </w:rPr>
        <w:fldChar w:fldCharType="end"/>
      </w:r>
      <w:r w:rsidRPr="00016E03">
        <w:rPr>
          <w:sz w:val="20"/>
          <w:szCs w:val="20"/>
        </w:rPr>
        <w:t xml:space="preserve"> that the incidence rate of nosocomial infections has decreased during the COVID-19 outbreak. The level of adherence to hand hygiene in hospitals in the US has increased from 46% to 56% at the start of the COVID-19 pandemic </w:t>
      </w:r>
      <w:r w:rsidRPr="00016E03">
        <w:rPr>
          <w:sz w:val="20"/>
          <w:szCs w:val="20"/>
        </w:rPr>
        <w:fldChar w:fldCharType="begin" w:fldLock="1"/>
      </w:r>
      <w:r w:rsidR="00E83536" w:rsidRPr="00016E03">
        <w:rPr>
          <w:sz w:val="20"/>
          <w:szCs w:val="20"/>
        </w:rPr>
        <w:instrText>ADDIN CSL_CITATION {"citationItems":[{"id":"ITEM-1","itemData":{"author":[{"dropping-particle":"","family":"Moore","given":"D Lori","non-dropping-particle":"","parse-names":false,"suffix":""},{"dropping-particle":"","family":"Robbins","given":"Greg","non-dropping-particle":"","parse-names":false,"suffix":""},{"dropping-particle":"","family":"Quinn","given":"Jeff","non-dropping-particle":"","parse-names":false,"suffix":""},{"dropping-particle":"","family":"Arbogast","given":"James W","non-dropping-particle":"","parse-names":false,"suffix":""}],"container-title":"American Journal of Infection Control","id":"ITEM-1","issue":"1","issued":{"date-parts":[["2021"]]},"page":"30-33","title":"The impact of COVID-19 Pandemic on Hand Hygiene Performance in Hospitals","type":"article-journal","volume":"49"},"uris":["http://www.mendeley.com/documents/?uuid=2d84bb9a-61e8-4534-9d2b-690946db3734"]}],"mendeley":{"formattedCitation":"(Moore &lt;i&gt;et al.&lt;/i&gt;, 2021)","plainTextFormattedCitation":"(Moore et al., 2021)","previouslyFormattedCitation":"(Moore &lt;i&gt;et al.&lt;/i&gt;, 2021)"},"properties":{"noteIndex":0},"schema":"https://github.com/citation-style-language/schema/raw/master/csl-citation.json"}</w:instrText>
      </w:r>
      <w:r w:rsidRPr="00016E03">
        <w:rPr>
          <w:sz w:val="20"/>
          <w:szCs w:val="20"/>
        </w:rPr>
        <w:fldChar w:fldCharType="separate"/>
      </w:r>
      <w:r w:rsidR="00D63205" w:rsidRPr="00016E03">
        <w:rPr>
          <w:noProof/>
          <w:sz w:val="20"/>
          <w:szCs w:val="20"/>
        </w:rPr>
        <w:t xml:space="preserve">(Moore </w:t>
      </w:r>
      <w:r w:rsidR="00D63205" w:rsidRPr="00016E03">
        <w:rPr>
          <w:i/>
          <w:noProof/>
          <w:sz w:val="20"/>
          <w:szCs w:val="20"/>
        </w:rPr>
        <w:t>et al.</w:t>
      </w:r>
      <w:r w:rsidR="00D63205" w:rsidRPr="00016E03">
        <w:rPr>
          <w:noProof/>
          <w:sz w:val="20"/>
          <w:szCs w:val="20"/>
        </w:rPr>
        <w:t>, 2021)</w:t>
      </w:r>
      <w:r w:rsidRPr="00016E03">
        <w:rPr>
          <w:sz w:val="20"/>
          <w:szCs w:val="20"/>
        </w:rPr>
        <w:fldChar w:fldCharType="end"/>
      </w:r>
      <w:r w:rsidRPr="00016E03">
        <w:rPr>
          <w:sz w:val="20"/>
          <w:szCs w:val="20"/>
        </w:rPr>
        <w:t xml:space="preserve">. </w:t>
      </w:r>
      <w:r w:rsidR="009A748A" w:rsidRPr="00016E03">
        <w:rPr>
          <w:sz w:val="20"/>
          <w:szCs w:val="20"/>
        </w:rPr>
        <w:t xml:space="preserve">The results of another study stated that there was an increase in hand hygiene compliance by up to 100% of medical personnel in the pediatric unit during the COVID-19 pandemic </w:t>
      </w:r>
      <w:r w:rsidR="009A748A" w:rsidRPr="00016E03">
        <w:rPr>
          <w:sz w:val="20"/>
          <w:szCs w:val="20"/>
        </w:rPr>
        <w:fldChar w:fldCharType="begin" w:fldLock="1"/>
      </w:r>
      <w:r w:rsidR="00E83536" w:rsidRPr="00016E03">
        <w:rPr>
          <w:sz w:val="20"/>
          <w:szCs w:val="20"/>
        </w:rPr>
        <w:instrText>ADDIN CSL_CITATION {"citationItems":[{"id":"ITEM-1","itemData":{"DOI":"10.1016/j.jhin.2020.05.016","ISSN":"15322939","PMID":"32422309","author":[{"dropping-particle":"","family":"Wong","given":"S. C.","non-dropping-particle":"","parse-names":false,"suffix":""},{"dropping-particle":"","family":"AuYeung","given":"C. H.Y.","non-dropping-particle":"","parse-names":false,"suffix":""},{"dropping-particle":"","family":"Lam","given":"G. K.M.","non-dropping-particle":"","parse-names":false,"suffix":""},{"dropping-particle":"","family":"Leung","given":"E. Y.L.","non-dropping-particle":"","parse-names":false,"suffix":""},{"dropping-particle":"","family":"Chan","given":"V. W.M.","non-dropping-particle":"","parse-names":false,"suffix":""},{"dropping-particle":"","family":"Yuen","given":"K. Y.","non-dropping-particle":"","parse-names":false,"suffix":""},{"dropping-particle":"","family":"Cheng","given":"V. C.C.","non-dropping-particle":"","parse-names":false,"suffix":""}],"container-title":"Journal of Hospital Infection","id":"ITEM-1","issue":"4","issued":{"date-parts":[["2020"]]},"page":"779-781","title":"Is it possible to achieve 100 percent hand hygiene compliance during the coronavirus disease 2019 (COVID-19) pandemic?","type":"article-journal","volume":"105"},"uris":["http://www.mendeley.com/documents/?uuid=b4462ae8-a87e-4958-9f2a-41b815322015"]}],"mendeley":{"formattedCitation":"(Wong &lt;i&gt;et al.&lt;/i&gt;, 2020)","plainTextFormattedCitation":"(Wong et al., 2020)","previouslyFormattedCitation":"(Wong &lt;i&gt;et al.&lt;/i&gt;, 2020)"},"properties":{"noteIndex":0},"schema":"https://github.com/citation-style-language/schema/raw/master/csl-citation.json"}</w:instrText>
      </w:r>
      <w:r w:rsidR="009A748A" w:rsidRPr="00016E03">
        <w:rPr>
          <w:sz w:val="20"/>
          <w:szCs w:val="20"/>
        </w:rPr>
        <w:fldChar w:fldCharType="separate"/>
      </w:r>
      <w:r w:rsidR="00D63205" w:rsidRPr="00016E03">
        <w:rPr>
          <w:noProof/>
          <w:sz w:val="20"/>
          <w:szCs w:val="20"/>
        </w:rPr>
        <w:t xml:space="preserve">(Wong </w:t>
      </w:r>
      <w:r w:rsidR="00D63205" w:rsidRPr="00016E03">
        <w:rPr>
          <w:i/>
          <w:noProof/>
          <w:sz w:val="20"/>
          <w:szCs w:val="20"/>
        </w:rPr>
        <w:t>et al.</w:t>
      </w:r>
      <w:r w:rsidR="00D63205" w:rsidRPr="00016E03">
        <w:rPr>
          <w:noProof/>
          <w:sz w:val="20"/>
          <w:szCs w:val="20"/>
        </w:rPr>
        <w:t>, 2020)</w:t>
      </w:r>
      <w:r w:rsidR="009A748A" w:rsidRPr="00016E03">
        <w:rPr>
          <w:sz w:val="20"/>
          <w:szCs w:val="20"/>
        </w:rPr>
        <w:fldChar w:fldCharType="end"/>
      </w:r>
      <w:r w:rsidR="009A748A" w:rsidRPr="00016E03">
        <w:rPr>
          <w:sz w:val="20"/>
          <w:szCs w:val="20"/>
        </w:rPr>
        <w:t xml:space="preserve">. Increased compliance with hand hygiene by medical personnel during the COVID-19 pandemic was carried out to protect </w:t>
      </w:r>
      <w:proofErr w:type="gramStart"/>
      <w:r w:rsidR="009A748A" w:rsidRPr="00016E03">
        <w:rPr>
          <w:sz w:val="20"/>
          <w:szCs w:val="20"/>
        </w:rPr>
        <w:t>themselves</w:t>
      </w:r>
      <w:proofErr w:type="gramEnd"/>
      <w:r w:rsidR="009A748A" w:rsidRPr="00016E03">
        <w:rPr>
          <w:sz w:val="20"/>
          <w:szCs w:val="20"/>
        </w:rPr>
        <w:t xml:space="preserve"> and prevent the spread of COVID-19 in hospitals. In addition to preventing the spread of COVID-19, this has an impact on reducing the incidence of nosocomial infections. One of the prevention of the incidence of nosocomial infection is also by applying compliance with hand hygiene </w:t>
      </w:r>
      <w:r w:rsidR="009A748A" w:rsidRPr="00016E03">
        <w:rPr>
          <w:sz w:val="20"/>
          <w:szCs w:val="20"/>
        </w:rPr>
        <w:fldChar w:fldCharType="begin" w:fldLock="1"/>
      </w:r>
      <w:r w:rsidR="00E83536" w:rsidRPr="00016E03">
        <w:rPr>
          <w:sz w:val="20"/>
          <w:szCs w:val="20"/>
        </w:rPr>
        <w:instrText>ADDIN CSL_CITATION {"citationItems":[{"id":"ITEM-1","itemData":{"DOI":"10.1371/journal.pone.0230573","ISBN":"1111111111","ISSN":"19326203","PMID":"32255783","abstract":"Hand hygiene is the simplest and most effective measure for preventing healthcare-associated infections. Despite the simplicity of this procedure and advances made in infection control, hospital health care workers' compliance to hand hygiene recommendations is generally low. Nurses have the most frequent patient care interactions, and thus more opportunities to practice hand hygiene. As such, it is important to identify and understand determinants of nurses' reported compliance. Formative research was undertaken to assess the potential impact of several unexamined factors that could influence HH among nurses: professional role and status, social affiliation, social norms, and physical modifications to the work environment (as well as institutional factors like safety climate). A survey questionnaire was developed primarily to inform the creation of a behaviour change intervention. The survey looked at how these factors influence HH among nurses and sought to identify barriers and levers to reported hand hygiene. It was administered to a survey panel of acute care nurses, working in US hospitals, with a year or more of experience. Multivariate regression modelling suggested that reported hand hygiene compliance was most likely to be a function of a hospital management's communication openness, perceived performance by peers, increased interactions with patients and other staff members, and the reduction in stress, busyness, and cognitive load associated with role performance. A powerful, effective intervention on HH among nurses therefore could be directed at improving communication openness, consider the impact of perceived performance by peers, increase interactions with patients and staff, and determine how to reduce the stress and cognitive load associated with role performance.","author":[{"dropping-particle":"","family":"Sands","given":"Madeline","non-dropping-particle":"","parse-names":false,"suffix":""},{"dropping-particle":"","family":"Aunger","given":"Robert","non-dropping-particle":"","parse-names":false,"suffix":""}],"container-title":"PLoS ONE","id":"ITEM-1","issue":"4","issued":{"date-parts":[["2020"]]},"page":"1-29","title":"Determinants of hand hygiene compliance among nurses in US hospitals: A formative research study","type":"article-journal","volume":"15"},"uris":["http://www.mendeley.com/documents/?uuid=f576e664-2f73-451c-9028-71202fc5dda8"]}],"mendeley":{"formattedCitation":"(Sands and Aunger, 2020)","plainTextFormattedCitation":"(Sands and Aunger, 2020)","previouslyFormattedCitation":"(Sands and Aunger, 2020)"},"properties":{"noteIndex":0},"schema":"https://github.com/citation-style-language/schema/raw/master/csl-citation.json"}</w:instrText>
      </w:r>
      <w:r w:rsidR="009A748A" w:rsidRPr="00016E03">
        <w:rPr>
          <w:sz w:val="20"/>
          <w:szCs w:val="20"/>
        </w:rPr>
        <w:fldChar w:fldCharType="separate"/>
      </w:r>
      <w:r w:rsidR="00D63205" w:rsidRPr="00016E03">
        <w:rPr>
          <w:noProof/>
          <w:sz w:val="20"/>
          <w:szCs w:val="20"/>
        </w:rPr>
        <w:t>(Sands and Aunger, 2020)</w:t>
      </w:r>
      <w:r w:rsidR="009A748A" w:rsidRPr="00016E03">
        <w:rPr>
          <w:sz w:val="20"/>
          <w:szCs w:val="20"/>
        </w:rPr>
        <w:fldChar w:fldCharType="end"/>
      </w:r>
      <w:r w:rsidR="009A748A" w:rsidRPr="00016E03">
        <w:rPr>
          <w:sz w:val="20"/>
          <w:szCs w:val="20"/>
        </w:rPr>
        <w:t>.</w:t>
      </w:r>
      <w:r w:rsidRPr="00016E03">
        <w:rPr>
          <w:sz w:val="20"/>
          <w:szCs w:val="20"/>
        </w:rPr>
        <w:t xml:space="preserve"> </w:t>
      </w:r>
      <w:proofErr w:type="gramStart"/>
      <w:r w:rsidR="009A748A" w:rsidRPr="00016E03">
        <w:rPr>
          <w:sz w:val="20"/>
          <w:szCs w:val="20"/>
        </w:rPr>
        <w:t>Despite the COVID-19 pandemic.</w:t>
      </w:r>
      <w:proofErr w:type="gramEnd"/>
      <w:r w:rsidR="009A748A" w:rsidRPr="00016E03">
        <w:rPr>
          <w:sz w:val="20"/>
          <w:szCs w:val="20"/>
        </w:rPr>
        <w:t xml:space="preserve"> The trend of improving hand hygiene compliance is also happening in Kenya. The research that conduct by </w:t>
      </w:r>
      <w:r w:rsidR="009A748A" w:rsidRPr="00016E03">
        <w:rPr>
          <w:sz w:val="20"/>
          <w:szCs w:val="20"/>
        </w:rPr>
        <w:fldChar w:fldCharType="begin" w:fldLock="1"/>
      </w:r>
      <w:r w:rsidR="00E83536" w:rsidRPr="00016E03">
        <w:rPr>
          <w:sz w:val="20"/>
          <w:szCs w:val="20"/>
        </w:rPr>
        <w:instrText>ADDIN CSL_CITATION {"citationItems":[{"id":"ITEM-1","itemData":{"DOI":"10.1186/s13756-018-0450-x","abstract":"Although critical to prevent healthcare-associated infections, hand hygiene (HH) compliance is poor in resource-limited settings. In 2012, three Kenyan hospitals began onsite production of alcohol-based handrub (ABHR) and HH promotion. Our aim is to determine the impact of local production of ABHR on HH compliance and perceptions of ABHR. We observed 25,738 HH compliance opportunities and conducted 15 baseline and post-intervention focus group discussions. Hand Hygiene compliance increased from 28% (baseline) to 38% (post-intervention, p = 0.0003). Healthcare workers liked the increased accessibility of ABHR, but disliked its smell, feel, and sporadic availability. Onsite production and promotion of ABHR resulted in modest HH improvement. Enhancing the quality of ABHR and addressing logistical barriers could improve program impact.","author":[{"dropping-particle":"","family":"Ndegwa","given":"Linus","non-dropping-particle":"","parse-names":false,"suffix":""},{"dropping-particle":"","family":"Hatfield","given":"Kelly M.","non-dropping-particle":"","parse-names":false,"suffix":""},{"dropping-particle":"","family":"Sinkowitz-Cochran","given":"Ronda","non-dropping-particle":"","parse-names":false,"suffix":""},{"dropping-particle":"","family":"D’Iorio","given":"Emily","non-dropping-particle":"","parse-names":false,"suffix":""},{"dropping-particle":"","family":"Gupta","given":"Neil","non-dropping-particle":"","parse-names":false,"suffix":""},{"dropping-particle":"","family":"Kimotho","given":"James","non-dropping-particle":"","parse-names":false,"suffix":""},{"dropping-particle":"","family":"Woodard","given":"Tiffanee","non-dropping-particle":"","parse-names":false,"suffix":""},{"dropping-particle":"","family":"Chaves","given":"Sandra S.","non-dropping-particle":"","parse-names":false,"suffix":""},{"dropping-particle":"","family":"Ellingson","given":"Katherine","non-dropping-particle":"","parse-names":false,"suffix":""}],"container-title":"Antimicrobial Resistance &amp; Infection Control","id":"ITEM-1","issue":"1","issued":{"date-parts":[["2019"]]},"page":"4-9","publisher":"Antimicrobial Resistance &amp; Infection Control","title":"Evaluation of a program to improve hand hygiene in Kenyan hospitals through production and promotion of alcohol-based Handrub – 2012-2014","type":"article-journal","volume":"8"},"uris":["http://www.mendeley.com/documents/?uuid=9d213b0c-23dd-4b59-b623-2cf61c015a0e"]}],"mendeley":{"formattedCitation":"(Ndegwa &lt;i&gt;et al.&lt;/i&gt;, 2019)","manualFormatting":"Ndegwa et al (2019)","plainTextFormattedCitation":"(Ndegwa et al., 2019)","previouslyFormattedCitation":"(Ndegwa &lt;i&gt;et al.&lt;/i&gt;, 2019)"},"properties":{"noteIndex":0},"schema":"https://github.com/citation-style-language/schema/raw/master/csl-citation.json"}</w:instrText>
      </w:r>
      <w:r w:rsidR="009A748A" w:rsidRPr="00016E03">
        <w:rPr>
          <w:sz w:val="20"/>
          <w:szCs w:val="20"/>
        </w:rPr>
        <w:fldChar w:fldCharType="separate"/>
      </w:r>
      <w:r w:rsidR="009A748A" w:rsidRPr="00016E03">
        <w:rPr>
          <w:noProof/>
          <w:sz w:val="20"/>
          <w:szCs w:val="20"/>
        </w:rPr>
        <w:t>Ndegwa et al (2019)</w:t>
      </w:r>
      <w:r w:rsidR="009A748A" w:rsidRPr="00016E03">
        <w:rPr>
          <w:sz w:val="20"/>
          <w:szCs w:val="20"/>
        </w:rPr>
        <w:fldChar w:fldCharType="end"/>
      </w:r>
      <w:r w:rsidR="009A748A" w:rsidRPr="00016E03">
        <w:rPr>
          <w:sz w:val="20"/>
          <w:szCs w:val="20"/>
        </w:rPr>
        <w:t xml:space="preserve"> which examined related hand hygiene in three hospitals in Kenya, mentioned that two of the three hospitals studied showed a statistically significant trend of improvement in hand hygiene compliance.</w:t>
      </w:r>
    </w:p>
    <w:p w14:paraId="4358119F" w14:textId="77777777" w:rsidR="00D63205" w:rsidRPr="00016E03" w:rsidRDefault="00D63205" w:rsidP="00102C87">
      <w:pPr>
        <w:ind w:firstLine="720"/>
        <w:jc w:val="both"/>
        <w:rPr>
          <w:b/>
          <w:sz w:val="20"/>
          <w:szCs w:val="20"/>
        </w:rPr>
      </w:pPr>
    </w:p>
    <w:p w14:paraId="0B123CFA" w14:textId="77777777" w:rsidR="00D63205" w:rsidRPr="00016E03" w:rsidRDefault="00D63205" w:rsidP="00D63205">
      <w:pPr>
        <w:jc w:val="both"/>
        <w:rPr>
          <w:b/>
          <w:sz w:val="20"/>
        </w:rPr>
      </w:pPr>
      <w:r w:rsidRPr="00016E03">
        <w:rPr>
          <w:b/>
          <w:sz w:val="20"/>
        </w:rPr>
        <w:t>Hand Hygiene Compliance by Wards at Haji Hospital Surabaya in 2020</w:t>
      </w:r>
    </w:p>
    <w:p w14:paraId="7A18568E" w14:textId="773DD8EF" w:rsidR="00DD0EB3" w:rsidRPr="00016E03" w:rsidRDefault="00523F38" w:rsidP="00B650AF">
      <w:pPr>
        <w:ind w:firstLine="567"/>
        <w:jc w:val="both"/>
        <w:rPr>
          <w:sz w:val="20"/>
          <w:szCs w:val="22"/>
        </w:rPr>
      </w:pPr>
      <w:r w:rsidRPr="00016E03">
        <w:rPr>
          <w:sz w:val="20"/>
          <w:szCs w:val="22"/>
        </w:rPr>
        <w:t xml:space="preserve">Healthcare-Associated Infection (HAI) is an issue that concerns patient safety. The proportion of the incidence of HAI is most often found in the ICU. Patients who are undergoing treatment in the ICU are prone to infection because of a decrease in the patient's immune system caused by the severity of the disease </w:t>
      </w:r>
      <w:r w:rsidRPr="00016E03">
        <w:rPr>
          <w:sz w:val="20"/>
          <w:szCs w:val="22"/>
        </w:rPr>
        <w:fldChar w:fldCharType="begin" w:fldLock="1"/>
      </w:r>
      <w:r w:rsidR="00E83536" w:rsidRPr="00016E03">
        <w:rPr>
          <w:sz w:val="20"/>
          <w:szCs w:val="22"/>
        </w:rPr>
        <w:instrText>ADDIN CSL_CITATION {"citationItems":[{"id":"ITEM-1","itemData":{"DOI":"10.1016/j.ajic.2020.01.009","ISSN":"15273296","PMID":"32093978","abstract":"Background: Acquisition of Hospital-acquired infections (HAIs) in intensive care units (ICUs) predispose patients to higher mortality rates and additional adverse events. Serbian adult ICUs are rarely investigated for HAIs. The aim of this study was to look into HAIs in an adult ICU and identify risk factors for acquisition of HAIs and mortality. Methods: This retrospective study included 355 patients hospitalized over a 2-year period. Patient characteristics, antimicrobial resistance patterns, and risk factors of acquisition and predictors of mortality in patients who had a HAI were examined. Results: HAIs were diagnosed in 32.7% of patients. Resistance rates &gt; 50% were observed in all antimicrobials except for tigecycline (14%), colistin (9%), and linezolid (0%). Predictors of HAI acquisition were underlying viral CNS infections and invasive devices—urinary and central venous catheters, and nasogastric tubes. Diabetes mellitus and intubation (odds ratio 2.5 and 6.7, P = .042 and &lt;.001) were identified as predictors for increased mortality in patients who had a HAI. Conclusions: Prevalence of HAIs and resistance rates are high compared to ICUs in other European countries. Risk factors for both acquisition of HAI and mortality were identified. Large-scale studies are necessary to look at HAIs in adult ICUs in Serbia.","author":[{"dropping-particle":"","family":"Despotovic","given":"Aleksa","non-dropping-particle":"","parse-names":false,"suffix":""},{"dropping-particle":"","family":"Milosevic","given":"Branko","non-dropping-particle":"","parse-names":false,"suffix":""},{"dropping-particle":"","family":"Milosevic","given":"Ivana","non-dropping-particle":"","parse-names":false,"suffix":""},{"dropping-particle":"","family":"Mitrovic","given":"Nikola","non-dropping-particle":"","parse-names":false,"suffix":""},{"dropping-particle":"","family":"Cirkovic","given":"Andja","non-dropping-particle":"","parse-names":false,"suffix":""},{"dropping-particle":"","family":"Jovanovic","given":"Snezana","non-dropping-particle":"","parse-names":false,"suffix":""},{"dropping-particle":"","family":"Stevanovic","given":"Goran","non-dropping-particle":"","parse-names":false,"suffix":""}],"container-title":"American Journal of Infection Control","id":"ITEM-1","issue":"10","issued":{"date-parts":[["2020"]]},"page":"1211-1215","publisher":"Elsevier Inc.","title":"Hospital-acquired infections in the adult intensive care unit—Epidemiology, antimicrobial resistance patterns, and risk factors for acquisition and mortality","type":"article-journal","volume":"48"},"uris":["http://www.mendeley.com/documents/?uuid=8d6b28aa-f92f-4782-9f87-2141403dd984"]}],"mendeley":{"formattedCitation":"(Despotovic &lt;i&gt;et al.&lt;/i&gt;, 2020)","plainTextFormattedCitation":"(Despotovic et al., 2020)","previouslyFormattedCitation":"(Despotovic &lt;i&gt;et al.&lt;/i&gt;, 2020)"},"properties":{"noteIndex":0},"schema":"https://github.com/citation-style-language/schema/raw/master/csl-citation.json"}</w:instrText>
      </w:r>
      <w:r w:rsidRPr="00016E03">
        <w:rPr>
          <w:sz w:val="20"/>
          <w:szCs w:val="22"/>
        </w:rPr>
        <w:fldChar w:fldCharType="separate"/>
      </w:r>
      <w:r w:rsidRPr="00016E03">
        <w:rPr>
          <w:noProof/>
          <w:sz w:val="20"/>
          <w:szCs w:val="22"/>
        </w:rPr>
        <w:t xml:space="preserve">(Despotovic </w:t>
      </w:r>
      <w:r w:rsidRPr="00016E03">
        <w:rPr>
          <w:i/>
          <w:noProof/>
          <w:sz w:val="20"/>
          <w:szCs w:val="22"/>
        </w:rPr>
        <w:t>et al.</w:t>
      </w:r>
      <w:r w:rsidRPr="00016E03">
        <w:rPr>
          <w:noProof/>
          <w:sz w:val="20"/>
          <w:szCs w:val="22"/>
        </w:rPr>
        <w:t>, 2020)</w:t>
      </w:r>
      <w:r w:rsidRPr="00016E03">
        <w:rPr>
          <w:sz w:val="20"/>
          <w:szCs w:val="22"/>
        </w:rPr>
        <w:fldChar w:fldCharType="end"/>
      </w:r>
      <w:r w:rsidRPr="00016E03">
        <w:rPr>
          <w:sz w:val="20"/>
          <w:szCs w:val="22"/>
        </w:rPr>
        <w:t xml:space="preserve">. Therefore, medical personnel who work in the ICU are more likely to practice hand hygiene than other rooms. Hand hygiene is one strategy to reduce the incidence of HAIs. However, an increase in the adherence to hand hygiene in the ICU cannot be fully associated with a decrease in the number of HAI </w:t>
      </w:r>
      <w:r w:rsidRPr="00016E03">
        <w:rPr>
          <w:sz w:val="20"/>
          <w:szCs w:val="22"/>
        </w:rPr>
        <w:fldChar w:fldCharType="begin" w:fldLock="1"/>
      </w:r>
      <w:r w:rsidR="00E83536" w:rsidRPr="00016E03">
        <w:rPr>
          <w:sz w:val="20"/>
          <w:szCs w:val="22"/>
        </w:rPr>
        <w:instrText>ADDIN CSL_CITATION {"citationItems":[{"id":"ITEM-1","itemData":{"DOI":"10.18203/2394-6040.ijcmph20183558","ISSN":"2394-6032","abstract":"Background: Hand hygiene (HH) is one of the most important measures to prevent healthcare-associated infections. The objective of the study was to assess the effectiveness of the augmented multi-interventional approaches on HH compliance rate among intensive care unit (ICU) healthcare workers (HCWs) of Farwaniya Hospital, Kuwait.Methods: An interventional study was conducted in four phases throughout eight months among adult ICU HCWs. First; HCWs, HH compliance rates and alcohol-based hand rub consumption rate (ABHR) were assessed secondly; an augmented multi-interventional approach was implemented, which included administrative support, observation and reporting, education &amp; training, recruiting champions, and maintenance of HH supplies &amp; reminders. Then a washout phase. Finally, re-assessment of HH compliance rates and ABHR.Results: Following the interventions, the overall HCWs’ HH compliance rate increased significantly from 58.81% to 73.17% (p=0.000), for doctors (39.82% vs. 64.93%) and nurses (68.24% vs. 80.18%), p&gt;0.001. Significant improvement of HH compliance rates for most of HH moments, after moments were higher than before moments, p=0.000. ABHR increased significantly from 77.45 ml to 133.33 ml per patient day (95% CI=54.37-57.39, p&lt;0.0001).Conclusions: The applied augmented multi-interventional approach was effective in improving HH compliance rates among ICU HCWs. Sustainability is warranted by continues implementation of this approach.","author":[{"dropping-particle":"","family":"Abdo","given":"Naglaa M.","non-dropping-particle":"","parse-names":false,"suffix":""},{"dropping-particle":"","family":"Al-Fadhli","given":"Mariam","non-dropping-particle":"","parse-names":false,"suffix":""}],"container-title":"International Journal Of Community Medicine And Public Health","id":"ITEM-1","issue":"9","issued":{"date-parts":[["2018"]]},"page":"3747","title":"Improving hand hygiene compliance among healthcare workers in intensive care unit: an interventional study","type":"article-journal","volume":"5"},"uris":["http://www.mendeley.com/documents/?uuid=7b690daa-5935-4a71-9d8d-6e5393ce469b"]}],"mendeley":{"formattedCitation":"(Abdo and Al-Fadhli, 2018)","plainTextFormattedCitation":"(Abdo and Al-Fadhli, 2018)","previouslyFormattedCitation":"(Abdo and Al-Fadhli, 2018)"},"properties":{"noteIndex":0},"schema":"https://github.com/citation-style-language/schema/raw/master/csl-citation.json"}</w:instrText>
      </w:r>
      <w:r w:rsidRPr="00016E03">
        <w:rPr>
          <w:sz w:val="20"/>
          <w:szCs w:val="22"/>
        </w:rPr>
        <w:fldChar w:fldCharType="separate"/>
      </w:r>
      <w:r w:rsidRPr="00016E03">
        <w:rPr>
          <w:noProof/>
          <w:sz w:val="20"/>
          <w:szCs w:val="22"/>
        </w:rPr>
        <w:t>(Abdo and Al-Fadhli, 2018)</w:t>
      </w:r>
      <w:r w:rsidRPr="00016E03">
        <w:rPr>
          <w:sz w:val="20"/>
          <w:szCs w:val="22"/>
        </w:rPr>
        <w:fldChar w:fldCharType="end"/>
      </w:r>
      <w:r w:rsidRPr="00016E03">
        <w:rPr>
          <w:sz w:val="20"/>
          <w:szCs w:val="22"/>
        </w:rPr>
        <w:t xml:space="preserve">. </w:t>
      </w:r>
      <w:r w:rsidR="00EE69E3" w:rsidRPr="00016E03">
        <w:rPr>
          <w:sz w:val="20"/>
          <w:szCs w:val="20"/>
        </w:rPr>
        <w:t xml:space="preserve">The study </w:t>
      </w:r>
      <w:r w:rsidR="00DD0EB3" w:rsidRPr="00016E03">
        <w:rPr>
          <w:sz w:val="20"/>
          <w:szCs w:val="20"/>
        </w:rPr>
        <w:t>show</w:t>
      </w:r>
      <w:r w:rsidR="00EE69E3" w:rsidRPr="00016E03">
        <w:rPr>
          <w:sz w:val="20"/>
          <w:szCs w:val="20"/>
        </w:rPr>
        <w:t>ed</w:t>
      </w:r>
      <w:r w:rsidR="00DD0EB3" w:rsidRPr="00016E03">
        <w:rPr>
          <w:sz w:val="20"/>
          <w:szCs w:val="20"/>
        </w:rPr>
        <w:t xml:space="preserve"> that the highest </w:t>
      </w:r>
      <w:proofErr w:type="gramStart"/>
      <w:r w:rsidR="00DD0EB3" w:rsidRPr="00016E03">
        <w:rPr>
          <w:sz w:val="20"/>
          <w:szCs w:val="20"/>
        </w:rPr>
        <w:t>number of hand hygiene compliance based wards in 2020 are</w:t>
      </w:r>
      <w:proofErr w:type="gramEnd"/>
      <w:r w:rsidR="00DD0EB3" w:rsidRPr="00016E03">
        <w:rPr>
          <w:sz w:val="20"/>
          <w:szCs w:val="20"/>
        </w:rPr>
        <w:t xml:space="preserve"> the outpatient units (OPD) and the ICU, respectively (98%). The lowest hand surveillance was found in the Emergency unit (84.27%). The number of hand hygiene for the emergency room still has not reached the minimum target of (85%). The hand hygiene by wards can be shown in Table 1.</w:t>
      </w:r>
    </w:p>
    <w:p w14:paraId="12BD823B" w14:textId="77777777" w:rsidR="00DD0EB3" w:rsidRPr="00016E03" w:rsidRDefault="00DD0EB3" w:rsidP="00DD0EB3">
      <w:pPr>
        <w:ind w:firstLine="426"/>
        <w:jc w:val="both"/>
        <w:rPr>
          <w:sz w:val="20"/>
          <w:szCs w:val="20"/>
        </w:rPr>
      </w:pPr>
    </w:p>
    <w:p w14:paraId="460F849B" w14:textId="6A2FF9E0" w:rsidR="00DD0EB3" w:rsidRPr="00016E03" w:rsidRDefault="00DD0EB3" w:rsidP="009A748A">
      <w:pPr>
        <w:rPr>
          <w:sz w:val="20"/>
          <w:szCs w:val="20"/>
        </w:rPr>
      </w:pPr>
      <w:proofErr w:type="gramStart"/>
      <w:r w:rsidRPr="00016E03">
        <w:rPr>
          <w:b/>
          <w:sz w:val="20"/>
          <w:szCs w:val="20"/>
        </w:rPr>
        <w:t>Table 1.</w:t>
      </w:r>
      <w:proofErr w:type="gramEnd"/>
      <w:r w:rsidRPr="00016E03">
        <w:rPr>
          <w:sz w:val="20"/>
          <w:szCs w:val="20"/>
        </w:rPr>
        <w:t xml:space="preserve"> Hand Hygiene Compliance by Wards at Haji Hospital Surabaya in 2020</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99"/>
        <w:gridCol w:w="2040"/>
        <w:gridCol w:w="2252"/>
        <w:gridCol w:w="1050"/>
      </w:tblGrid>
      <w:tr w:rsidR="00DD0EB3" w:rsidRPr="00016E03" w14:paraId="2EE74735" w14:textId="77777777" w:rsidTr="005C232F">
        <w:trPr>
          <w:trHeight w:val="82"/>
        </w:trPr>
        <w:tc>
          <w:tcPr>
            <w:tcW w:w="3699" w:type="dxa"/>
            <w:tcBorders>
              <w:top w:val="single" w:sz="4" w:space="0" w:color="auto"/>
              <w:left w:val="nil"/>
              <w:bottom w:val="single" w:sz="4" w:space="0" w:color="auto"/>
            </w:tcBorders>
            <w:shd w:val="clear" w:color="auto" w:fill="auto"/>
            <w:vAlign w:val="center"/>
          </w:tcPr>
          <w:p w14:paraId="5C5EFBDC" w14:textId="77777777" w:rsidR="00DD0EB3" w:rsidRPr="00016E03" w:rsidRDefault="00DD0EB3" w:rsidP="00DD0EB3">
            <w:pPr>
              <w:jc w:val="both"/>
              <w:rPr>
                <w:color w:val="000000"/>
                <w:sz w:val="20"/>
                <w:szCs w:val="20"/>
              </w:rPr>
            </w:pPr>
            <w:r w:rsidRPr="00016E03">
              <w:rPr>
                <w:color w:val="000000"/>
                <w:sz w:val="20"/>
                <w:szCs w:val="20"/>
              </w:rPr>
              <w:t>Wards</w:t>
            </w:r>
          </w:p>
        </w:tc>
        <w:tc>
          <w:tcPr>
            <w:tcW w:w="2040" w:type="dxa"/>
            <w:tcBorders>
              <w:top w:val="single" w:sz="4" w:space="0" w:color="auto"/>
              <w:bottom w:val="single" w:sz="4" w:space="0" w:color="auto"/>
            </w:tcBorders>
            <w:shd w:val="clear" w:color="auto" w:fill="auto"/>
            <w:vAlign w:val="center"/>
          </w:tcPr>
          <w:p w14:paraId="42F100B0" w14:textId="075D0B2A" w:rsidR="00DD0EB3" w:rsidRPr="00016E03" w:rsidRDefault="00DD0EB3" w:rsidP="005C232F">
            <w:pPr>
              <w:jc w:val="center"/>
              <w:rPr>
                <w:color w:val="000000"/>
                <w:sz w:val="20"/>
                <w:szCs w:val="20"/>
              </w:rPr>
            </w:pPr>
            <w:r w:rsidRPr="00016E03">
              <w:rPr>
                <w:color w:val="000000"/>
                <w:sz w:val="20"/>
                <w:szCs w:val="20"/>
              </w:rPr>
              <w:t>∑ Rub &amp; Wash</w:t>
            </w:r>
          </w:p>
        </w:tc>
        <w:tc>
          <w:tcPr>
            <w:tcW w:w="2252" w:type="dxa"/>
            <w:tcBorders>
              <w:top w:val="single" w:sz="4" w:space="0" w:color="auto"/>
              <w:bottom w:val="single" w:sz="4" w:space="0" w:color="auto"/>
              <w:right w:val="nil"/>
            </w:tcBorders>
            <w:shd w:val="clear" w:color="auto" w:fill="auto"/>
            <w:vAlign w:val="center"/>
          </w:tcPr>
          <w:p w14:paraId="32B42AA4" w14:textId="77777777" w:rsidR="00DD0EB3" w:rsidRPr="00016E03" w:rsidRDefault="00DD0EB3" w:rsidP="005C232F">
            <w:pPr>
              <w:jc w:val="center"/>
              <w:rPr>
                <w:color w:val="000000"/>
                <w:sz w:val="20"/>
                <w:szCs w:val="20"/>
              </w:rPr>
            </w:pPr>
            <w:r w:rsidRPr="00016E03">
              <w:rPr>
                <w:color w:val="000000"/>
                <w:sz w:val="20"/>
                <w:szCs w:val="20"/>
              </w:rPr>
              <w:t>∑ Opportunity</w:t>
            </w:r>
          </w:p>
        </w:tc>
        <w:tc>
          <w:tcPr>
            <w:tcW w:w="1050" w:type="dxa"/>
            <w:tcBorders>
              <w:top w:val="single" w:sz="4" w:space="0" w:color="auto"/>
              <w:bottom w:val="single" w:sz="4" w:space="0" w:color="auto"/>
              <w:right w:val="nil"/>
            </w:tcBorders>
            <w:shd w:val="clear" w:color="auto" w:fill="auto"/>
            <w:vAlign w:val="center"/>
          </w:tcPr>
          <w:p w14:paraId="44D4B317" w14:textId="77777777" w:rsidR="00DD0EB3" w:rsidRPr="00016E03" w:rsidRDefault="00DD0EB3" w:rsidP="005C232F">
            <w:pPr>
              <w:jc w:val="center"/>
              <w:rPr>
                <w:color w:val="000000"/>
                <w:sz w:val="20"/>
                <w:szCs w:val="20"/>
              </w:rPr>
            </w:pPr>
            <w:r w:rsidRPr="00016E03">
              <w:rPr>
                <w:color w:val="000000"/>
                <w:sz w:val="20"/>
                <w:szCs w:val="20"/>
              </w:rPr>
              <w:t>%</w:t>
            </w:r>
          </w:p>
        </w:tc>
      </w:tr>
      <w:tr w:rsidR="00DD0EB3" w:rsidRPr="00016E03" w14:paraId="16F54B28" w14:textId="77777777" w:rsidTr="005C232F">
        <w:trPr>
          <w:trHeight w:val="82"/>
        </w:trPr>
        <w:tc>
          <w:tcPr>
            <w:tcW w:w="3699" w:type="dxa"/>
            <w:tcBorders>
              <w:top w:val="single" w:sz="4" w:space="0" w:color="auto"/>
              <w:left w:val="nil"/>
              <w:bottom w:val="nil"/>
            </w:tcBorders>
            <w:shd w:val="clear" w:color="auto" w:fill="auto"/>
          </w:tcPr>
          <w:p w14:paraId="79A38B86" w14:textId="77777777" w:rsidR="00DD0EB3" w:rsidRPr="00016E03" w:rsidRDefault="00DD0EB3" w:rsidP="00DD0EB3">
            <w:pPr>
              <w:jc w:val="both"/>
              <w:rPr>
                <w:color w:val="000000"/>
                <w:sz w:val="20"/>
                <w:szCs w:val="20"/>
              </w:rPr>
            </w:pPr>
            <w:r w:rsidRPr="00016E03">
              <w:rPr>
                <w:color w:val="000000"/>
                <w:sz w:val="20"/>
                <w:szCs w:val="20"/>
              </w:rPr>
              <w:t>Inpatient Unit (IPU)</w:t>
            </w:r>
          </w:p>
        </w:tc>
        <w:tc>
          <w:tcPr>
            <w:tcW w:w="2040" w:type="dxa"/>
            <w:tcBorders>
              <w:top w:val="single" w:sz="4" w:space="0" w:color="auto"/>
              <w:bottom w:val="nil"/>
            </w:tcBorders>
            <w:shd w:val="clear" w:color="auto" w:fill="auto"/>
            <w:vAlign w:val="center"/>
          </w:tcPr>
          <w:p w14:paraId="122C9AA1" w14:textId="77777777" w:rsidR="00DD0EB3" w:rsidRPr="00016E03" w:rsidRDefault="00DD0EB3" w:rsidP="005C232F">
            <w:pPr>
              <w:jc w:val="right"/>
              <w:rPr>
                <w:color w:val="000000"/>
                <w:sz w:val="20"/>
                <w:szCs w:val="20"/>
              </w:rPr>
            </w:pPr>
            <w:r w:rsidRPr="00016E03">
              <w:rPr>
                <w:color w:val="000000"/>
                <w:sz w:val="20"/>
                <w:szCs w:val="20"/>
              </w:rPr>
              <w:t>22,045</w:t>
            </w:r>
          </w:p>
        </w:tc>
        <w:tc>
          <w:tcPr>
            <w:tcW w:w="2252" w:type="dxa"/>
            <w:tcBorders>
              <w:top w:val="single" w:sz="4" w:space="0" w:color="auto"/>
              <w:bottom w:val="nil"/>
              <w:right w:val="nil"/>
            </w:tcBorders>
            <w:shd w:val="clear" w:color="auto" w:fill="auto"/>
            <w:vAlign w:val="center"/>
          </w:tcPr>
          <w:p w14:paraId="5434CB35" w14:textId="77777777" w:rsidR="00DD0EB3" w:rsidRPr="00016E03" w:rsidRDefault="00DD0EB3" w:rsidP="005C232F">
            <w:pPr>
              <w:jc w:val="right"/>
              <w:rPr>
                <w:color w:val="000000"/>
                <w:sz w:val="20"/>
                <w:szCs w:val="20"/>
              </w:rPr>
            </w:pPr>
            <w:r w:rsidRPr="00016E03">
              <w:rPr>
                <w:color w:val="000000"/>
                <w:sz w:val="20"/>
                <w:szCs w:val="20"/>
              </w:rPr>
              <w:t>23,739</w:t>
            </w:r>
          </w:p>
        </w:tc>
        <w:tc>
          <w:tcPr>
            <w:tcW w:w="1050" w:type="dxa"/>
            <w:tcBorders>
              <w:top w:val="single" w:sz="4" w:space="0" w:color="auto"/>
              <w:bottom w:val="nil"/>
              <w:right w:val="nil"/>
            </w:tcBorders>
            <w:shd w:val="clear" w:color="auto" w:fill="auto"/>
          </w:tcPr>
          <w:p w14:paraId="08649D5A" w14:textId="77777777" w:rsidR="00DD0EB3" w:rsidRPr="00016E03" w:rsidRDefault="00DD0EB3" w:rsidP="005C232F">
            <w:pPr>
              <w:jc w:val="right"/>
              <w:rPr>
                <w:color w:val="000000"/>
                <w:sz w:val="20"/>
                <w:szCs w:val="20"/>
              </w:rPr>
            </w:pPr>
            <w:r w:rsidRPr="00016E03">
              <w:rPr>
                <w:color w:val="000000"/>
                <w:sz w:val="20"/>
                <w:szCs w:val="20"/>
              </w:rPr>
              <w:t>92.86</w:t>
            </w:r>
          </w:p>
        </w:tc>
      </w:tr>
      <w:tr w:rsidR="00DD0EB3" w:rsidRPr="00016E03" w14:paraId="1C24EC4A" w14:textId="77777777" w:rsidTr="005C232F">
        <w:trPr>
          <w:trHeight w:val="93"/>
        </w:trPr>
        <w:tc>
          <w:tcPr>
            <w:tcW w:w="3699" w:type="dxa"/>
            <w:tcBorders>
              <w:top w:val="nil"/>
              <w:left w:val="nil"/>
              <w:bottom w:val="nil"/>
            </w:tcBorders>
            <w:shd w:val="clear" w:color="auto" w:fill="auto"/>
          </w:tcPr>
          <w:p w14:paraId="5B50FF9E" w14:textId="77777777" w:rsidR="00DD0EB3" w:rsidRPr="00016E03" w:rsidRDefault="00DD0EB3" w:rsidP="00DD0EB3">
            <w:pPr>
              <w:jc w:val="both"/>
              <w:rPr>
                <w:color w:val="000000"/>
                <w:sz w:val="20"/>
                <w:szCs w:val="20"/>
              </w:rPr>
            </w:pPr>
            <w:r w:rsidRPr="00016E03">
              <w:rPr>
                <w:color w:val="000000"/>
                <w:sz w:val="20"/>
                <w:szCs w:val="20"/>
              </w:rPr>
              <w:t>Outpatient Department (ODP)</w:t>
            </w:r>
          </w:p>
        </w:tc>
        <w:tc>
          <w:tcPr>
            <w:tcW w:w="2040" w:type="dxa"/>
            <w:tcBorders>
              <w:top w:val="nil"/>
              <w:bottom w:val="nil"/>
            </w:tcBorders>
            <w:shd w:val="clear" w:color="auto" w:fill="auto"/>
            <w:vAlign w:val="center"/>
          </w:tcPr>
          <w:p w14:paraId="4D6B322E" w14:textId="77777777" w:rsidR="00DD0EB3" w:rsidRPr="00016E03" w:rsidRDefault="00DD0EB3" w:rsidP="005C232F">
            <w:pPr>
              <w:jc w:val="right"/>
              <w:rPr>
                <w:color w:val="000000"/>
                <w:sz w:val="20"/>
                <w:szCs w:val="20"/>
              </w:rPr>
            </w:pPr>
            <w:r w:rsidRPr="00016E03">
              <w:rPr>
                <w:color w:val="000000"/>
                <w:sz w:val="20"/>
                <w:szCs w:val="20"/>
              </w:rPr>
              <w:t>12,028</w:t>
            </w:r>
          </w:p>
        </w:tc>
        <w:tc>
          <w:tcPr>
            <w:tcW w:w="2252" w:type="dxa"/>
            <w:tcBorders>
              <w:top w:val="nil"/>
              <w:bottom w:val="nil"/>
              <w:right w:val="nil"/>
            </w:tcBorders>
            <w:shd w:val="clear" w:color="auto" w:fill="auto"/>
            <w:vAlign w:val="center"/>
          </w:tcPr>
          <w:p w14:paraId="2470EA20" w14:textId="77777777" w:rsidR="00DD0EB3" w:rsidRPr="00016E03" w:rsidRDefault="00DD0EB3" w:rsidP="005C232F">
            <w:pPr>
              <w:jc w:val="right"/>
              <w:rPr>
                <w:color w:val="000000"/>
                <w:sz w:val="20"/>
                <w:szCs w:val="20"/>
              </w:rPr>
            </w:pPr>
            <w:r w:rsidRPr="00016E03">
              <w:rPr>
                <w:color w:val="000000"/>
                <w:sz w:val="20"/>
                <w:szCs w:val="20"/>
              </w:rPr>
              <w:t>12,270</w:t>
            </w:r>
          </w:p>
        </w:tc>
        <w:tc>
          <w:tcPr>
            <w:tcW w:w="1050" w:type="dxa"/>
            <w:tcBorders>
              <w:top w:val="nil"/>
              <w:bottom w:val="nil"/>
              <w:right w:val="nil"/>
            </w:tcBorders>
            <w:shd w:val="clear" w:color="auto" w:fill="auto"/>
          </w:tcPr>
          <w:p w14:paraId="1AD2982E" w14:textId="77777777" w:rsidR="00DD0EB3" w:rsidRPr="00016E03" w:rsidRDefault="00DD0EB3" w:rsidP="005C232F">
            <w:pPr>
              <w:jc w:val="right"/>
              <w:rPr>
                <w:color w:val="000000"/>
                <w:sz w:val="20"/>
                <w:szCs w:val="20"/>
              </w:rPr>
            </w:pPr>
            <w:r w:rsidRPr="00016E03">
              <w:rPr>
                <w:color w:val="000000"/>
                <w:sz w:val="20"/>
                <w:szCs w:val="20"/>
              </w:rPr>
              <w:t>98.03</w:t>
            </w:r>
          </w:p>
        </w:tc>
      </w:tr>
      <w:tr w:rsidR="00DD0EB3" w:rsidRPr="00016E03" w14:paraId="32BFF35C" w14:textId="77777777" w:rsidTr="005C232F">
        <w:trPr>
          <w:trHeight w:val="93"/>
        </w:trPr>
        <w:tc>
          <w:tcPr>
            <w:tcW w:w="3699" w:type="dxa"/>
            <w:tcBorders>
              <w:top w:val="nil"/>
              <w:left w:val="nil"/>
              <w:bottom w:val="nil"/>
            </w:tcBorders>
            <w:shd w:val="clear" w:color="auto" w:fill="auto"/>
          </w:tcPr>
          <w:p w14:paraId="4F89829D" w14:textId="77777777" w:rsidR="00DD0EB3" w:rsidRPr="00016E03" w:rsidRDefault="00DD0EB3" w:rsidP="00DD0EB3">
            <w:pPr>
              <w:jc w:val="both"/>
              <w:rPr>
                <w:color w:val="000000"/>
                <w:sz w:val="20"/>
                <w:szCs w:val="20"/>
              </w:rPr>
            </w:pPr>
            <w:r w:rsidRPr="00016E03">
              <w:rPr>
                <w:color w:val="000000"/>
                <w:sz w:val="20"/>
                <w:szCs w:val="20"/>
              </w:rPr>
              <w:t>Intensive Care Unit (ICU)</w:t>
            </w:r>
          </w:p>
        </w:tc>
        <w:tc>
          <w:tcPr>
            <w:tcW w:w="2040" w:type="dxa"/>
            <w:tcBorders>
              <w:top w:val="nil"/>
              <w:bottom w:val="nil"/>
            </w:tcBorders>
            <w:shd w:val="clear" w:color="auto" w:fill="auto"/>
            <w:vAlign w:val="center"/>
          </w:tcPr>
          <w:p w14:paraId="69648F8F" w14:textId="77777777" w:rsidR="00DD0EB3" w:rsidRPr="00016E03" w:rsidRDefault="00DD0EB3" w:rsidP="005C232F">
            <w:pPr>
              <w:jc w:val="right"/>
              <w:rPr>
                <w:color w:val="000000"/>
                <w:sz w:val="20"/>
                <w:szCs w:val="20"/>
              </w:rPr>
            </w:pPr>
            <w:r w:rsidRPr="00016E03">
              <w:rPr>
                <w:color w:val="000000"/>
                <w:sz w:val="20"/>
                <w:szCs w:val="20"/>
              </w:rPr>
              <w:t>9,122</w:t>
            </w:r>
          </w:p>
        </w:tc>
        <w:tc>
          <w:tcPr>
            <w:tcW w:w="2252" w:type="dxa"/>
            <w:tcBorders>
              <w:top w:val="nil"/>
              <w:bottom w:val="nil"/>
              <w:right w:val="nil"/>
            </w:tcBorders>
            <w:shd w:val="clear" w:color="auto" w:fill="auto"/>
            <w:vAlign w:val="center"/>
          </w:tcPr>
          <w:p w14:paraId="51E44893" w14:textId="77777777" w:rsidR="00DD0EB3" w:rsidRPr="00016E03" w:rsidRDefault="00DD0EB3" w:rsidP="005C232F">
            <w:pPr>
              <w:jc w:val="right"/>
              <w:rPr>
                <w:color w:val="000000"/>
                <w:sz w:val="20"/>
                <w:szCs w:val="20"/>
              </w:rPr>
            </w:pPr>
            <w:r w:rsidRPr="00016E03">
              <w:rPr>
                <w:color w:val="000000"/>
                <w:sz w:val="20"/>
                <w:szCs w:val="20"/>
              </w:rPr>
              <w:t>9,306</w:t>
            </w:r>
          </w:p>
        </w:tc>
        <w:tc>
          <w:tcPr>
            <w:tcW w:w="1050" w:type="dxa"/>
            <w:tcBorders>
              <w:top w:val="nil"/>
              <w:bottom w:val="nil"/>
              <w:right w:val="nil"/>
            </w:tcBorders>
            <w:shd w:val="clear" w:color="auto" w:fill="auto"/>
          </w:tcPr>
          <w:p w14:paraId="3DC11142" w14:textId="77777777" w:rsidR="00DD0EB3" w:rsidRPr="00016E03" w:rsidRDefault="00DD0EB3" w:rsidP="005C232F">
            <w:pPr>
              <w:jc w:val="right"/>
              <w:rPr>
                <w:color w:val="000000"/>
                <w:sz w:val="20"/>
                <w:szCs w:val="20"/>
              </w:rPr>
            </w:pPr>
            <w:r w:rsidRPr="00016E03">
              <w:rPr>
                <w:color w:val="000000"/>
                <w:sz w:val="20"/>
                <w:szCs w:val="20"/>
              </w:rPr>
              <w:t>98.02</w:t>
            </w:r>
          </w:p>
        </w:tc>
      </w:tr>
      <w:tr w:rsidR="00DD0EB3" w:rsidRPr="00016E03" w14:paraId="32119FD4" w14:textId="77777777" w:rsidTr="005C232F">
        <w:trPr>
          <w:trHeight w:val="93"/>
        </w:trPr>
        <w:tc>
          <w:tcPr>
            <w:tcW w:w="3699" w:type="dxa"/>
            <w:tcBorders>
              <w:top w:val="nil"/>
              <w:left w:val="nil"/>
              <w:bottom w:val="nil"/>
            </w:tcBorders>
            <w:shd w:val="clear" w:color="auto" w:fill="auto"/>
          </w:tcPr>
          <w:p w14:paraId="08E7D6DC" w14:textId="77777777" w:rsidR="00DD0EB3" w:rsidRPr="00016E03" w:rsidRDefault="00DD0EB3" w:rsidP="00DD0EB3">
            <w:pPr>
              <w:jc w:val="both"/>
              <w:rPr>
                <w:sz w:val="20"/>
                <w:szCs w:val="20"/>
              </w:rPr>
            </w:pPr>
            <w:r w:rsidRPr="00016E03">
              <w:rPr>
                <w:sz w:val="20"/>
                <w:szCs w:val="20"/>
              </w:rPr>
              <w:t xml:space="preserve">Emergency room </w:t>
            </w:r>
          </w:p>
        </w:tc>
        <w:tc>
          <w:tcPr>
            <w:tcW w:w="2040" w:type="dxa"/>
            <w:tcBorders>
              <w:top w:val="nil"/>
              <w:bottom w:val="nil"/>
            </w:tcBorders>
            <w:shd w:val="clear" w:color="auto" w:fill="auto"/>
            <w:vAlign w:val="center"/>
          </w:tcPr>
          <w:p w14:paraId="412A5F82" w14:textId="77777777" w:rsidR="00DD0EB3" w:rsidRPr="00016E03" w:rsidRDefault="00DD0EB3" w:rsidP="005C232F">
            <w:pPr>
              <w:jc w:val="right"/>
              <w:rPr>
                <w:color w:val="000000"/>
                <w:sz w:val="20"/>
                <w:szCs w:val="20"/>
              </w:rPr>
            </w:pPr>
            <w:r w:rsidRPr="00016E03">
              <w:rPr>
                <w:color w:val="000000"/>
                <w:sz w:val="20"/>
                <w:szCs w:val="20"/>
              </w:rPr>
              <w:t>3,236</w:t>
            </w:r>
          </w:p>
        </w:tc>
        <w:tc>
          <w:tcPr>
            <w:tcW w:w="2252" w:type="dxa"/>
            <w:tcBorders>
              <w:top w:val="nil"/>
              <w:bottom w:val="nil"/>
              <w:right w:val="nil"/>
            </w:tcBorders>
            <w:shd w:val="clear" w:color="auto" w:fill="auto"/>
            <w:vAlign w:val="center"/>
          </w:tcPr>
          <w:p w14:paraId="119ED0CD" w14:textId="77777777" w:rsidR="00DD0EB3" w:rsidRPr="00016E03" w:rsidRDefault="00DD0EB3" w:rsidP="005C232F">
            <w:pPr>
              <w:jc w:val="right"/>
              <w:rPr>
                <w:color w:val="000000"/>
                <w:sz w:val="20"/>
                <w:szCs w:val="20"/>
              </w:rPr>
            </w:pPr>
            <w:r w:rsidRPr="00016E03">
              <w:rPr>
                <w:color w:val="000000"/>
                <w:sz w:val="20"/>
                <w:szCs w:val="20"/>
              </w:rPr>
              <w:t>3,840</w:t>
            </w:r>
          </w:p>
        </w:tc>
        <w:tc>
          <w:tcPr>
            <w:tcW w:w="1050" w:type="dxa"/>
            <w:tcBorders>
              <w:top w:val="nil"/>
              <w:bottom w:val="nil"/>
              <w:right w:val="nil"/>
            </w:tcBorders>
            <w:shd w:val="clear" w:color="auto" w:fill="auto"/>
          </w:tcPr>
          <w:p w14:paraId="14BD0265" w14:textId="77777777" w:rsidR="00DD0EB3" w:rsidRPr="00016E03" w:rsidRDefault="00DD0EB3" w:rsidP="005C232F">
            <w:pPr>
              <w:jc w:val="right"/>
              <w:rPr>
                <w:color w:val="000000"/>
                <w:sz w:val="20"/>
                <w:szCs w:val="20"/>
              </w:rPr>
            </w:pPr>
            <w:r w:rsidRPr="00016E03">
              <w:rPr>
                <w:color w:val="000000"/>
                <w:sz w:val="20"/>
                <w:szCs w:val="20"/>
              </w:rPr>
              <w:t>84.27</w:t>
            </w:r>
          </w:p>
        </w:tc>
      </w:tr>
      <w:tr w:rsidR="00DD0EB3" w:rsidRPr="00016E03" w14:paraId="2134A043" w14:textId="77777777" w:rsidTr="005C232F">
        <w:trPr>
          <w:trHeight w:val="93"/>
        </w:trPr>
        <w:tc>
          <w:tcPr>
            <w:tcW w:w="3699" w:type="dxa"/>
            <w:tcBorders>
              <w:top w:val="nil"/>
              <w:left w:val="nil"/>
              <w:bottom w:val="nil"/>
            </w:tcBorders>
            <w:shd w:val="clear" w:color="auto" w:fill="auto"/>
          </w:tcPr>
          <w:p w14:paraId="692D5843" w14:textId="77777777" w:rsidR="00DD0EB3" w:rsidRPr="00016E03" w:rsidRDefault="00DD0EB3" w:rsidP="00DD0EB3">
            <w:pPr>
              <w:jc w:val="both"/>
              <w:rPr>
                <w:sz w:val="20"/>
                <w:szCs w:val="20"/>
              </w:rPr>
            </w:pPr>
            <w:r w:rsidRPr="00016E03">
              <w:rPr>
                <w:sz w:val="20"/>
                <w:szCs w:val="20"/>
              </w:rPr>
              <w:t>VIP room</w:t>
            </w:r>
          </w:p>
        </w:tc>
        <w:tc>
          <w:tcPr>
            <w:tcW w:w="2040" w:type="dxa"/>
            <w:tcBorders>
              <w:top w:val="nil"/>
              <w:bottom w:val="nil"/>
            </w:tcBorders>
            <w:shd w:val="clear" w:color="auto" w:fill="auto"/>
            <w:vAlign w:val="center"/>
          </w:tcPr>
          <w:p w14:paraId="0B9FF0CA" w14:textId="77777777" w:rsidR="00DD0EB3" w:rsidRPr="00016E03" w:rsidRDefault="00DD0EB3" w:rsidP="005C232F">
            <w:pPr>
              <w:jc w:val="right"/>
              <w:rPr>
                <w:bCs/>
                <w:color w:val="000000"/>
                <w:sz w:val="20"/>
                <w:szCs w:val="20"/>
              </w:rPr>
            </w:pPr>
            <w:r w:rsidRPr="00016E03">
              <w:rPr>
                <w:bCs/>
                <w:color w:val="000000"/>
                <w:sz w:val="20"/>
                <w:szCs w:val="20"/>
              </w:rPr>
              <w:t>5,352</w:t>
            </w:r>
          </w:p>
        </w:tc>
        <w:tc>
          <w:tcPr>
            <w:tcW w:w="2252" w:type="dxa"/>
            <w:tcBorders>
              <w:top w:val="nil"/>
              <w:bottom w:val="nil"/>
              <w:right w:val="nil"/>
            </w:tcBorders>
            <w:shd w:val="clear" w:color="auto" w:fill="auto"/>
            <w:vAlign w:val="center"/>
          </w:tcPr>
          <w:p w14:paraId="11E51ED2" w14:textId="77777777" w:rsidR="00DD0EB3" w:rsidRPr="00016E03" w:rsidRDefault="00DD0EB3" w:rsidP="005C232F">
            <w:pPr>
              <w:jc w:val="right"/>
              <w:rPr>
                <w:bCs/>
                <w:color w:val="000000"/>
                <w:sz w:val="20"/>
                <w:szCs w:val="20"/>
              </w:rPr>
            </w:pPr>
            <w:r w:rsidRPr="00016E03">
              <w:rPr>
                <w:bCs/>
                <w:color w:val="000000"/>
                <w:sz w:val="20"/>
                <w:szCs w:val="20"/>
              </w:rPr>
              <w:t>5,760</w:t>
            </w:r>
          </w:p>
        </w:tc>
        <w:tc>
          <w:tcPr>
            <w:tcW w:w="1050" w:type="dxa"/>
            <w:tcBorders>
              <w:top w:val="nil"/>
              <w:bottom w:val="nil"/>
              <w:right w:val="nil"/>
            </w:tcBorders>
            <w:shd w:val="clear" w:color="auto" w:fill="auto"/>
          </w:tcPr>
          <w:p w14:paraId="1DDC22ED" w14:textId="77777777" w:rsidR="00DD0EB3" w:rsidRPr="00016E03" w:rsidRDefault="00DD0EB3" w:rsidP="005C232F">
            <w:pPr>
              <w:jc w:val="right"/>
              <w:rPr>
                <w:bCs/>
                <w:color w:val="000000"/>
                <w:sz w:val="20"/>
                <w:szCs w:val="20"/>
              </w:rPr>
            </w:pPr>
            <w:r w:rsidRPr="00016E03">
              <w:rPr>
                <w:bCs/>
                <w:color w:val="000000"/>
                <w:sz w:val="20"/>
                <w:szCs w:val="20"/>
              </w:rPr>
              <w:t>92.92</w:t>
            </w:r>
          </w:p>
        </w:tc>
      </w:tr>
      <w:tr w:rsidR="00DD0EB3" w:rsidRPr="00016E03" w14:paraId="576A51A5" w14:textId="77777777" w:rsidTr="005C232F">
        <w:trPr>
          <w:trHeight w:val="93"/>
        </w:trPr>
        <w:tc>
          <w:tcPr>
            <w:tcW w:w="3699" w:type="dxa"/>
            <w:tcBorders>
              <w:top w:val="nil"/>
              <w:left w:val="nil"/>
              <w:bottom w:val="single" w:sz="4" w:space="0" w:color="auto"/>
            </w:tcBorders>
            <w:shd w:val="clear" w:color="auto" w:fill="auto"/>
            <w:vAlign w:val="center"/>
          </w:tcPr>
          <w:p w14:paraId="7AF4ECB9" w14:textId="77777777" w:rsidR="00DD0EB3" w:rsidRPr="00016E03" w:rsidRDefault="00DD0EB3" w:rsidP="00DD0EB3">
            <w:pPr>
              <w:jc w:val="both"/>
              <w:rPr>
                <w:bCs/>
                <w:color w:val="000000"/>
                <w:sz w:val="20"/>
                <w:szCs w:val="20"/>
              </w:rPr>
            </w:pPr>
            <w:r w:rsidRPr="00016E03">
              <w:rPr>
                <w:bCs/>
                <w:color w:val="000000"/>
                <w:sz w:val="20"/>
                <w:szCs w:val="20"/>
              </w:rPr>
              <w:t>Total</w:t>
            </w:r>
          </w:p>
        </w:tc>
        <w:tc>
          <w:tcPr>
            <w:tcW w:w="2040" w:type="dxa"/>
            <w:tcBorders>
              <w:top w:val="nil"/>
              <w:bottom w:val="single" w:sz="4" w:space="0" w:color="auto"/>
            </w:tcBorders>
            <w:shd w:val="clear" w:color="auto" w:fill="auto"/>
            <w:vAlign w:val="center"/>
          </w:tcPr>
          <w:p w14:paraId="212A72DD" w14:textId="77777777" w:rsidR="00DD0EB3" w:rsidRPr="00016E03" w:rsidRDefault="00DD0EB3" w:rsidP="005C232F">
            <w:pPr>
              <w:jc w:val="right"/>
              <w:rPr>
                <w:color w:val="000000"/>
                <w:sz w:val="20"/>
                <w:szCs w:val="20"/>
              </w:rPr>
            </w:pPr>
            <w:r w:rsidRPr="00016E03">
              <w:rPr>
                <w:color w:val="000000"/>
                <w:sz w:val="20"/>
                <w:szCs w:val="20"/>
              </w:rPr>
              <w:t>51,783</w:t>
            </w:r>
          </w:p>
        </w:tc>
        <w:tc>
          <w:tcPr>
            <w:tcW w:w="2252" w:type="dxa"/>
            <w:tcBorders>
              <w:top w:val="nil"/>
              <w:bottom w:val="single" w:sz="4" w:space="0" w:color="auto"/>
              <w:right w:val="nil"/>
            </w:tcBorders>
            <w:shd w:val="clear" w:color="auto" w:fill="auto"/>
            <w:vAlign w:val="center"/>
          </w:tcPr>
          <w:p w14:paraId="74855349" w14:textId="77777777" w:rsidR="00DD0EB3" w:rsidRPr="00016E03" w:rsidRDefault="00DD0EB3" w:rsidP="005C232F">
            <w:pPr>
              <w:jc w:val="right"/>
              <w:rPr>
                <w:color w:val="000000"/>
                <w:sz w:val="20"/>
                <w:szCs w:val="20"/>
              </w:rPr>
            </w:pPr>
            <w:r w:rsidRPr="00016E03">
              <w:rPr>
                <w:color w:val="000000"/>
                <w:sz w:val="20"/>
                <w:szCs w:val="20"/>
              </w:rPr>
              <w:t>54,915</w:t>
            </w:r>
          </w:p>
        </w:tc>
        <w:tc>
          <w:tcPr>
            <w:tcW w:w="1050" w:type="dxa"/>
            <w:tcBorders>
              <w:top w:val="nil"/>
              <w:bottom w:val="single" w:sz="4" w:space="0" w:color="auto"/>
              <w:right w:val="nil"/>
            </w:tcBorders>
            <w:shd w:val="clear" w:color="auto" w:fill="auto"/>
            <w:vAlign w:val="center"/>
          </w:tcPr>
          <w:p w14:paraId="39D910E7" w14:textId="77777777" w:rsidR="00DD0EB3" w:rsidRPr="00016E03" w:rsidRDefault="00DD0EB3" w:rsidP="005C232F">
            <w:pPr>
              <w:jc w:val="right"/>
              <w:rPr>
                <w:color w:val="000000"/>
                <w:sz w:val="20"/>
                <w:szCs w:val="20"/>
              </w:rPr>
            </w:pPr>
            <w:r w:rsidRPr="00016E03">
              <w:rPr>
                <w:color w:val="000000"/>
                <w:sz w:val="20"/>
                <w:szCs w:val="20"/>
              </w:rPr>
              <w:t>94.30</w:t>
            </w:r>
          </w:p>
        </w:tc>
      </w:tr>
    </w:tbl>
    <w:p w14:paraId="24CB1E14" w14:textId="77777777" w:rsidR="00DD0EB3" w:rsidRPr="00016E03" w:rsidRDefault="00DD0EB3" w:rsidP="005C232F">
      <w:pPr>
        <w:pStyle w:val="ListParagraph"/>
        <w:ind w:left="0"/>
        <w:rPr>
          <w:sz w:val="20"/>
          <w:szCs w:val="20"/>
        </w:rPr>
      </w:pPr>
      <w:r w:rsidRPr="00016E03">
        <w:rPr>
          <w:sz w:val="20"/>
          <w:szCs w:val="20"/>
        </w:rPr>
        <w:t>Source: Haji Hospital Surabaya, 2020</w:t>
      </w:r>
    </w:p>
    <w:p w14:paraId="02CD0806" w14:textId="77777777" w:rsidR="00102C87" w:rsidRPr="00016E03" w:rsidRDefault="00102C87" w:rsidP="005C232F">
      <w:pPr>
        <w:pStyle w:val="ListParagraph"/>
        <w:ind w:left="0"/>
        <w:rPr>
          <w:sz w:val="20"/>
          <w:szCs w:val="20"/>
        </w:rPr>
      </w:pPr>
    </w:p>
    <w:p w14:paraId="7C066ED8" w14:textId="6DC0E21F" w:rsidR="00102C87" w:rsidRPr="00016E03" w:rsidRDefault="00102C87" w:rsidP="00B650AF">
      <w:pPr>
        <w:ind w:firstLine="567"/>
        <w:jc w:val="both"/>
        <w:rPr>
          <w:sz w:val="20"/>
          <w:szCs w:val="22"/>
        </w:rPr>
      </w:pPr>
      <w:r w:rsidRPr="00016E03">
        <w:rPr>
          <w:sz w:val="20"/>
          <w:szCs w:val="22"/>
        </w:rPr>
        <w:t xml:space="preserve">The highest number of room-based hand hygiene adherence in this study was the outpatient unit (ODP) and the ICU. Meanwhile, the room that has the lowest compliance is the emergency room. This is in line with the </w:t>
      </w:r>
      <w:r w:rsidRPr="00016E03">
        <w:rPr>
          <w:sz w:val="20"/>
          <w:szCs w:val="22"/>
        </w:rPr>
        <w:lastRenderedPageBreak/>
        <w:t xml:space="preserve">research that conduct by </w:t>
      </w:r>
      <w:r w:rsidRPr="00016E03">
        <w:rPr>
          <w:sz w:val="20"/>
          <w:szCs w:val="22"/>
        </w:rPr>
        <w:fldChar w:fldCharType="begin" w:fldLock="1"/>
      </w:r>
      <w:r w:rsidR="00E83536" w:rsidRPr="00016E03">
        <w:rPr>
          <w:sz w:val="20"/>
          <w:szCs w:val="22"/>
        </w:rPr>
        <w:instrText>ADDIN CSL_CITATION {"citationItems":[{"id":"ITEM-1","itemData":{"DOI":"10.5923/j.ajmms.20160601.02","author":[{"dropping-particle":"","family":"Abdraboh","given":"Slimah N","non-dropping-particle":"","parse-names":false,"suffix":""},{"dropping-particle":"","family":"Milaat","given":"Waleed","non-dropping-particle":"","parse-names":false,"suffix":""},{"dropping-particle":"","family":"Ramadan","given":"Iman K","non-dropping-particle":"","parse-names":false,"suffix":""},{"dropping-particle":"","family":"Al-sayes","given":"Fatin M","non-dropping-particle":"","parse-names":false,"suffix":""},{"dropping-particle":"","family":"Bahy","given":"Khaled M","non-dropping-particle":"","parse-names":false,"suffix":""}],"container-title":"American Journal of Medicine and Medical Sciences","id":"ITEM-1","issue":"1","issued":{"date-parts":[["2016"]]},"page":"7-15","title":"Hand Hygiene and Health Care Associated Infection : An Intervention Study","type":"article-journal","volume":"6"},"uris":["http://www.mendeley.com/documents/?uuid=47862ca7-dcec-492a-8f8e-0b29f1881de7"]}],"mendeley":{"formattedCitation":"(Abdraboh &lt;i&gt;et al.&lt;/i&gt;, 2016)","manualFormatting":"Abdraboh, Milaat, Ramadan, Al-sayes, &amp; Bahy (2016)","plainTextFormattedCitation":"(Abdraboh et al., 2016)","previouslyFormattedCitation":"(Abdraboh &lt;i&gt;et al.&lt;/i&gt;, 2016)"},"properties":{"noteIndex":0},"schema":"https://github.com/citation-style-language/schema/raw/master/csl-citation.json"}</w:instrText>
      </w:r>
      <w:r w:rsidRPr="00016E03">
        <w:rPr>
          <w:sz w:val="20"/>
          <w:szCs w:val="22"/>
        </w:rPr>
        <w:fldChar w:fldCharType="separate"/>
      </w:r>
      <w:r w:rsidRPr="00016E03">
        <w:rPr>
          <w:noProof/>
          <w:sz w:val="20"/>
          <w:szCs w:val="22"/>
        </w:rPr>
        <w:t>Abdraboh, Milaat, Ramadan, Al-sayes, &amp; Bahy (2016)</w:t>
      </w:r>
      <w:r w:rsidRPr="00016E03">
        <w:rPr>
          <w:sz w:val="20"/>
          <w:szCs w:val="22"/>
        </w:rPr>
        <w:fldChar w:fldCharType="end"/>
      </w:r>
      <w:r w:rsidRPr="00016E03">
        <w:rPr>
          <w:sz w:val="20"/>
          <w:szCs w:val="22"/>
        </w:rPr>
        <w:t xml:space="preserve"> show that medical personnel working in the ICU area had better hand hygiene compliance than other rooms. The factor that causes the emergency room to have low hand hygiene compliance is a large number of patients served in the emergency room which causes health workers not to have time to wash their hands according to the procedure before and after taking action against the patient. This study is consistent with the research that conduct by </w:t>
      </w:r>
      <w:r w:rsidRPr="00016E03">
        <w:rPr>
          <w:sz w:val="20"/>
          <w:szCs w:val="22"/>
        </w:rPr>
        <w:fldChar w:fldCharType="begin" w:fldLock="1"/>
      </w:r>
      <w:r w:rsidR="00E83536" w:rsidRPr="00016E03">
        <w:rPr>
          <w:sz w:val="20"/>
          <w:szCs w:val="22"/>
        </w:rPr>
        <w:instrText>ADDIN CSL_CITATION {"citationItems":[{"id":"ITEM-1","itemData":{"author":[{"dropping-particle":"","family":"Shobowale","given":"Emmanuale Olushola","non-dropping-particle":"","parse-names":false,"suffix":""},{"dropping-particle":"","family":"Adegunle","given":"Benjamin","non-dropping-particle":"","parse-names":false,"suffix":""},{"dropping-particle":"","family":"Onyedibe","given":"Ken","non-dropping-particle":"","parse-names":false,"suffix":""}],"container-title":"Nigerian Medical Journal","id":"ITEM-1","issue":"3","issued":{"date-parts":[["2016"]]},"page":"150-154","title":"An Assessment of Hand Hygiene Practices of Healthcare Workers of a Semi-Urban Teaching Hospital Using The Five Moments of Hand Hygiene","type":"article-journal","volume":"57"},"uris":["http://www.mendeley.com/documents/?uuid=3614e37f-b132-4341-aee4-fa9f8dc7ac8d"]}],"mendeley":{"formattedCitation":"(Shobowale, Adegunle and Onyedibe, 2016)","plainTextFormattedCitation":"(Shobowale, Adegunle and Onyedibe, 2016)","previouslyFormattedCitation":"(Shobowale, Adegunle and Onyedibe, 2016)"},"properties":{"noteIndex":0},"schema":"https://github.com/citation-style-language/schema/raw/master/csl-citation.json"}</w:instrText>
      </w:r>
      <w:r w:rsidRPr="00016E03">
        <w:rPr>
          <w:sz w:val="20"/>
          <w:szCs w:val="22"/>
        </w:rPr>
        <w:fldChar w:fldCharType="separate"/>
      </w:r>
      <w:r w:rsidR="00D63205" w:rsidRPr="00016E03">
        <w:rPr>
          <w:noProof/>
          <w:sz w:val="20"/>
          <w:szCs w:val="22"/>
        </w:rPr>
        <w:t>(Shobowale, Adegunle and Onyedibe, 2016)</w:t>
      </w:r>
      <w:r w:rsidRPr="00016E03">
        <w:rPr>
          <w:sz w:val="20"/>
          <w:szCs w:val="22"/>
        </w:rPr>
        <w:fldChar w:fldCharType="end"/>
      </w:r>
      <w:r w:rsidRPr="00016E03">
        <w:rPr>
          <w:sz w:val="20"/>
          <w:szCs w:val="22"/>
        </w:rPr>
        <w:t xml:space="preserve"> show that the room has the highest level of compliance with hand hygiene was the ICU unit.</w:t>
      </w:r>
    </w:p>
    <w:p w14:paraId="6222B0B6" w14:textId="0F47CD07" w:rsidR="00D63205" w:rsidRPr="00016E03" w:rsidRDefault="00D63205" w:rsidP="00D63205">
      <w:pPr>
        <w:jc w:val="both"/>
        <w:rPr>
          <w:b/>
          <w:sz w:val="20"/>
        </w:rPr>
      </w:pPr>
      <w:r w:rsidRPr="00016E03">
        <w:rPr>
          <w:b/>
          <w:sz w:val="20"/>
        </w:rPr>
        <w:t>Hand Hygiene Compliance by Personnel at Haji Hospital Surabaya in 2020</w:t>
      </w:r>
    </w:p>
    <w:p w14:paraId="65FEBE94" w14:textId="5720F281" w:rsidR="00DD0EB3" w:rsidRPr="00016E03" w:rsidRDefault="00523F38" w:rsidP="00B650AF">
      <w:pPr>
        <w:ind w:firstLine="567"/>
        <w:jc w:val="both"/>
        <w:rPr>
          <w:sz w:val="20"/>
          <w:szCs w:val="22"/>
        </w:rPr>
      </w:pPr>
      <w:r w:rsidRPr="00016E03">
        <w:rPr>
          <w:sz w:val="20"/>
          <w:szCs w:val="22"/>
        </w:rPr>
        <w:t>Nurses are medical personnel who have contact with patients more often compared to other medical personnel. Nurses who would perform surgery (pre-surgery) were 7.48 times more likely to wash their hands before contact with patients.</w:t>
      </w:r>
      <w:r w:rsidR="00EE69E3" w:rsidRPr="00016E03">
        <w:rPr>
          <w:sz w:val="20"/>
          <w:szCs w:val="22"/>
        </w:rPr>
        <w:t xml:space="preserve"> This is done to avoid transmission of infection while in the operating room</w:t>
      </w:r>
      <w:r w:rsidRPr="00016E03">
        <w:rPr>
          <w:sz w:val="20"/>
          <w:szCs w:val="22"/>
        </w:rPr>
        <w:t xml:space="preserve"> </w:t>
      </w:r>
      <w:r w:rsidR="00EE69E3" w:rsidRPr="00016E03">
        <w:rPr>
          <w:sz w:val="20"/>
          <w:szCs w:val="22"/>
        </w:rPr>
        <w:t xml:space="preserve">Infection-causing organisms can be carried away when doctors, nurses, and other health workers when providing treatment directly to patients </w:t>
      </w:r>
      <w:r w:rsidR="00EE69E3" w:rsidRPr="00016E03">
        <w:rPr>
          <w:sz w:val="20"/>
          <w:szCs w:val="22"/>
        </w:rPr>
        <w:fldChar w:fldCharType="begin" w:fldLock="1"/>
      </w:r>
      <w:r w:rsidR="00E83536" w:rsidRPr="00016E03">
        <w:rPr>
          <w:sz w:val="20"/>
          <w:szCs w:val="22"/>
        </w:rPr>
        <w:instrText>ADDIN CSL_CITATION {"citationItems":[{"id":"ITEM-1","itemData":{"DOI":"10.3889/oamjms.2019.427","ISSN":"18579655","abstract":"BACKGROUND: Hospital-acquired infection (HAI) is a major problem for the patient's health care and may impact the duration of treatment. Hand hygiene is a simple procedure but giving good prevention usually done among nurses at the hospital. AIM: Objective of the study is to determine the effectivity of handwashing method compared to hand rub to eliminate microorganisms on nurse’s hands at Sumatera Utara University Hospital. This is an experimental analytic study using random sampling technique. METHODS: There were 16 nurses enrolled in this study. There were 2 groups involved; the first group using handwashing with soap and the other one using hand rub. The swabs were taken from each hand from both groups before and after washing their hands. Moreover, the swabs directly sent to Microbiology Laboratory of Sumatera Utara University to identify bacteria which colonise the hand. RESULTS: There were no significant differences between using handwashing method compared to hand rub in reducing total bacterial colony on hands (p = 0.088). The average of total colony decreased by using handwashing method is 59.5%, and by using a hand, rub is 47.2%. CONCLUSION: Hand hygiene method using alcohol-based hand rub liquid has been recommended by WHO and can replace hand washing method in a particular situation.","author":[{"dropping-particle":"","family":"Nasution","given":"Tetty Aman","non-dropping-particle":"","parse-names":false,"suffix":""},{"dropping-particle":"","family":"Yunita","given":"Rina","non-dropping-particle":"","parse-names":false,"suffix":""},{"dropping-particle":"","family":"Pasaribu","given":"Ayodhia Pitaloka","non-dropping-particle":"","parse-names":false,"suffix":""},{"dropping-particle":"","family":"Ardinata","given":"Fikri M.","non-dropping-particle":"","parse-names":false,"suffix":""}],"container-title":"Open Access Macedonian Journal of Medical Sciences","id":"ITEM-1","issue":"20","issued":{"date-parts":[["2019"]]},"page":"3380-3383","title":"Effectiveness hand washing and hand rub method in reducing total bacteria colony from nurses in Medan","type":"article-journal","volume":"7"},"uris":["http://www.mendeley.com/documents/?uuid=963a5c6d-2278-4940-b869-08fd3a089993"]}],"mendeley":{"formattedCitation":"(Nasution &lt;i&gt;et al.&lt;/i&gt;, 2019)","plainTextFormattedCitation":"(Nasution et al., 2019)","previouslyFormattedCitation":"(Nasution &lt;i&gt;et al.&lt;/i&gt;, 2019)"},"properties":{"noteIndex":0},"schema":"https://github.com/citation-style-language/schema/raw/master/csl-citation.json"}</w:instrText>
      </w:r>
      <w:r w:rsidR="00EE69E3" w:rsidRPr="00016E03">
        <w:rPr>
          <w:sz w:val="20"/>
          <w:szCs w:val="22"/>
        </w:rPr>
        <w:fldChar w:fldCharType="separate"/>
      </w:r>
      <w:r w:rsidR="00EE69E3" w:rsidRPr="00016E03">
        <w:rPr>
          <w:noProof/>
          <w:sz w:val="20"/>
          <w:szCs w:val="22"/>
        </w:rPr>
        <w:t xml:space="preserve">(Nasution </w:t>
      </w:r>
      <w:r w:rsidR="00EE69E3" w:rsidRPr="00016E03">
        <w:rPr>
          <w:i/>
          <w:noProof/>
          <w:sz w:val="20"/>
          <w:szCs w:val="22"/>
        </w:rPr>
        <w:t>et al.</w:t>
      </w:r>
      <w:r w:rsidR="00EE69E3" w:rsidRPr="00016E03">
        <w:rPr>
          <w:noProof/>
          <w:sz w:val="20"/>
          <w:szCs w:val="22"/>
        </w:rPr>
        <w:t>, 2019)</w:t>
      </w:r>
      <w:r w:rsidR="00EE69E3" w:rsidRPr="00016E03">
        <w:rPr>
          <w:sz w:val="20"/>
          <w:szCs w:val="22"/>
        </w:rPr>
        <w:fldChar w:fldCharType="end"/>
      </w:r>
      <w:r w:rsidR="00EE69E3" w:rsidRPr="00016E03">
        <w:rPr>
          <w:sz w:val="20"/>
          <w:szCs w:val="22"/>
        </w:rPr>
        <w:t xml:space="preserve">. </w:t>
      </w:r>
      <w:r w:rsidR="00EE69E3" w:rsidRPr="00016E03">
        <w:rPr>
          <w:sz w:val="20"/>
          <w:szCs w:val="20"/>
        </w:rPr>
        <w:t>The study</w:t>
      </w:r>
      <w:r w:rsidR="00DD0EB3" w:rsidRPr="00016E03">
        <w:rPr>
          <w:sz w:val="20"/>
          <w:szCs w:val="20"/>
        </w:rPr>
        <w:t xml:space="preserve"> showed that the highest number of hand hygiene compliance based on profession or personnel in 2020 is a nurse (95.13%). The profession with the lowest number of hand hygiene compliance is other medical personnel (91.30%). The hand hygiene by wards can be shown in Table 2.</w:t>
      </w:r>
    </w:p>
    <w:p w14:paraId="78E2182B" w14:textId="77777777" w:rsidR="00DD0EB3" w:rsidRPr="00016E03" w:rsidRDefault="00DD0EB3" w:rsidP="00B650AF">
      <w:pPr>
        <w:ind w:firstLine="567"/>
        <w:jc w:val="both"/>
        <w:rPr>
          <w:sz w:val="20"/>
          <w:szCs w:val="20"/>
        </w:rPr>
      </w:pPr>
    </w:p>
    <w:p w14:paraId="0DC9FD3C" w14:textId="2CCBCF2F" w:rsidR="00DD0EB3" w:rsidRPr="00016E03" w:rsidRDefault="00DD0EB3" w:rsidP="009A748A">
      <w:pPr>
        <w:rPr>
          <w:sz w:val="20"/>
          <w:szCs w:val="20"/>
        </w:rPr>
      </w:pPr>
      <w:proofErr w:type="gramStart"/>
      <w:r w:rsidRPr="00016E03">
        <w:rPr>
          <w:b/>
          <w:sz w:val="20"/>
          <w:szCs w:val="20"/>
        </w:rPr>
        <w:t>Table 2</w:t>
      </w:r>
      <w:r w:rsidRPr="00016E03">
        <w:rPr>
          <w:sz w:val="20"/>
          <w:szCs w:val="20"/>
        </w:rPr>
        <w:t>.</w:t>
      </w:r>
      <w:proofErr w:type="gramEnd"/>
      <w:r w:rsidRPr="00016E03">
        <w:rPr>
          <w:sz w:val="20"/>
          <w:szCs w:val="20"/>
        </w:rPr>
        <w:t xml:space="preserve"> Hand Hygiene Compliance by Personnel at Haji Hospital Surabaya in 2020</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94"/>
        <w:gridCol w:w="2268"/>
        <w:gridCol w:w="2126"/>
        <w:gridCol w:w="1984"/>
      </w:tblGrid>
      <w:tr w:rsidR="00102C87" w:rsidRPr="00016E03" w14:paraId="4736A12F" w14:textId="77777777" w:rsidTr="00102C87">
        <w:trPr>
          <w:trHeight w:val="70"/>
        </w:trPr>
        <w:tc>
          <w:tcPr>
            <w:tcW w:w="2694" w:type="dxa"/>
            <w:tcBorders>
              <w:top w:val="single" w:sz="4" w:space="0" w:color="auto"/>
              <w:left w:val="nil"/>
              <w:bottom w:val="single" w:sz="4" w:space="0" w:color="auto"/>
            </w:tcBorders>
            <w:shd w:val="clear" w:color="auto" w:fill="auto"/>
            <w:vAlign w:val="center"/>
          </w:tcPr>
          <w:p w14:paraId="1904A417" w14:textId="77777777" w:rsidR="00DD0EB3" w:rsidRPr="00016E03" w:rsidRDefault="00DD0EB3" w:rsidP="00B650AF">
            <w:pPr>
              <w:jc w:val="center"/>
              <w:rPr>
                <w:color w:val="000000"/>
                <w:sz w:val="20"/>
                <w:szCs w:val="20"/>
              </w:rPr>
            </w:pPr>
            <w:r w:rsidRPr="00016E03">
              <w:rPr>
                <w:color w:val="000000"/>
                <w:sz w:val="20"/>
                <w:szCs w:val="20"/>
              </w:rPr>
              <w:t>Wards</w:t>
            </w:r>
          </w:p>
        </w:tc>
        <w:tc>
          <w:tcPr>
            <w:tcW w:w="2268" w:type="dxa"/>
            <w:tcBorders>
              <w:top w:val="single" w:sz="4" w:space="0" w:color="auto"/>
              <w:bottom w:val="single" w:sz="4" w:space="0" w:color="auto"/>
            </w:tcBorders>
            <w:shd w:val="clear" w:color="auto" w:fill="auto"/>
            <w:vAlign w:val="center"/>
          </w:tcPr>
          <w:p w14:paraId="6217D028" w14:textId="30AFF5F1" w:rsidR="00DD0EB3" w:rsidRPr="00016E03" w:rsidRDefault="00DD0EB3" w:rsidP="00B650AF">
            <w:pPr>
              <w:jc w:val="center"/>
              <w:rPr>
                <w:color w:val="000000"/>
                <w:sz w:val="20"/>
                <w:szCs w:val="20"/>
              </w:rPr>
            </w:pPr>
            <w:r w:rsidRPr="00016E03">
              <w:rPr>
                <w:color w:val="000000"/>
                <w:sz w:val="20"/>
                <w:szCs w:val="20"/>
              </w:rPr>
              <w:t>∑ Rub &amp; Wash</w:t>
            </w:r>
          </w:p>
        </w:tc>
        <w:tc>
          <w:tcPr>
            <w:tcW w:w="2126" w:type="dxa"/>
            <w:tcBorders>
              <w:top w:val="single" w:sz="4" w:space="0" w:color="auto"/>
              <w:bottom w:val="single" w:sz="4" w:space="0" w:color="auto"/>
              <w:right w:val="nil"/>
            </w:tcBorders>
            <w:shd w:val="clear" w:color="auto" w:fill="auto"/>
            <w:vAlign w:val="center"/>
          </w:tcPr>
          <w:p w14:paraId="46998B83" w14:textId="77777777" w:rsidR="00DD0EB3" w:rsidRPr="00016E03" w:rsidRDefault="00DD0EB3" w:rsidP="00B650AF">
            <w:pPr>
              <w:jc w:val="center"/>
              <w:rPr>
                <w:color w:val="000000"/>
                <w:sz w:val="20"/>
                <w:szCs w:val="20"/>
              </w:rPr>
            </w:pPr>
            <w:r w:rsidRPr="00016E03">
              <w:rPr>
                <w:color w:val="000000"/>
                <w:sz w:val="20"/>
                <w:szCs w:val="20"/>
              </w:rPr>
              <w:t>∑ Opportunity</w:t>
            </w:r>
          </w:p>
        </w:tc>
        <w:tc>
          <w:tcPr>
            <w:tcW w:w="1984" w:type="dxa"/>
            <w:tcBorders>
              <w:top w:val="single" w:sz="4" w:space="0" w:color="auto"/>
              <w:bottom w:val="single" w:sz="4" w:space="0" w:color="auto"/>
              <w:right w:val="nil"/>
            </w:tcBorders>
            <w:shd w:val="clear" w:color="auto" w:fill="auto"/>
            <w:vAlign w:val="center"/>
          </w:tcPr>
          <w:p w14:paraId="0B89F989" w14:textId="77777777" w:rsidR="00DD0EB3" w:rsidRPr="00016E03" w:rsidRDefault="00DD0EB3" w:rsidP="00B650AF">
            <w:pPr>
              <w:jc w:val="center"/>
              <w:rPr>
                <w:color w:val="000000"/>
                <w:sz w:val="20"/>
                <w:szCs w:val="20"/>
              </w:rPr>
            </w:pPr>
            <w:r w:rsidRPr="00016E03">
              <w:rPr>
                <w:color w:val="000000"/>
                <w:sz w:val="20"/>
                <w:szCs w:val="20"/>
              </w:rPr>
              <w:t>%</w:t>
            </w:r>
          </w:p>
        </w:tc>
      </w:tr>
      <w:tr w:rsidR="00102C87" w:rsidRPr="00016E03" w14:paraId="65F2DB22" w14:textId="77777777" w:rsidTr="00102C87">
        <w:trPr>
          <w:trHeight w:val="70"/>
        </w:trPr>
        <w:tc>
          <w:tcPr>
            <w:tcW w:w="2694" w:type="dxa"/>
            <w:tcBorders>
              <w:top w:val="single" w:sz="4" w:space="0" w:color="auto"/>
              <w:left w:val="nil"/>
              <w:bottom w:val="nil"/>
            </w:tcBorders>
            <w:shd w:val="clear" w:color="auto" w:fill="auto"/>
          </w:tcPr>
          <w:p w14:paraId="15D26C8E" w14:textId="77777777" w:rsidR="00DD0EB3" w:rsidRPr="00016E03" w:rsidRDefault="00DD0EB3" w:rsidP="00B650AF">
            <w:pPr>
              <w:jc w:val="both"/>
              <w:rPr>
                <w:color w:val="000000"/>
                <w:sz w:val="20"/>
                <w:szCs w:val="20"/>
              </w:rPr>
            </w:pPr>
            <w:r w:rsidRPr="00016E03">
              <w:rPr>
                <w:color w:val="000000"/>
                <w:sz w:val="20"/>
                <w:szCs w:val="20"/>
              </w:rPr>
              <w:t>Nurse</w:t>
            </w:r>
          </w:p>
        </w:tc>
        <w:tc>
          <w:tcPr>
            <w:tcW w:w="2268" w:type="dxa"/>
            <w:tcBorders>
              <w:top w:val="single" w:sz="4" w:space="0" w:color="auto"/>
              <w:bottom w:val="nil"/>
            </w:tcBorders>
            <w:shd w:val="clear" w:color="auto" w:fill="auto"/>
            <w:vAlign w:val="center"/>
          </w:tcPr>
          <w:p w14:paraId="449B4D51" w14:textId="77777777" w:rsidR="00DD0EB3" w:rsidRPr="00016E03" w:rsidRDefault="00DD0EB3" w:rsidP="00B650AF">
            <w:pPr>
              <w:jc w:val="right"/>
              <w:rPr>
                <w:color w:val="000000"/>
                <w:sz w:val="20"/>
                <w:szCs w:val="20"/>
              </w:rPr>
            </w:pPr>
            <w:r w:rsidRPr="00016E03">
              <w:rPr>
                <w:color w:val="000000"/>
                <w:sz w:val="20"/>
                <w:szCs w:val="20"/>
              </w:rPr>
              <w:t>34,118</w:t>
            </w:r>
          </w:p>
        </w:tc>
        <w:tc>
          <w:tcPr>
            <w:tcW w:w="2126" w:type="dxa"/>
            <w:tcBorders>
              <w:top w:val="single" w:sz="4" w:space="0" w:color="auto"/>
              <w:bottom w:val="nil"/>
              <w:right w:val="nil"/>
            </w:tcBorders>
            <w:shd w:val="clear" w:color="auto" w:fill="auto"/>
            <w:vAlign w:val="center"/>
          </w:tcPr>
          <w:p w14:paraId="14F1EC14" w14:textId="77777777" w:rsidR="00DD0EB3" w:rsidRPr="00016E03" w:rsidRDefault="00DD0EB3" w:rsidP="00B650AF">
            <w:pPr>
              <w:jc w:val="right"/>
              <w:rPr>
                <w:color w:val="000000"/>
                <w:sz w:val="20"/>
                <w:szCs w:val="20"/>
              </w:rPr>
            </w:pPr>
            <w:r w:rsidRPr="00016E03">
              <w:rPr>
                <w:color w:val="000000"/>
                <w:sz w:val="20"/>
                <w:szCs w:val="20"/>
              </w:rPr>
              <w:t>35,866</w:t>
            </w:r>
          </w:p>
        </w:tc>
        <w:tc>
          <w:tcPr>
            <w:tcW w:w="1984" w:type="dxa"/>
            <w:tcBorders>
              <w:top w:val="single" w:sz="4" w:space="0" w:color="auto"/>
              <w:bottom w:val="nil"/>
              <w:right w:val="nil"/>
            </w:tcBorders>
            <w:shd w:val="clear" w:color="auto" w:fill="auto"/>
          </w:tcPr>
          <w:p w14:paraId="1FFA71F7" w14:textId="77777777" w:rsidR="00DD0EB3" w:rsidRPr="00016E03" w:rsidRDefault="00DD0EB3" w:rsidP="00B650AF">
            <w:pPr>
              <w:jc w:val="right"/>
              <w:rPr>
                <w:color w:val="000000"/>
                <w:sz w:val="20"/>
                <w:szCs w:val="20"/>
              </w:rPr>
            </w:pPr>
            <w:r w:rsidRPr="00016E03">
              <w:rPr>
                <w:color w:val="000000"/>
                <w:sz w:val="20"/>
                <w:szCs w:val="20"/>
              </w:rPr>
              <w:t>95.13</w:t>
            </w:r>
          </w:p>
        </w:tc>
      </w:tr>
      <w:tr w:rsidR="00102C87" w:rsidRPr="00016E03" w14:paraId="62747F71" w14:textId="77777777" w:rsidTr="00102C87">
        <w:trPr>
          <w:trHeight w:val="80"/>
        </w:trPr>
        <w:tc>
          <w:tcPr>
            <w:tcW w:w="2694" w:type="dxa"/>
            <w:tcBorders>
              <w:top w:val="nil"/>
              <w:left w:val="nil"/>
              <w:bottom w:val="nil"/>
            </w:tcBorders>
            <w:shd w:val="clear" w:color="auto" w:fill="auto"/>
          </w:tcPr>
          <w:p w14:paraId="30CD8F5A" w14:textId="77777777" w:rsidR="00DD0EB3" w:rsidRPr="00016E03" w:rsidRDefault="00DD0EB3" w:rsidP="00B650AF">
            <w:pPr>
              <w:jc w:val="both"/>
              <w:rPr>
                <w:color w:val="000000"/>
                <w:sz w:val="20"/>
                <w:szCs w:val="20"/>
              </w:rPr>
            </w:pPr>
            <w:r w:rsidRPr="00016E03">
              <w:rPr>
                <w:color w:val="000000"/>
                <w:sz w:val="20"/>
                <w:szCs w:val="20"/>
              </w:rPr>
              <w:t>Doctor</w:t>
            </w:r>
          </w:p>
        </w:tc>
        <w:tc>
          <w:tcPr>
            <w:tcW w:w="2268" w:type="dxa"/>
            <w:tcBorders>
              <w:top w:val="nil"/>
              <w:bottom w:val="nil"/>
            </w:tcBorders>
            <w:shd w:val="clear" w:color="auto" w:fill="auto"/>
            <w:vAlign w:val="center"/>
          </w:tcPr>
          <w:p w14:paraId="59014E07" w14:textId="77777777" w:rsidR="00DD0EB3" w:rsidRPr="00016E03" w:rsidRDefault="00DD0EB3" w:rsidP="00B650AF">
            <w:pPr>
              <w:jc w:val="right"/>
              <w:rPr>
                <w:color w:val="000000"/>
                <w:sz w:val="20"/>
                <w:szCs w:val="20"/>
              </w:rPr>
            </w:pPr>
            <w:r w:rsidRPr="00016E03">
              <w:rPr>
                <w:color w:val="000000"/>
                <w:sz w:val="20"/>
                <w:szCs w:val="20"/>
              </w:rPr>
              <w:t>13,681</w:t>
            </w:r>
          </w:p>
        </w:tc>
        <w:tc>
          <w:tcPr>
            <w:tcW w:w="2126" w:type="dxa"/>
            <w:tcBorders>
              <w:top w:val="nil"/>
              <w:bottom w:val="nil"/>
              <w:right w:val="nil"/>
            </w:tcBorders>
            <w:shd w:val="clear" w:color="auto" w:fill="auto"/>
            <w:vAlign w:val="center"/>
          </w:tcPr>
          <w:p w14:paraId="221B56AF" w14:textId="77777777" w:rsidR="00DD0EB3" w:rsidRPr="00016E03" w:rsidRDefault="00DD0EB3" w:rsidP="00B650AF">
            <w:pPr>
              <w:jc w:val="right"/>
              <w:rPr>
                <w:color w:val="000000"/>
                <w:sz w:val="20"/>
                <w:szCs w:val="20"/>
              </w:rPr>
            </w:pPr>
            <w:r w:rsidRPr="00016E03">
              <w:rPr>
                <w:color w:val="000000"/>
                <w:sz w:val="20"/>
                <w:szCs w:val="20"/>
              </w:rPr>
              <w:t>14,785</w:t>
            </w:r>
          </w:p>
        </w:tc>
        <w:tc>
          <w:tcPr>
            <w:tcW w:w="1984" w:type="dxa"/>
            <w:tcBorders>
              <w:top w:val="nil"/>
              <w:bottom w:val="nil"/>
              <w:right w:val="nil"/>
            </w:tcBorders>
            <w:shd w:val="clear" w:color="auto" w:fill="auto"/>
          </w:tcPr>
          <w:p w14:paraId="0DD93FE2" w14:textId="77777777" w:rsidR="00DD0EB3" w:rsidRPr="00016E03" w:rsidRDefault="00DD0EB3" w:rsidP="00B650AF">
            <w:pPr>
              <w:jc w:val="right"/>
              <w:rPr>
                <w:color w:val="000000"/>
                <w:sz w:val="20"/>
                <w:szCs w:val="20"/>
              </w:rPr>
            </w:pPr>
            <w:r w:rsidRPr="00016E03">
              <w:rPr>
                <w:color w:val="000000"/>
                <w:sz w:val="20"/>
                <w:szCs w:val="20"/>
              </w:rPr>
              <w:t>92.53</w:t>
            </w:r>
          </w:p>
        </w:tc>
      </w:tr>
      <w:tr w:rsidR="00102C87" w:rsidRPr="00016E03" w14:paraId="5B4F5753" w14:textId="77777777" w:rsidTr="00102C87">
        <w:trPr>
          <w:trHeight w:val="80"/>
        </w:trPr>
        <w:tc>
          <w:tcPr>
            <w:tcW w:w="2694" w:type="dxa"/>
            <w:tcBorders>
              <w:top w:val="nil"/>
              <w:left w:val="nil"/>
              <w:bottom w:val="nil"/>
            </w:tcBorders>
            <w:shd w:val="clear" w:color="auto" w:fill="auto"/>
          </w:tcPr>
          <w:p w14:paraId="2A49F0B0" w14:textId="697AF311" w:rsidR="00DD0EB3" w:rsidRPr="00016E03" w:rsidRDefault="00DD0EB3" w:rsidP="00B650AF">
            <w:pPr>
              <w:jc w:val="both"/>
              <w:rPr>
                <w:color w:val="000000"/>
                <w:sz w:val="20"/>
                <w:szCs w:val="20"/>
              </w:rPr>
            </w:pPr>
            <w:r w:rsidRPr="00016E03">
              <w:rPr>
                <w:color w:val="000000"/>
                <w:sz w:val="20"/>
                <w:szCs w:val="20"/>
              </w:rPr>
              <w:t>Other</w:t>
            </w:r>
          </w:p>
        </w:tc>
        <w:tc>
          <w:tcPr>
            <w:tcW w:w="2268" w:type="dxa"/>
            <w:tcBorders>
              <w:top w:val="nil"/>
              <w:bottom w:val="nil"/>
            </w:tcBorders>
            <w:shd w:val="clear" w:color="auto" w:fill="auto"/>
            <w:vAlign w:val="center"/>
          </w:tcPr>
          <w:p w14:paraId="71A35338" w14:textId="77777777" w:rsidR="00DD0EB3" w:rsidRPr="00016E03" w:rsidRDefault="00DD0EB3" w:rsidP="00B650AF">
            <w:pPr>
              <w:jc w:val="right"/>
              <w:rPr>
                <w:color w:val="000000"/>
                <w:sz w:val="20"/>
                <w:szCs w:val="20"/>
              </w:rPr>
            </w:pPr>
            <w:r w:rsidRPr="00016E03">
              <w:rPr>
                <w:color w:val="000000"/>
                <w:sz w:val="20"/>
                <w:szCs w:val="20"/>
              </w:rPr>
              <w:t>14,701</w:t>
            </w:r>
          </w:p>
        </w:tc>
        <w:tc>
          <w:tcPr>
            <w:tcW w:w="2126" w:type="dxa"/>
            <w:tcBorders>
              <w:top w:val="nil"/>
              <w:bottom w:val="nil"/>
              <w:right w:val="nil"/>
            </w:tcBorders>
            <w:shd w:val="clear" w:color="auto" w:fill="auto"/>
            <w:vAlign w:val="center"/>
          </w:tcPr>
          <w:p w14:paraId="21BC8FE5" w14:textId="77777777" w:rsidR="00DD0EB3" w:rsidRPr="00016E03" w:rsidRDefault="00DD0EB3" w:rsidP="00B650AF">
            <w:pPr>
              <w:jc w:val="right"/>
              <w:rPr>
                <w:color w:val="000000"/>
                <w:sz w:val="20"/>
                <w:szCs w:val="20"/>
              </w:rPr>
            </w:pPr>
            <w:r w:rsidRPr="00016E03">
              <w:rPr>
                <w:color w:val="000000"/>
                <w:sz w:val="20"/>
                <w:szCs w:val="20"/>
              </w:rPr>
              <w:t>16,102</w:t>
            </w:r>
          </w:p>
        </w:tc>
        <w:tc>
          <w:tcPr>
            <w:tcW w:w="1984" w:type="dxa"/>
            <w:tcBorders>
              <w:top w:val="nil"/>
              <w:bottom w:val="nil"/>
              <w:right w:val="nil"/>
            </w:tcBorders>
            <w:shd w:val="clear" w:color="auto" w:fill="auto"/>
          </w:tcPr>
          <w:p w14:paraId="59E9041B" w14:textId="77777777" w:rsidR="00DD0EB3" w:rsidRPr="00016E03" w:rsidRDefault="00DD0EB3" w:rsidP="00B650AF">
            <w:pPr>
              <w:jc w:val="right"/>
              <w:rPr>
                <w:color w:val="000000"/>
                <w:sz w:val="20"/>
                <w:szCs w:val="20"/>
              </w:rPr>
            </w:pPr>
            <w:r w:rsidRPr="00016E03">
              <w:rPr>
                <w:color w:val="000000"/>
                <w:sz w:val="20"/>
                <w:szCs w:val="20"/>
              </w:rPr>
              <w:t>91.30</w:t>
            </w:r>
          </w:p>
        </w:tc>
      </w:tr>
      <w:tr w:rsidR="00102C87" w:rsidRPr="00016E03" w14:paraId="7C19C195" w14:textId="77777777" w:rsidTr="00102C87">
        <w:trPr>
          <w:trHeight w:val="80"/>
        </w:trPr>
        <w:tc>
          <w:tcPr>
            <w:tcW w:w="2694" w:type="dxa"/>
            <w:tcBorders>
              <w:top w:val="nil"/>
              <w:left w:val="nil"/>
              <w:bottom w:val="single" w:sz="4" w:space="0" w:color="auto"/>
            </w:tcBorders>
            <w:shd w:val="clear" w:color="auto" w:fill="auto"/>
            <w:vAlign w:val="center"/>
          </w:tcPr>
          <w:p w14:paraId="0DD5EAFD" w14:textId="77777777" w:rsidR="00DD0EB3" w:rsidRPr="00016E03" w:rsidRDefault="00DD0EB3" w:rsidP="00B650AF">
            <w:pPr>
              <w:jc w:val="both"/>
              <w:rPr>
                <w:bCs/>
                <w:color w:val="000000"/>
                <w:sz w:val="20"/>
                <w:szCs w:val="20"/>
              </w:rPr>
            </w:pPr>
            <w:r w:rsidRPr="00016E03">
              <w:rPr>
                <w:bCs/>
                <w:color w:val="000000"/>
                <w:sz w:val="20"/>
                <w:szCs w:val="20"/>
              </w:rPr>
              <w:t>Total</w:t>
            </w:r>
          </w:p>
        </w:tc>
        <w:tc>
          <w:tcPr>
            <w:tcW w:w="2268" w:type="dxa"/>
            <w:tcBorders>
              <w:top w:val="nil"/>
              <w:bottom w:val="single" w:sz="4" w:space="0" w:color="auto"/>
            </w:tcBorders>
            <w:shd w:val="clear" w:color="auto" w:fill="auto"/>
            <w:vAlign w:val="center"/>
          </w:tcPr>
          <w:p w14:paraId="62A4AB99" w14:textId="77777777" w:rsidR="00DD0EB3" w:rsidRPr="00016E03" w:rsidRDefault="00DD0EB3" w:rsidP="00B650AF">
            <w:pPr>
              <w:jc w:val="right"/>
              <w:rPr>
                <w:color w:val="000000"/>
                <w:sz w:val="20"/>
                <w:szCs w:val="20"/>
              </w:rPr>
            </w:pPr>
            <w:r w:rsidRPr="00016E03">
              <w:rPr>
                <w:color w:val="000000"/>
                <w:sz w:val="20"/>
                <w:szCs w:val="20"/>
              </w:rPr>
              <w:t>62,500</w:t>
            </w:r>
          </w:p>
        </w:tc>
        <w:tc>
          <w:tcPr>
            <w:tcW w:w="2126" w:type="dxa"/>
            <w:tcBorders>
              <w:top w:val="nil"/>
              <w:bottom w:val="single" w:sz="4" w:space="0" w:color="auto"/>
              <w:right w:val="nil"/>
            </w:tcBorders>
            <w:shd w:val="clear" w:color="auto" w:fill="auto"/>
            <w:vAlign w:val="center"/>
          </w:tcPr>
          <w:p w14:paraId="6257F58E" w14:textId="77777777" w:rsidR="00DD0EB3" w:rsidRPr="00016E03" w:rsidRDefault="00DD0EB3" w:rsidP="00B650AF">
            <w:pPr>
              <w:jc w:val="right"/>
              <w:rPr>
                <w:color w:val="000000"/>
                <w:sz w:val="20"/>
                <w:szCs w:val="20"/>
              </w:rPr>
            </w:pPr>
            <w:r w:rsidRPr="00016E03">
              <w:rPr>
                <w:color w:val="000000"/>
                <w:sz w:val="20"/>
                <w:szCs w:val="20"/>
              </w:rPr>
              <w:t>66,753</w:t>
            </w:r>
          </w:p>
        </w:tc>
        <w:tc>
          <w:tcPr>
            <w:tcW w:w="1984" w:type="dxa"/>
            <w:tcBorders>
              <w:top w:val="nil"/>
              <w:bottom w:val="single" w:sz="4" w:space="0" w:color="auto"/>
              <w:right w:val="nil"/>
            </w:tcBorders>
            <w:shd w:val="clear" w:color="auto" w:fill="auto"/>
            <w:vAlign w:val="center"/>
          </w:tcPr>
          <w:p w14:paraId="637434C8" w14:textId="77777777" w:rsidR="00DD0EB3" w:rsidRPr="00016E03" w:rsidRDefault="00DD0EB3" w:rsidP="00B650AF">
            <w:pPr>
              <w:jc w:val="right"/>
              <w:rPr>
                <w:color w:val="000000"/>
                <w:sz w:val="20"/>
                <w:szCs w:val="20"/>
              </w:rPr>
            </w:pPr>
            <w:r w:rsidRPr="00016E03">
              <w:rPr>
                <w:color w:val="000000"/>
                <w:sz w:val="20"/>
                <w:szCs w:val="20"/>
              </w:rPr>
              <w:t>93.63</w:t>
            </w:r>
          </w:p>
        </w:tc>
      </w:tr>
    </w:tbl>
    <w:p w14:paraId="032464AC" w14:textId="77777777" w:rsidR="00DD0EB3" w:rsidRPr="00016E03" w:rsidRDefault="00DD0EB3" w:rsidP="009A748A">
      <w:pPr>
        <w:pStyle w:val="ListParagraph"/>
        <w:ind w:left="0"/>
        <w:rPr>
          <w:sz w:val="20"/>
          <w:szCs w:val="20"/>
        </w:rPr>
      </w:pPr>
      <w:r w:rsidRPr="00016E03">
        <w:rPr>
          <w:sz w:val="20"/>
          <w:szCs w:val="20"/>
        </w:rPr>
        <w:t>Source: Haji Hospital Surabaya, 2020</w:t>
      </w:r>
    </w:p>
    <w:p w14:paraId="2636D169" w14:textId="77777777" w:rsidR="00DD0EB3" w:rsidRPr="00016E03" w:rsidRDefault="00DD0EB3" w:rsidP="00DD0EB3">
      <w:pPr>
        <w:pStyle w:val="ListParagraph"/>
        <w:ind w:left="0"/>
        <w:jc w:val="both"/>
        <w:rPr>
          <w:sz w:val="20"/>
          <w:szCs w:val="20"/>
        </w:rPr>
      </w:pPr>
    </w:p>
    <w:p w14:paraId="2A587412" w14:textId="3D07C04C" w:rsidR="009D18D6" w:rsidRPr="00016E03" w:rsidRDefault="00102C87" w:rsidP="00B650AF">
      <w:pPr>
        <w:ind w:firstLine="567"/>
        <w:jc w:val="both"/>
        <w:rPr>
          <w:sz w:val="20"/>
          <w:szCs w:val="22"/>
        </w:rPr>
      </w:pPr>
      <w:r w:rsidRPr="00016E03">
        <w:rPr>
          <w:sz w:val="20"/>
          <w:szCs w:val="22"/>
        </w:rPr>
        <w:t xml:space="preserve">The highest number of hand hygiene compliance based on professions in this study was the nursing profession. This is in line with the research that conduct by </w:t>
      </w:r>
      <w:r w:rsidRPr="00016E03">
        <w:rPr>
          <w:sz w:val="20"/>
          <w:szCs w:val="22"/>
        </w:rPr>
        <w:fldChar w:fldCharType="begin" w:fldLock="1"/>
      </w:r>
      <w:r w:rsidR="00E83536" w:rsidRPr="00016E03">
        <w:rPr>
          <w:sz w:val="20"/>
          <w:szCs w:val="22"/>
        </w:rPr>
        <w:instrText>ADDIN CSL_CITATION {"citationItems":[{"id":"ITEM-1","itemData":{"author":[{"dropping-particle":"","family":"Shobowale","given":"Emmanuale Olushola","non-dropping-particle":"","parse-names":false,"suffix":""},{"dropping-particle":"","family":"Onyedibe","given":"Kenneth Ikenna","non-dropping-particle":"","parse-names":false,"suffix":""},{"dropping-particle":"","family":"Adegunle","given":"Kenneth Benjamin","non-dropping-particle":"","parse-names":false,"suffix":""},{"dropping-particle":"","family":"Elikwu","given":"Charles John","non-dropping-particle":"","parse-names":false,"suffix":""}],"container-title":"Annals of Medical &amp; Health Sciences Research","id":"ITEM-1","issued":{"date-parts":[["2017"]]},"page":"84-89","title":"An Observational and Trend Analysis Study of Hand Hygiene Practices of Healthcare Workers at A Private Nigerian Tertiary Hospital","type":"article-journal","volume":"7"},"uris":["http://www.mendeley.com/documents/?uuid=4c98f25b-86ce-458c-8dd9-6dd416e5012e"]}],"mendeley":{"formattedCitation":"(Shobowale &lt;i&gt;et al.&lt;/i&gt;, 2017)","manualFormatting":"Shobowale, Onyedibe, Adegunle, &amp; Elikwu, (2017)","plainTextFormattedCitation":"(Shobowale et al., 2017)","previouslyFormattedCitation":"(Shobowale &lt;i&gt;et al.&lt;/i&gt;, 2017)"},"properties":{"noteIndex":0},"schema":"https://github.com/citation-style-language/schema/raw/master/csl-citation.json"}</w:instrText>
      </w:r>
      <w:r w:rsidRPr="00016E03">
        <w:rPr>
          <w:sz w:val="20"/>
          <w:szCs w:val="22"/>
        </w:rPr>
        <w:fldChar w:fldCharType="separate"/>
      </w:r>
      <w:r w:rsidRPr="00016E03">
        <w:rPr>
          <w:noProof/>
          <w:sz w:val="20"/>
          <w:szCs w:val="22"/>
        </w:rPr>
        <w:t>Shobowale, Onyedibe, Adegunle, &amp; Elikwu, (2017)</w:t>
      </w:r>
      <w:r w:rsidRPr="00016E03">
        <w:rPr>
          <w:sz w:val="20"/>
          <w:szCs w:val="22"/>
        </w:rPr>
        <w:fldChar w:fldCharType="end"/>
      </w:r>
      <w:r w:rsidRPr="00016E03">
        <w:rPr>
          <w:sz w:val="20"/>
          <w:szCs w:val="22"/>
        </w:rPr>
        <w:t xml:space="preserve"> which mentions that professions that have compliance figures for hand hygiene are the professions of nurses. These results are consistent with the research that conduct by </w:t>
      </w:r>
      <w:r w:rsidRPr="00016E03">
        <w:rPr>
          <w:sz w:val="20"/>
          <w:szCs w:val="22"/>
        </w:rPr>
        <w:fldChar w:fldCharType="begin" w:fldLock="1"/>
      </w:r>
      <w:r w:rsidR="00E83536" w:rsidRPr="00016E03">
        <w:rPr>
          <w:sz w:val="20"/>
          <w:szCs w:val="22"/>
        </w:rPr>
        <w:instrText>ADDIN CSL_CITATION {"citationItems":[{"id":"ITEM-1","itemData":{"DOI":"10.1186/s13756-020-0693-1","ISSN":"20472994","PMID":"32046790","abstract":"Background: The burden of healthcare-associated infection (HAI) is 2 to 18 times higher in developing countries. However, few data are available regarding infection prevention and control (IPC) process indicators in these countries. We evaluated hand hygiene (HH) facilities and compliance amongst healthcare workers (HCW) in a 600-bed healthcare facility in Northcentral Nigeria providing tertiary care service for a catchment population of about 20 million. Methods: An in-house facility assessment tool and the World Health Organization (WHO) direct observation method were used to assess the HH facilities and compliance, respectively. Factors associated with good compliance were determined by multivariate analysis. Results: The facility survey was carried out in all 46 clinical units of the hospital. 72% of the units had no poster or written policy on HH; 87% did not have alcohol-based hand rubs; 98% had at least one handwash sink; 28% had flowing tap water all day while 72% utilized cup and bucket; and 58% had no hand drying facilities. A total of 406 HH opportunities were observed among 175 HCWs. The overall compliance was 31%, ranging from 18% among ward attendants to 82% among medical students. Based on WHO \"5 moments\" for HH, average compliance was 21% before patient contact, 23% before aseptic procedure, 63% after body fluid exposure risk, 41% after patient contact and 40% after contact with patients' surrounding. Being a medical student was independently associated with high HH compliance, adjusted odds ratio: 13.87 (1.70-112.88). Conclusions: Availability of HH facilities and HCW compliance in a large tertiary hospital in Nigeria is poor. Our findings confirm that HCWs seem more sensitized to their risk of exposure to potential pathogens than to the prevention of HAI cross-transmission. Inadequate HH facilities probably contributed to the poor compliance. Specific measures such as improved facilities, training and monitoring are needed to improve HH compliance.","author":[{"dropping-particle":"","family":"Onyedibe","given":"Kenneth I.","non-dropping-particle":"","parse-names":false,"suffix":""},{"dropping-particle":"","family":"Shehu","given":"Nathan Y.","non-dropping-particle":"","parse-names":false,"suffix":""},{"dropping-particle":"","family":"Pires","given":"Daniela","non-dropping-particle":"","parse-names":false,"suffix":""},{"dropping-particle":"","family":"Isa","given":"Samson E.","non-dropping-particle":"","parse-names":false,"suffix":""},{"dropping-particle":"","family":"Okolo","given":"Mark O.","non-dropping-particle":"","parse-names":false,"suffix":""},{"dropping-particle":"","family":"Gomerep","given":"Simji S.","non-dropping-particle":"","parse-names":false,"suffix":""},{"dropping-particle":"","family":"Ibrahim","given":"Comfort","non-dropping-particle":"","parse-names":false,"suffix":""},{"dropping-particle":"","family":"Igbanugo","given":"Sunday J.","non-dropping-particle":"","parse-names":false,"suffix":""},{"dropping-particle":"","family":"Odesanya","given":"Rachel U.","non-dropping-particle":"","parse-names":false,"suffix":""},{"dropping-particle":"","family":"Olayinka","given":"Adebola","non-dropping-particle":"","parse-names":false,"suffix":""},{"dropping-particle":"","family":"Egah","given":"Daniel Z.","non-dropping-particle":"","parse-names":false,"suffix":""},{"dropping-particle":"","family":"Pittet","given":"Didier","non-dropping-particle":"","parse-names":false,"suffix":""}],"container-title":"Antimicrobial Resistance and Infection Control","id":"ITEM-1","issue":"1","issued":{"date-parts":[["2020"]]},"page":"1-9","publisher":"Antimicrobial Resistance &amp; Infection Control","title":"Assessment of hand hygiene facilities and staff compliance in a large tertiary health care facility in northern Nigeria: A cross sectional study","type":"article-journal","volume":"9"},"uris":["http://www.mendeley.com/documents/?uuid=b85387d1-8583-4ffe-8e96-48d5a38d7cdf"]}],"mendeley":{"formattedCitation":"(Onyedibe &lt;i&gt;et al.&lt;/i&gt;, 2020)","manualFormatting":"Onyedibe et al (2020)","plainTextFormattedCitation":"(Onyedibe et al., 2020)","previouslyFormattedCitation":"(Onyedibe &lt;i&gt;et al.&lt;/i&gt;, 2020)"},"properties":{"noteIndex":0},"schema":"https://github.com/citation-style-language/schema/raw/master/csl-citation.json"}</w:instrText>
      </w:r>
      <w:r w:rsidRPr="00016E03">
        <w:rPr>
          <w:sz w:val="20"/>
          <w:szCs w:val="22"/>
        </w:rPr>
        <w:fldChar w:fldCharType="separate"/>
      </w:r>
      <w:r w:rsidRPr="00016E03">
        <w:rPr>
          <w:noProof/>
          <w:sz w:val="20"/>
          <w:szCs w:val="22"/>
        </w:rPr>
        <w:t>Onyedibe et al (2020)</w:t>
      </w:r>
      <w:r w:rsidRPr="00016E03">
        <w:rPr>
          <w:sz w:val="20"/>
          <w:szCs w:val="22"/>
        </w:rPr>
        <w:fldChar w:fldCharType="end"/>
      </w:r>
      <w:r w:rsidRPr="00016E03">
        <w:rPr>
          <w:sz w:val="20"/>
          <w:szCs w:val="22"/>
        </w:rPr>
        <w:t xml:space="preserve"> in hospitals in Nigeria that states that nurses have higher hand hygiene compliance than doctors who are on duty at the hospital.</w:t>
      </w:r>
      <w:r w:rsidR="00EE69E3" w:rsidRPr="00016E03">
        <w:rPr>
          <w:sz w:val="20"/>
          <w:szCs w:val="22"/>
        </w:rPr>
        <w:t xml:space="preserve"> The research that conduct by </w:t>
      </w:r>
      <w:r w:rsidR="00EE69E3" w:rsidRPr="00016E03">
        <w:rPr>
          <w:sz w:val="20"/>
          <w:szCs w:val="22"/>
        </w:rPr>
        <w:fldChar w:fldCharType="begin" w:fldLock="1"/>
      </w:r>
      <w:r w:rsidR="00E83536" w:rsidRPr="00016E03">
        <w:rPr>
          <w:sz w:val="20"/>
          <w:szCs w:val="22"/>
        </w:rPr>
        <w:instrText>ADDIN CSL_CITATION {"citationItems":[{"id":"ITEM-1","itemData":{"DOI":"10.1186/s12879-018-3029-5","ISSN":"14712334","PMID":"29514595","abstract":"Background: Hand hygiene compliance is the basis of infection control programs. In developing countries models to improve hand hygiene compliance to reduce healthcare acquired infections are required. The aim of this study was to determine hand hygiene compliance following an educational program in an obstetric and gynecological hospital in Vietnam. Methods: Health care workers from neonatal intensive care, delivery suite and a surgical ward from Hung Vuong Hospital, Ho Chi Minh City, Vietnam undertook a 4-h educational program targeting hand hygiene. Compliance was monitored monthly for six months following the intervention. Hand hygiene knowledge was assessed at baseline and after six months of the study. Results: There were 7124 opportunities over 370 hand hygiene recording sessions with 1531 opportunities at baseline and 1620 at 6 months following the intervention. Hand hygiene compliance increased significantly from baseline across all sites (43.6% [95% Confidence interval CI: 41.1-46.1] to 63% [95% CI: 60.6-65.3]; p&lt;0.0001). Health care worker hand hygiene compliance increased significantly after intervention (p&lt;0.0001). There were significant improvements in knowledge scores from baseline to 2 months post educational intervention with mean difference standard deviations (SD): 1.5 (2.5); p&lt;0.001). Conclusions: A simple educational model was implemented in a Vietnamese hospital that revealed good hand hygiene compliance for an extended period of time. Hand hygiene knowledge increased during the intervention. This hand hygiene model could be used in developing countries were resources are limited.","author":[{"dropping-particle":"","family":"Phan","given":"Hang Thi","non-dropping-particle":"","parse-names":false,"suffix":""},{"dropping-particle":"","family":"Tran","given":"Hang Thi Thuy","non-dropping-particle":"","parse-names":false,"suffix":""},{"dropping-particle":"","family":"Tran","given":"Hanh Thi My","non-dropping-particle":"","parse-names":false,"suffix":""},{"dropping-particle":"","family":"Dinh","given":"Anh Pham Phuong","non-dropping-particle":"","parse-names":false,"suffix":""},{"dropping-particle":"","family":"Ngo","given":"Ha Thanh","non-dropping-particle":"","parse-names":false,"suffix":""},{"dropping-particle":"","family":"Theorell-Haglow","given":"Jenny","non-dropping-particle":"","parse-names":false,"suffix":""},{"dropping-particle":"","family":"Gordon","given":"Christopher J.","non-dropping-particle":"","parse-names":false,"suffix":""}],"container-title":"BMC Infectious Diseases","id":"ITEM-1","issue":"1","issued":{"date-parts":[["2018"]]},"page":"1-6","publisher":"BMC Infectious Diseases","title":"An educational intervention to improve hand hygiene compliance in Vietnam","type":"article-journal","volume":"18"},"uris":["http://www.mendeley.com/documents/?uuid=b2346291-bea7-4513-ae4d-e71cbb662d31"]}],"mendeley":{"formattedCitation":"(Phan &lt;i&gt;et al.&lt;/i&gt;, 2018)","manualFormatting":"Phan et al (2018)","plainTextFormattedCitation":"(Phan et al., 2018)","previouslyFormattedCitation":"(Phan &lt;i&gt;et al.&lt;/i&gt;, 2018)"},"properties":{"noteIndex":0},"schema":"https://github.com/citation-style-language/schema/raw/master/csl-citation.json"}</w:instrText>
      </w:r>
      <w:r w:rsidR="00EE69E3" w:rsidRPr="00016E03">
        <w:rPr>
          <w:sz w:val="20"/>
          <w:szCs w:val="22"/>
        </w:rPr>
        <w:fldChar w:fldCharType="separate"/>
      </w:r>
      <w:r w:rsidR="00EE69E3" w:rsidRPr="00016E03">
        <w:rPr>
          <w:noProof/>
          <w:sz w:val="20"/>
          <w:szCs w:val="22"/>
        </w:rPr>
        <w:t>Phan et al (2018)</w:t>
      </w:r>
      <w:r w:rsidR="00EE69E3" w:rsidRPr="00016E03">
        <w:rPr>
          <w:sz w:val="20"/>
          <w:szCs w:val="22"/>
        </w:rPr>
        <w:fldChar w:fldCharType="end"/>
      </w:r>
      <w:r w:rsidR="00EE69E3" w:rsidRPr="00016E03">
        <w:rPr>
          <w:sz w:val="20"/>
          <w:szCs w:val="22"/>
        </w:rPr>
        <w:t xml:space="preserve"> that the nurse and midwives have higher knowledge of hand hygiene than other medical personnel. Basic training activities guided by the concept of five moments of hand hygiene developed by </w:t>
      </w:r>
      <w:r w:rsidR="00EE69E3" w:rsidRPr="00016E03">
        <w:rPr>
          <w:sz w:val="20"/>
          <w:szCs w:val="22"/>
        </w:rPr>
        <w:fldChar w:fldCharType="begin" w:fldLock="1"/>
      </w:r>
      <w:r w:rsidR="00EE69E3" w:rsidRPr="00016E03">
        <w:rPr>
          <w:sz w:val="20"/>
          <w:szCs w:val="22"/>
        </w:rPr>
        <w:instrText>ADDIN CSL_CITATION {"citationItems":[{"id":"ITEM-1","itemData":{"abstract":"OBJECTIVE: To establish an effective system for the Agrobacterium-mediated genetic transformation of M. officinalis, for laying a foundation for the improvement of breeds and introduction of foreign objective genes. METHOD: The explants used for culture were the nodular stem segments from M. officinalis. Agrobacterium tumefaciens strain was EHA101, containing vector plasmid pGA482GG. The GUS gene and NPT II gene were introduced into the plasmid. RESULT: MT basal medium with BA 1 mg.L-1 was effective to inducing the direct shoot formation, and the frequency of shoot formation was 97.8%. As BA concentrations increased, the ability of shoot formation decreased. The explants oriented with their apical ends protruding from the medium produced more shoots than when they were placed with their basal end upright or were placed horizontally. The optimal rooting medium for regenerating shoots was MT basal medium supplemented with 0.2 to 0.5 mg.L-1 NAA, and a root induction rate over 80.0% was observed. The selection pressure for kanamycin was 50 mg.L-1. Cefotaxime was used as antibiotics, and the concentration was 300 mg.L-1. After 1.5 months, 14.8% resistant shoots were emerged from the explants. Histochemical GUS assay showed that 22.2% of the resistant plants were GUS-positive. CONCLUSION: Plant regeneration system and Agrobacterium-mediated genetic transformation have been established for M. officinalis in vitro.","author":[{"dropping-particle":"","family":"WHO","given":"","non-dropping-particle":"","parse-names":false,"suffix":""}],"id":"ITEM-1","issued":{"date-parts":[["2009"]]},"title":"WHO Guidelines on Hand Hygiene in Health Care","type":"book"},"uris":["http://www.mendeley.com/documents/?uuid=e7fb2b12-d93d-48d8-9ce6-ecd8a4136bd2"]}],"mendeley":{"formattedCitation":"(WHO, 2009)","manualFormatting":"WHO (2009)","plainTextFormattedCitation":"(WHO, 2009)","previouslyFormattedCitation":"(WHO, 2009)"},"properties":{"noteIndex":0},"schema":"https://github.com/citation-style-language/schema/raw/master/csl-citation.json"}</w:instrText>
      </w:r>
      <w:r w:rsidR="00EE69E3" w:rsidRPr="00016E03">
        <w:rPr>
          <w:sz w:val="20"/>
          <w:szCs w:val="22"/>
        </w:rPr>
        <w:fldChar w:fldCharType="separate"/>
      </w:r>
      <w:r w:rsidR="00EE69E3" w:rsidRPr="00016E03">
        <w:rPr>
          <w:noProof/>
          <w:sz w:val="20"/>
          <w:szCs w:val="22"/>
        </w:rPr>
        <w:t>WHO (2009)</w:t>
      </w:r>
      <w:r w:rsidR="00EE69E3" w:rsidRPr="00016E03">
        <w:rPr>
          <w:sz w:val="20"/>
          <w:szCs w:val="22"/>
        </w:rPr>
        <w:fldChar w:fldCharType="end"/>
      </w:r>
      <w:r w:rsidR="00EE69E3" w:rsidRPr="00016E03">
        <w:rPr>
          <w:sz w:val="20"/>
          <w:szCs w:val="22"/>
        </w:rPr>
        <w:t xml:space="preserve"> can increase the knowledge of medical personnel in practicing the correct hand hygiene procedures before and after providing services.</w:t>
      </w:r>
    </w:p>
    <w:p w14:paraId="50914F59" w14:textId="15AB6E2E" w:rsidR="00D63205" w:rsidRPr="00016E03" w:rsidRDefault="00D63205" w:rsidP="00D63205">
      <w:pPr>
        <w:jc w:val="both"/>
        <w:rPr>
          <w:b/>
          <w:sz w:val="20"/>
          <w:szCs w:val="22"/>
        </w:rPr>
      </w:pPr>
      <w:r w:rsidRPr="00016E03">
        <w:rPr>
          <w:b/>
          <w:sz w:val="20"/>
          <w:szCs w:val="22"/>
        </w:rPr>
        <w:t>Ha</w:t>
      </w:r>
      <w:r w:rsidR="006828BF" w:rsidRPr="00016E03">
        <w:rPr>
          <w:b/>
          <w:sz w:val="20"/>
          <w:szCs w:val="22"/>
        </w:rPr>
        <w:t>nd Hygiene Audit Report by Wards</w:t>
      </w:r>
      <w:r w:rsidRPr="00016E03">
        <w:rPr>
          <w:b/>
          <w:sz w:val="20"/>
          <w:szCs w:val="22"/>
        </w:rPr>
        <w:t xml:space="preserve"> at Haji Hospital Surabaya in 2020</w:t>
      </w:r>
    </w:p>
    <w:p w14:paraId="6E8C2A39" w14:textId="621125AE" w:rsidR="00102C87" w:rsidRPr="00016E03" w:rsidRDefault="00102C87" w:rsidP="00B650AF">
      <w:pPr>
        <w:ind w:firstLine="567"/>
        <w:jc w:val="both"/>
        <w:rPr>
          <w:sz w:val="20"/>
          <w:szCs w:val="22"/>
        </w:rPr>
      </w:pPr>
      <w:r w:rsidRPr="00016E03">
        <w:rPr>
          <w:sz w:val="20"/>
          <w:szCs w:val="20"/>
        </w:rPr>
        <w:t xml:space="preserve">Monitoring activities obtained from the results of hand hygiene audits were used by the IPC Committee as evaluation materials to improve hand hygiene compliance. However, in collecting hand hygiene audits, there are still obstacles in reporting hand hygiene audits, one of which is the human resource factor and supporting facilities. Collecting hand hygiene audits in the era of the COVID-19 pandemic is a challenge for medical personnel because most of the resources are diverted to handle COVID-19 management (Stevens et al., 2020). </w:t>
      </w:r>
    </w:p>
    <w:p w14:paraId="16714B54" w14:textId="67DB5B7C" w:rsidR="00DD0EB3" w:rsidRDefault="00DD0EB3" w:rsidP="00B650AF">
      <w:pPr>
        <w:ind w:firstLine="567"/>
        <w:jc w:val="both"/>
        <w:rPr>
          <w:sz w:val="20"/>
          <w:szCs w:val="20"/>
        </w:rPr>
      </w:pPr>
      <w:r w:rsidRPr="00016E03">
        <w:rPr>
          <w:sz w:val="20"/>
          <w:szCs w:val="20"/>
        </w:rPr>
        <w:t xml:space="preserve">The results showed that there are still rooms that have not reported hand hygiene audits on time. The quality standard for reporting hand hygiene audits in the Haji Hospital Surabaya is (≥75%). The highest accuracy of hand hygiene audit reporting is inpatient room (IPU) (91%). While the room that has the lowest accuracy of hand hygiene audit reporting is the emergency room (25%). In addition, some rooms have not met the quality standards of accuracy in hand hygiene audit reporting is </w:t>
      </w:r>
      <w:proofErr w:type="spellStart"/>
      <w:proofErr w:type="gramStart"/>
      <w:r w:rsidRPr="00016E03">
        <w:rPr>
          <w:sz w:val="20"/>
          <w:szCs w:val="20"/>
        </w:rPr>
        <w:t>a</w:t>
      </w:r>
      <w:proofErr w:type="spellEnd"/>
      <w:proofErr w:type="gramEnd"/>
      <w:r w:rsidRPr="00016E03">
        <w:rPr>
          <w:sz w:val="20"/>
          <w:szCs w:val="20"/>
        </w:rPr>
        <w:t xml:space="preserve"> outpatient department (ODP) (50%). This is shown in Figure 3. </w:t>
      </w:r>
    </w:p>
    <w:p w14:paraId="51206248" w14:textId="6267481C" w:rsidR="00023805" w:rsidRDefault="00023805" w:rsidP="00B650AF">
      <w:pPr>
        <w:ind w:firstLine="567"/>
        <w:rPr>
          <w:sz w:val="20"/>
          <w:szCs w:val="20"/>
        </w:rPr>
      </w:pPr>
      <w:r>
        <w:rPr>
          <w:sz w:val="20"/>
          <w:szCs w:val="20"/>
        </w:rPr>
        <w:br w:type="page"/>
      </w:r>
    </w:p>
    <w:p w14:paraId="2F463FDA" w14:textId="77777777" w:rsidR="00023805" w:rsidRPr="00016E03" w:rsidRDefault="00023805" w:rsidP="009C59A8">
      <w:pPr>
        <w:ind w:firstLine="720"/>
        <w:jc w:val="both"/>
        <w:rPr>
          <w:sz w:val="20"/>
          <w:szCs w:val="20"/>
        </w:rPr>
      </w:pPr>
    </w:p>
    <w:p w14:paraId="0B6F0E49" w14:textId="5FB6BC06" w:rsidR="00DD0EB3" w:rsidRPr="00016E03" w:rsidRDefault="009D18D6" w:rsidP="009A748A">
      <w:pPr>
        <w:jc w:val="center"/>
        <w:rPr>
          <w:sz w:val="20"/>
          <w:szCs w:val="20"/>
        </w:rPr>
      </w:pPr>
      <w:r w:rsidRPr="00016E03">
        <w:rPr>
          <w:noProof/>
          <w:shd w:val="clear" w:color="auto" w:fill="000000"/>
        </w:rPr>
        <w:drawing>
          <wp:inline distT="0" distB="0" distL="0" distR="0" wp14:anchorId="005816F6" wp14:editId="7BB39AFF">
            <wp:extent cx="3057525" cy="2085975"/>
            <wp:effectExtent l="0" t="0" r="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F5C38CC" w14:textId="77777777" w:rsidR="009C59A8" w:rsidRPr="00016E03" w:rsidRDefault="00DD0EB3" w:rsidP="009C59A8">
      <w:pPr>
        <w:jc w:val="center"/>
        <w:rPr>
          <w:sz w:val="20"/>
          <w:szCs w:val="20"/>
        </w:rPr>
      </w:pPr>
      <w:r w:rsidRPr="00016E03">
        <w:rPr>
          <w:sz w:val="20"/>
          <w:szCs w:val="20"/>
        </w:rPr>
        <w:t>Source: Haji Hospital Surabaya, 2020</w:t>
      </w:r>
    </w:p>
    <w:p w14:paraId="5113D43A" w14:textId="655180E2" w:rsidR="00102C87" w:rsidRPr="00016E03" w:rsidRDefault="00DD0EB3" w:rsidP="009C59A8">
      <w:pPr>
        <w:jc w:val="center"/>
        <w:rPr>
          <w:sz w:val="20"/>
          <w:szCs w:val="20"/>
        </w:rPr>
      </w:pPr>
      <w:proofErr w:type="gramStart"/>
      <w:r w:rsidRPr="00016E03">
        <w:rPr>
          <w:b/>
          <w:sz w:val="20"/>
          <w:szCs w:val="20"/>
        </w:rPr>
        <w:t>Figure 3.</w:t>
      </w:r>
      <w:proofErr w:type="gramEnd"/>
      <w:r w:rsidRPr="00016E03">
        <w:rPr>
          <w:sz w:val="20"/>
          <w:szCs w:val="20"/>
        </w:rPr>
        <w:t xml:space="preserve"> Hand Hygiene Audit Report by Wards at Haji Hospital Surabaya in 2020</w:t>
      </w:r>
    </w:p>
    <w:p w14:paraId="5814F3C0" w14:textId="77777777" w:rsidR="003C6ED6" w:rsidRPr="00016E03" w:rsidRDefault="003C6ED6" w:rsidP="00523F38">
      <w:pPr>
        <w:ind w:firstLine="720"/>
        <w:jc w:val="both"/>
        <w:rPr>
          <w:sz w:val="20"/>
          <w:szCs w:val="20"/>
        </w:rPr>
      </w:pPr>
    </w:p>
    <w:p w14:paraId="2D2010E0" w14:textId="1A74163D" w:rsidR="00523F38" w:rsidRPr="00016E03" w:rsidRDefault="00CA10A7" w:rsidP="00B650AF">
      <w:pPr>
        <w:ind w:firstLine="567"/>
        <w:jc w:val="both"/>
        <w:rPr>
          <w:sz w:val="20"/>
          <w:szCs w:val="20"/>
        </w:rPr>
      </w:pPr>
      <w:r w:rsidRPr="00016E03">
        <w:rPr>
          <w:sz w:val="20"/>
          <w:szCs w:val="20"/>
        </w:rPr>
        <w:t xml:space="preserve">Figure 3 showed </w:t>
      </w:r>
      <w:r w:rsidR="00102C87" w:rsidRPr="00016E03">
        <w:rPr>
          <w:sz w:val="20"/>
          <w:szCs w:val="20"/>
        </w:rPr>
        <w:t>that not all rooms always submit reports every month. The accuracy of reporting is divided into three categories including: on time if the room collects a maximum hand hygiene audit on the 5th of each month. It is not timely if the room collects hand hygiene audits on the 6th – 10th of each month. Do not report if the room does not collect or collect hand hygiene audits beyond the 10th of each month.</w:t>
      </w:r>
      <w:r w:rsidR="0047429F" w:rsidRPr="00016E03">
        <w:rPr>
          <w:sz w:val="20"/>
          <w:szCs w:val="20"/>
        </w:rPr>
        <w:t xml:space="preserve"> </w:t>
      </w:r>
      <w:r w:rsidR="00993A76" w:rsidRPr="00016E03">
        <w:rPr>
          <w:sz w:val="20"/>
          <w:szCs w:val="20"/>
        </w:rPr>
        <w:t>E</w:t>
      </w:r>
      <w:r w:rsidR="0047429F" w:rsidRPr="00016E03">
        <w:rPr>
          <w:sz w:val="20"/>
          <w:szCs w:val="20"/>
        </w:rPr>
        <w:t xml:space="preserve">valuation related to the accuracy of hand hygiene compliance </w:t>
      </w:r>
      <w:r w:rsidR="00993A76" w:rsidRPr="00016E03">
        <w:rPr>
          <w:sz w:val="20"/>
          <w:szCs w:val="20"/>
        </w:rPr>
        <w:t>audit reporting can be seen in T</w:t>
      </w:r>
      <w:r w:rsidR="0047429F" w:rsidRPr="00016E03">
        <w:rPr>
          <w:sz w:val="20"/>
          <w:szCs w:val="20"/>
        </w:rPr>
        <w:t>able 3.</w:t>
      </w:r>
    </w:p>
    <w:p w14:paraId="58B8CC60" w14:textId="77777777" w:rsidR="00A464D8" w:rsidRPr="00016E03" w:rsidRDefault="00A464D8" w:rsidP="00523F38">
      <w:pPr>
        <w:ind w:firstLine="720"/>
        <w:jc w:val="both"/>
        <w:rPr>
          <w:sz w:val="20"/>
          <w:szCs w:val="20"/>
        </w:rPr>
      </w:pPr>
    </w:p>
    <w:p w14:paraId="3A466CD2" w14:textId="6566AD71" w:rsidR="00E331E7" w:rsidRPr="00016E03" w:rsidRDefault="00A464D8" w:rsidP="00A464D8">
      <w:pPr>
        <w:jc w:val="both"/>
        <w:rPr>
          <w:sz w:val="20"/>
          <w:szCs w:val="20"/>
        </w:rPr>
      </w:pPr>
      <w:proofErr w:type="gramStart"/>
      <w:r w:rsidRPr="00016E03">
        <w:rPr>
          <w:b/>
          <w:sz w:val="20"/>
          <w:szCs w:val="20"/>
        </w:rPr>
        <w:t>Table 3.</w:t>
      </w:r>
      <w:proofErr w:type="gramEnd"/>
      <w:r w:rsidR="00E331E7" w:rsidRPr="00016E03">
        <w:rPr>
          <w:sz w:val="20"/>
          <w:szCs w:val="20"/>
        </w:rPr>
        <w:t xml:space="preserve"> Evaluation of hand hygiene compliance audit report using a systems approach (input, process, output)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7"/>
      </w:tblGrid>
      <w:tr w:rsidR="0044435F" w:rsidRPr="00016E03" w14:paraId="3A109511" w14:textId="77777777" w:rsidTr="002877A6">
        <w:tc>
          <w:tcPr>
            <w:tcW w:w="4535" w:type="dxa"/>
            <w:tcBorders>
              <w:top w:val="single" w:sz="4" w:space="0" w:color="auto"/>
              <w:bottom w:val="single" w:sz="4" w:space="0" w:color="auto"/>
            </w:tcBorders>
          </w:tcPr>
          <w:p w14:paraId="25BBB0DA" w14:textId="41A4003C" w:rsidR="0044435F" w:rsidRPr="00016E03" w:rsidRDefault="0044435F" w:rsidP="00B650AF">
            <w:pPr>
              <w:jc w:val="both"/>
              <w:rPr>
                <w:sz w:val="20"/>
                <w:szCs w:val="20"/>
              </w:rPr>
            </w:pPr>
            <w:r w:rsidRPr="00016E03">
              <w:rPr>
                <w:sz w:val="20"/>
                <w:szCs w:val="20"/>
              </w:rPr>
              <w:t>Indicator</w:t>
            </w:r>
          </w:p>
        </w:tc>
        <w:tc>
          <w:tcPr>
            <w:tcW w:w="4537" w:type="dxa"/>
            <w:tcBorders>
              <w:top w:val="single" w:sz="4" w:space="0" w:color="auto"/>
              <w:left w:val="nil"/>
              <w:bottom w:val="single" w:sz="4" w:space="0" w:color="auto"/>
            </w:tcBorders>
          </w:tcPr>
          <w:p w14:paraId="2C7C5D35" w14:textId="4BA9CA99" w:rsidR="0044435F" w:rsidRPr="00016E03" w:rsidRDefault="0044435F" w:rsidP="00B650AF">
            <w:pPr>
              <w:jc w:val="both"/>
              <w:rPr>
                <w:sz w:val="20"/>
                <w:szCs w:val="20"/>
              </w:rPr>
            </w:pPr>
            <w:r w:rsidRPr="00016E03">
              <w:rPr>
                <w:sz w:val="20"/>
                <w:szCs w:val="20"/>
              </w:rPr>
              <w:t>Information</w:t>
            </w:r>
          </w:p>
        </w:tc>
      </w:tr>
      <w:tr w:rsidR="0044435F" w:rsidRPr="00016E03" w14:paraId="46DAF2B4" w14:textId="77777777" w:rsidTr="002877A6">
        <w:tc>
          <w:tcPr>
            <w:tcW w:w="9072" w:type="dxa"/>
            <w:gridSpan w:val="2"/>
            <w:tcBorders>
              <w:top w:val="single" w:sz="4" w:space="0" w:color="auto"/>
              <w:bottom w:val="single" w:sz="4" w:space="0" w:color="auto"/>
            </w:tcBorders>
          </w:tcPr>
          <w:p w14:paraId="39A9EC4C" w14:textId="41701A21" w:rsidR="0044435F" w:rsidRPr="00016E03" w:rsidRDefault="0044435F" w:rsidP="00B650AF">
            <w:pPr>
              <w:jc w:val="both"/>
              <w:rPr>
                <w:sz w:val="20"/>
                <w:szCs w:val="20"/>
              </w:rPr>
            </w:pPr>
            <w:r w:rsidRPr="00016E03">
              <w:rPr>
                <w:sz w:val="20"/>
                <w:szCs w:val="20"/>
              </w:rPr>
              <w:t>Input</w:t>
            </w:r>
          </w:p>
        </w:tc>
      </w:tr>
      <w:tr w:rsidR="0044435F" w:rsidRPr="00016E03" w14:paraId="204AC099" w14:textId="77777777" w:rsidTr="002877A6">
        <w:tc>
          <w:tcPr>
            <w:tcW w:w="4535" w:type="dxa"/>
            <w:tcBorders>
              <w:top w:val="single" w:sz="4" w:space="0" w:color="auto"/>
            </w:tcBorders>
          </w:tcPr>
          <w:p w14:paraId="589DCE16" w14:textId="484D8D91" w:rsidR="0044435F" w:rsidRPr="00016E03" w:rsidRDefault="0044435F" w:rsidP="00B650AF">
            <w:pPr>
              <w:jc w:val="both"/>
              <w:rPr>
                <w:sz w:val="20"/>
                <w:szCs w:val="20"/>
              </w:rPr>
            </w:pPr>
            <w:r w:rsidRPr="00016E03">
              <w:rPr>
                <w:sz w:val="20"/>
                <w:szCs w:val="20"/>
              </w:rPr>
              <w:t>SPO on using Healthy Plus Application</w:t>
            </w:r>
          </w:p>
        </w:tc>
        <w:tc>
          <w:tcPr>
            <w:tcW w:w="4537" w:type="dxa"/>
            <w:tcBorders>
              <w:top w:val="single" w:sz="4" w:space="0" w:color="auto"/>
              <w:left w:val="nil"/>
            </w:tcBorders>
          </w:tcPr>
          <w:p w14:paraId="38F81502" w14:textId="6897AB7E" w:rsidR="0044435F" w:rsidRPr="00016E03" w:rsidRDefault="0044435F" w:rsidP="00B650AF">
            <w:pPr>
              <w:jc w:val="both"/>
              <w:rPr>
                <w:b/>
                <w:sz w:val="20"/>
                <w:szCs w:val="20"/>
              </w:rPr>
            </w:pPr>
            <w:r w:rsidRPr="00016E03">
              <w:rPr>
                <w:sz w:val="20"/>
                <w:szCs w:val="20"/>
              </w:rPr>
              <w:t>Not fulfilled because there is no SPO on how to use the healthy plus application</w:t>
            </w:r>
          </w:p>
        </w:tc>
      </w:tr>
      <w:tr w:rsidR="0044435F" w:rsidRPr="00016E03" w14:paraId="79564692" w14:textId="77777777" w:rsidTr="002877A6">
        <w:tc>
          <w:tcPr>
            <w:tcW w:w="4535" w:type="dxa"/>
          </w:tcPr>
          <w:p w14:paraId="6ECB835F" w14:textId="6CB47B0F" w:rsidR="0044435F" w:rsidRPr="00016E03" w:rsidRDefault="0044435F" w:rsidP="00B650AF">
            <w:pPr>
              <w:jc w:val="both"/>
              <w:rPr>
                <w:sz w:val="20"/>
                <w:szCs w:val="20"/>
              </w:rPr>
            </w:pPr>
            <w:r w:rsidRPr="00016E03">
              <w:rPr>
                <w:sz w:val="20"/>
                <w:szCs w:val="20"/>
              </w:rPr>
              <w:t>Human Resources</w:t>
            </w:r>
          </w:p>
        </w:tc>
        <w:tc>
          <w:tcPr>
            <w:tcW w:w="4537" w:type="dxa"/>
            <w:tcBorders>
              <w:left w:val="nil"/>
            </w:tcBorders>
          </w:tcPr>
          <w:p w14:paraId="107BD2E5" w14:textId="1D9AEC86" w:rsidR="0044435F" w:rsidRPr="00016E03" w:rsidRDefault="0044435F" w:rsidP="00B650AF">
            <w:pPr>
              <w:jc w:val="both"/>
              <w:rPr>
                <w:sz w:val="20"/>
                <w:szCs w:val="20"/>
              </w:rPr>
            </w:pPr>
            <w:r w:rsidRPr="00016E03">
              <w:rPr>
                <w:sz w:val="20"/>
                <w:szCs w:val="20"/>
              </w:rPr>
              <w:t>Not fulfilled because many IPCLNs were transferred to the covid-19 ward</w:t>
            </w:r>
          </w:p>
        </w:tc>
      </w:tr>
      <w:tr w:rsidR="0044435F" w:rsidRPr="00016E03" w14:paraId="1911871E" w14:textId="77777777" w:rsidTr="002877A6">
        <w:tc>
          <w:tcPr>
            <w:tcW w:w="4535" w:type="dxa"/>
            <w:tcBorders>
              <w:bottom w:val="single" w:sz="4" w:space="0" w:color="auto"/>
            </w:tcBorders>
          </w:tcPr>
          <w:p w14:paraId="7DDE55C2" w14:textId="62E1E8F5" w:rsidR="0044435F" w:rsidRPr="00016E03" w:rsidRDefault="0044435F" w:rsidP="00B650AF">
            <w:pPr>
              <w:jc w:val="both"/>
              <w:rPr>
                <w:sz w:val="20"/>
                <w:szCs w:val="20"/>
              </w:rPr>
            </w:pPr>
            <w:r w:rsidRPr="00016E03">
              <w:rPr>
                <w:sz w:val="20"/>
                <w:szCs w:val="20"/>
              </w:rPr>
              <w:t>Facilities</w:t>
            </w:r>
          </w:p>
        </w:tc>
        <w:tc>
          <w:tcPr>
            <w:tcW w:w="4537" w:type="dxa"/>
            <w:tcBorders>
              <w:left w:val="nil"/>
              <w:bottom w:val="single" w:sz="4" w:space="0" w:color="auto"/>
            </w:tcBorders>
          </w:tcPr>
          <w:p w14:paraId="558CE3F1" w14:textId="5B708BCC" w:rsidR="0044435F" w:rsidRPr="00016E03" w:rsidRDefault="0044435F" w:rsidP="00B650AF">
            <w:pPr>
              <w:jc w:val="both"/>
              <w:rPr>
                <w:sz w:val="20"/>
                <w:szCs w:val="20"/>
              </w:rPr>
            </w:pPr>
            <w:r w:rsidRPr="00016E03">
              <w:rPr>
                <w:sz w:val="20"/>
                <w:szCs w:val="20"/>
              </w:rPr>
              <w:t>Fulfilled</w:t>
            </w:r>
          </w:p>
        </w:tc>
      </w:tr>
      <w:tr w:rsidR="0044435F" w:rsidRPr="00016E03" w14:paraId="5E8DE677" w14:textId="77777777" w:rsidTr="002877A6">
        <w:tc>
          <w:tcPr>
            <w:tcW w:w="9072" w:type="dxa"/>
            <w:gridSpan w:val="2"/>
            <w:tcBorders>
              <w:top w:val="single" w:sz="4" w:space="0" w:color="auto"/>
              <w:bottom w:val="single" w:sz="4" w:space="0" w:color="auto"/>
            </w:tcBorders>
          </w:tcPr>
          <w:p w14:paraId="5A648D4F" w14:textId="485FE591" w:rsidR="0044435F" w:rsidRPr="00016E03" w:rsidRDefault="0044435F" w:rsidP="00B650AF">
            <w:pPr>
              <w:jc w:val="both"/>
              <w:rPr>
                <w:sz w:val="20"/>
                <w:szCs w:val="20"/>
              </w:rPr>
            </w:pPr>
            <w:r w:rsidRPr="00016E03">
              <w:rPr>
                <w:sz w:val="20"/>
                <w:szCs w:val="20"/>
              </w:rPr>
              <w:t>Process</w:t>
            </w:r>
          </w:p>
        </w:tc>
      </w:tr>
      <w:tr w:rsidR="0044435F" w:rsidRPr="00016E03" w14:paraId="7AEBC2FB" w14:textId="77777777" w:rsidTr="002877A6">
        <w:tc>
          <w:tcPr>
            <w:tcW w:w="4535" w:type="dxa"/>
            <w:tcBorders>
              <w:top w:val="single" w:sz="4" w:space="0" w:color="auto"/>
            </w:tcBorders>
          </w:tcPr>
          <w:p w14:paraId="04CF4A1C" w14:textId="4E2C900D" w:rsidR="0044435F" w:rsidRPr="00016E03" w:rsidRDefault="0044435F" w:rsidP="00B650AF">
            <w:pPr>
              <w:jc w:val="both"/>
              <w:rPr>
                <w:sz w:val="20"/>
                <w:szCs w:val="20"/>
              </w:rPr>
            </w:pPr>
            <w:r w:rsidRPr="00016E03">
              <w:rPr>
                <w:sz w:val="20"/>
                <w:szCs w:val="20"/>
              </w:rPr>
              <w:t>Data Collection</w:t>
            </w:r>
          </w:p>
        </w:tc>
        <w:tc>
          <w:tcPr>
            <w:tcW w:w="4537" w:type="dxa"/>
            <w:tcBorders>
              <w:top w:val="single" w:sz="4" w:space="0" w:color="auto"/>
              <w:left w:val="nil"/>
            </w:tcBorders>
          </w:tcPr>
          <w:p w14:paraId="1F5AD6B6" w14:textId="1E9F24F5" w:rsidR="0044435F" w:rsidRPr="00016E03" w:rsidRDefault="0044435F" w:rsidP="00B650AF">
            <w:pPr>
              <w:jc w:val="both"/>
              <w:rPr>
                <w:sz w:val="20"/>
                <w:szCs w:val="20"/>
              </w:rPr>
            </w:pPr>
            <w:r w:rsidRPr="00016E03">
              <w:rPr>
                <w:sz w:val="20"/>
                <w:szCs w:val="20"/>
              </w:rPr>
              <w:t>Fulfilled</w:t>
            </w:r>
          </w:p>
        </w:tc>
      </w:tr>
      <w:tr w:rsidR="0044435F" w:rsidRPr="00016E03" w14:paraId="183CFFE9" w14:textId="77777777" w:rsidTr="002877A6">
        <w:tc>
          <w:tcPr>
            <w:tcW w:w="4535" w:type="dxa"/>
          </w:tcPr>
          <w:p w14:paraId="5A598380" w14:textId="77777777" w:rsidR="0044435F" w:rsidRPr="00016E03" w:rsidRDefault="0044435F" w:rsidP="00B650AF">
            <w:pPr>
              <w:rPr>
                <w:sz w:val="20"/>
                <w:szCs w:val="20"/>
              </w:rPr>
            </w:pPr>
            <w:r w:rsidRPr="00016E03">
              <w:rPr>
                <w:sz w:val="20"/>
                <w:szCs w:val="20"/>
              </w:rPr>
              <w:t>Data Processing</w:t>
            </w:r>
          </w:p>
          <w:p w14:paraId="09721AFF" w14:textId="77777777" w:rsidR="0044435F" w:rsidRPr="00016E03" w:rsidRDefault="0044435F" w:rsidP="00B650AF">
            <w:pPr>
              <w:jc w:val="both"/>
              <w:rPr>
                <w:sz w:val="20"/>
                <w:szCs w:val="20"/>
              </w:rPr>
            </w:pPr>
          </w:p>
        </w:tc>
        <w:tc>
          <w:tcPr>
            <w:tcW w:w="4537" w:type="dxa"/>
            <w:vMerge w:val="restart"/>
            <w:tcBorders>
              <w:left w:val="nil"/>
            </w:tcBorders>
          </w:tcPr>
          <w:p w14:paraId="7982567D" w14:textId="37169DB1" w:rsidR="0044435F" w:rsidRPr="00016E03" w:rsidRDefault="0044435F" w:rsidP="00B650AF">
            <w:pPr>
              <w:jc w:val="both"/>
              <w:rPr>
                <w:sz w:val="20"/>
                <w:szCs w:val="20"/>
              </w:rPr>
            </w:pPr>
            <w:r w:rsidRPr="00016E03">
              <w:rPr>
                <w:sz w:val="20"/>
                <w:szCs w:val="20"/>
              </w:rPr>
              <w:t>Not fulfilled because the hand hygiene assessment items are not yet available in the healthy plus application in some rooms</w:t>
            </w:r>
          </w:p>
        </w:tc>
      </w:tr>
      <w:tr w:rsidR="0044435F" w:rsidRPr="00016E03" w14:paraId="630322DC" w14:textId="77777777" w:rsidTr="002877A6">
        <w:tc>
          <w:tcPr>
            <w:tcW w:w="4535" w:type="dxa"/>
          </w:tcPr>
          <w:p w14:paraId="0E187E98" w14:textId="79AC611F" w:rsidR="0044435F" w:rsidRPr="00016E03" w:rsidRDefault="0044435F" w:rsidP="00B650AF">
            <w:pPr>
              <w:jc w:val="both"/>
              <w:rPr>
                <w:sz w:val="20"/>
                <w:szCs w:val="20"/>
              </w:rPr>
            </w:pPr>
            <w:r w:rsidRPr="00016E03">
              <w:rPr>
                <w:sz w:val="20"/>
                <w:szCs w:val="20"/>
              </w:rPr>
              <w:t>Data Analyze</w:t>
            </w:r>
          </w:p>
        </w:tc>
        <w:tc>
          <w:tcPr>
            <w:tcW w:w="4537" w:type="dxa"/>
            <w:vMerge/>
            <w:tcBorders>
              <w:left w:val="nil"/>
            </w:tcBorders>
          </w:tcPr>
          <w:p w14:paraId="5CBD3E12" w14:textId="77777777" w:rsidR="0044435F" w:rsidRPr="00016E03" w:rsidRDefault="0044435F" w:rsidP="00B650AF">
            <w:pPr>
              <w:jc w:val="both"/>
              <w:rPr>
                <w:sz w:val="20"/>
                <w:szCs w:val="20"/>
              </w:rPr>
            </w:pPr>
          </w:p>
        </w:tc>
      </w:tr>
      <w:tr w:rsidR="0044435F" w:rsidRPr="00016E03" w14:paraId="1F82B43A" w14:textId="77777777" w:rsidTr="002877A6">
        <w:tc>
          <w:tcPr>
            <w:tcW w:w="4535" w:type="dxa"/>
            <w:tcBorders>
              <w:bottom w:val="single" w:sz="4" w:space="0" w:color="auto"/>
            </w:tcBorders>
          </w:tcPr>
          <w:p w14:paraId="33204C1B" w14:textId="6516C996" w:rsidR="0044435F" w:rsidRPr="00016E03" w:rsidRDefault="0044435F" w:rsidP="00B650AF">
            <w:pPr>
              <w:jc w:val="both"/>
              <w:rPr>
                <w:sz w:val="20"/>
                <w:szCs w:val="20"/>
              </w:rPr>
            </w:pPr>
            <w:r w:rsidRPr="00016E03">
              <w:rPr>
                <w:sz w:val="20"/>
                <w:szCs w:val="20"/>
              </w:rPr>
              <w:t>Data Report</w:t>
            </w:r>
          </w:p>
        </w:tc>
        <w:tc>
          <w:tcPr>
            <w:tcW w:w="4537" w:type="dxa"/>
            <w:tcBorders>
              <w:left w:val="nil"/>
              <w:bottom w:val="single" w:sz="4" w:space="0" w:color="auto"/>
            </w:tcBorders>
          </w:tcPr>
          <w:p w14:paraId="79146C11" w14:textId="36406BEA" w:rsidR="0044435F" w:rsidRPr="00016E03" w:rsidRDefault="0044435F" w:rsidP="00B650AF">
            <w:pPr>
              <w:jc w:val="both"/>
              <w:rPr>
                <w:sz w:val="20"/>
                <w:szCs w:val="20"/>
              </w:rPr>
            </w:pPr>
            <w:r w:rsidRPr="00016E03">
              <w:rPr>
                <w:sz w:val="20"/>
                <w:szCs w:val="20"/>
              </w:rPr>
              <w:t xml:space="preserve">Not fulfilled because IPCLN has a </w:t>
            </w:r>
            <w:proofErr w:type="gramStart"/>
            <w:r w:rsidRPr="00016E03">
              <w:rPr>
                <w:sz w:val="20"/>
                <w:szCs w:val="20"/>
              </w:rPr>
              <w:t>double  job</w:t>
            </w:r>
            <w:proofErr w:type="gramEnd"/>
            <w:r w:rsidRPr="00016E03">
              <w:rPr>
                <w:sz w:val="20"/>
                <w:szCs w:val="20"/>
              </w:rPr>
              <w:t xml:space="preserve"> in charge of their respective rooms and take turns serving on COVID-19 wards.</w:t>
            </w:r>
          </w:p>
        </w:tc>
      </w:tr>
      <w:tr w:rsidR="0044435F" w:rsidRPr="00016E03" w14:paraId="56323DA7" w14:textId="77777777" w:rsidTr="002877A6">
        <w:tc>
          <w:tcPr>
            <w:tcW w:w="9072" w:type="dxa"/>
            <w:gridSpan w:val="2"/>
            <w:tcBorders>
              <w:top w:val="single" w:sz="4" w:space="0" w:color="auto"/>
              <w:bottom w:val="single" w:sz="4" w:space="0" w:color="auto"/>
            </w:tcBorders>
          </w:tcPr>
          <w:p w14:paraId="47F67D50" w14:textId="205BAB51" w:rsidR="0044435F" w:rsidRPr="00016E03" w:rsidRDefault="0044435F" w:rsidP="00B650AF">
            <w:pPr>
              <w:jc w:val="both"/>
              <w:rPr>
                <w:sz w:val="20"/>
                <w:szCs w:val="20"/>
              </w:rPr>
            </w:pPr>
            <w:r w:rsidRPr="00016E03">
              <w:rPr>
                <w:sz w:val="20"/>
                <w:szCs w:val="20"/>
              </w:rPr>
              <w:t>Output</w:t>
            </w:r>
          </w:p>
        </w:tc>
      </w:tr>
      <w:tr w:rsidR="0044435F" w:rsidRPr="00016E03" w14:paraId="2AD4EAAB" w14:textId="77777777" w:rsidTr="002877A6">
        <w:tc>
          <w:tcPr>
            <w:tcW w:w="4535" w:type="dxa"/>
            <w:tcBorders>
              <w:top w:val="single" w:sz="4" w:space="0" w:color="auto"/>
            </w:tcBorders>
          </w:tcPr>
          <w:p w14:paraId="63888D07" w14:textId="1050935B" w:rsidR="0044435F" w:rsidRPr="00016E03" w:rsidRDefault="0044435F" w:rsidP="00B650AF">
            <w:pPr>
              <w:jc w:val="both"/>
              <w:rPr>
                <w:sz w:val="20"/>
                <w:szCs w:val="20"/>
              </w:rPr>
            </w:pPr>
            <w:r w:rsidRPr="00016E03">
              <w:rPr>
                <w:sz w:val="20"/>
                <w:szCs w:val="20"/>
              </w:rPr>
              <w:t>Hand hygiene compliance rate at Haji Hospital Surabaya</w:t>
            </w:r>
          </w:p>
        </w:tc>
        <w:tc>
          <w:tcPr>
            <w:tcW w:w="4537" w:type="dxa"/>
            <w:tcBorders>
              <w:top w:val="single" w:sz="4" w:space="0" w:color="auto"/>
              <w:left w:val="nil"/>
            </w:tcBorders>
          </w:tcPr>
          <w:p w14:paraId="08972E39" w14:textId="7E31C4B9" w:rsidR="0044435F" w:rsidRPr="00016E03" w:rsidRDefault="0044435F" w:rsidP="00B650AF">
            <w:pPr>
              <w:jc w:val="both"/>
              <w:rPr>
                <w:sz w:val="20"/>
                <w:szCs w:val="20"/>
              </w:rPr>
            </w:pPr>
            <w:r w:rsidRPr="00016E03">
              <w:rPr>
                <w:sz w:val="20"/>
                <w:szCs w:val="20"/>
              </w:rPr>
              <w:t>Fulfilled</w:t>
            </w:r>
          </w:p>
        </w:tc>
      </w:tr>
      <w:tr w:rsidR="0044435F" w:rsidRPr="00016E03" w14:paraId="640B5766" w14:textId="77777777" w:rsidTr="002877A6">
        <w:tc>
          <w:tcPr>
            <w:tcW w:w="4535" w:type="dxa"/>
          </w:tcPr>
          <w:p w14:paraId="5EFBEEC4" w14:textId="5654F606" w:rsidR="0044435F" w:rsidRPr="00016E03" w:rsidRDefault="0044435F" w:rsidP="00B650AF">
            <w:pPr>
              <w:jc w:val="both"/>
              <w:rPr>
                <w:sz w:val="20"/>
                <w:szCs w:val="20"/>
              </w:rPr>
            </w:pPr>
            <w:r w:rsidRPr="00016E03">
              <w:rPr>
                <w:sz w:val="20"/>
                <w:szCs w:val="20"/>
              </w:rPr>
              <w:t>Hand hygiene compliance rate based on the room at Haji Hospital Surabaya</w:t>
            </w:r>
          </w:p>
        </w:tc>
        <w:tc>
          <w:tcPr>
            <w:tcW w:w="4537" w:type="dxa"/>
            <w:tcBorders>
              <w:left w:val="nil"/>
            </w:tcBorders>
          </w:tcPr>
          <w:p w14:paraId="0203BA36" w14:textId="146F37F2" w:rsidR="0044435F" w:rsidRPr="00016E03" w:rsidRDefault="0044435F" w:rsidP="00B650AF">
            <w:pPr>
              <w:jc w:val="both"/>
              <w:rPr>
                <w:sz w:val="20"/>
                <w:szCs w:val="20"/>
              </w:rPr>
            </w:pPr>
            <w:r w:rsidRPr="00016E03">
              <w:rPr>
                <w:sz w:val="20"/>
                <w:szCs w:val="20"/>
              </w:rPr>
              <w:t>Fulfilled</w:t>
            </w:r>
          </w:p>
        </w:tc>
      </w:tr>
      <w:tr w:rsidR="0044435F" w:rsidRPr="00016E03" w14:paraId="28B9F575" w14:textId="77777777" w:rsidTr="002877A6">
        <w:tc>
          <w:tcPr>
            <w:tcW w:w="4535" w:type="dxa"/>
          </w:tcPr>
          <w:p w14:paraId="0EB375F5" w14:textId="09C20ABF" w:rsidR="0044435F" w:rsidRPr="00016E03" w:rsidRDefault="0044435F" w:rsidP="00B650AF">
            <w:pPr>
              <w:jc w:val="both"/>
              <w:rPr>
                <w:sz w:val="20"/>
                <w:szCs w:val="20"/>
              </w:rPr>
            </w:pPr>
            <w:r w:rsidRPr="00016E03">
              <w:rPr>
                <w:sz w:val="20"/>
                <w:szCs w:val="20"/>
              </w:rPr>
              <w:t>Hand hygiene compliance rate based on opportunity and opportunity distribution at Haji Hospital Surabaya</w:t>
            </w:r>
          </w:p>
        </w:tc>
        <w:tc>
          <w:tcPr>
            <w:tcW w:w="4537" w:type="dxa"/>
            <w:tcBorders>
              <w:left w:val="nil"/>
            </w:tcBorders>
          </w:tcPr>
          <w:p w14:paraId="15C103C2" w14:textId="7422EDF7" w:rsidR="0044435F" w:rsidRPr="00016E03" w:rsidRDefault="0044435F" w:rsidP="00B650AF">
            <w:pPr>
              <w:jc w:val="both"/>
              <w:rPr>
                <w:sz w:val="20"/>
                <w:szCs w:val="20"/>
              </w:rPr>
            </w:pPr>
            <w:r w:rsidRPr="00016E03">
              <w:rPr>
                <w:sz w:val="20"/>
                <w:szCs w:val="20"/>
              </w:rPr>
              <w:t>Fulfilled</w:t>
            </w:r>
          </w:p>
        </w:tc>
      </w:tr>
      <w:tr w:rsidR="0044435F" w:rsidRPr="00016E03" w14:paraId="2DE14E73" w14:textId="77777777" w:rsidTr="002877A6">
        <w:tc>
          <w:tcPr>
            <w:tcW w:w="4535" w:type="dxa"/>
          </w:tcPr>
          <w:p w14:paraId="1A039EAD" w14:textId="7B101FDA" w:rsidR="0044435F" w:rsidRPr="00016E03" w:rsidRDefault="0044435F" w:rsidP="00B650AF">
            <w:pPr>
              <w:jc w:val="both"/>
              <w:rPr>
                <w:sz w:val="20"/>
                <w:szCs w:val="20"/>
              </w:rPr>
            </w:pPr>
            <w:r w:rsidRPr="00016E03">
              <w:rPr>
                <w:sz w:val="20"/>
                <w:szCs w:val="20"/>
              </w:rPr>
              <w:t xml:space="preserve">Hand hygiene compliance rate based on the </w:t>
            </w:r>
            <w:proofErr w:type="spellStart"/>
            <w:r w:rsidRPr="00016E03">
              <w:rPr>
                <w:sz w:val="20"/>
                <w:szCs w:val="20"/>
              </w:rPr>
              <w:t>personnels</w:t>
            </w:r>
            <w:proofErr w:type="spellEnd"/>
            <w:r w:rsidRPr="00016E03">
              <w:rPr>
                <w:sz w:val="20"/>
                <w:szCs w:val="20"/>
              </w:rPr>
              <w:t xml:space="preserve"> of Haji Hospital Surabaya</w:t>
            </w:r>
          </w:p>
        </w:tc>
        <w:tc>
          <w:tcPr>
            <w:tcW w:w="4537" w:type="dxa"/>
            <w:tcBorders>
              <w:left w:val="nil"/>
            </w:tcBorders>
          </w:tcPr>
          <w:p w14:paraId="17EB0310" w14:textId="34A2E974" w:rsidR="0044435F" w:rsidRPr="00016E03" w:rsidRDefault="0044435F" w:rsidP="00B650AF">
            <w:pPr>
              <w:jc w:val="both"/>
              <w:rPr>
                <w:sz w:val="20"/>
                <w:szCs w:val="20"/>
              </w:rPr>
            </w:pPr>
            <w:r w:rsidRPr="00016E03">
              <w:rPr>
                <w:sz w:val="20"/>
                <w:szCs w:val="20"/>
              </w:rPr>
              <w:t>Fulfilled</w:t>
            </w:r>
          </w:p>
        </w:tc>
      </w:tr>
      <w:tr w:rsidR="0044435F" w:rsidRPr="00016E03" w14:paraId="5E86482B" w14:textId="77777777" w:rsidTr="002877A6">
        <w:tc>
          <w:tcPr>
            <w:tcW w:w="4535" w:type="dxa"/>
            <w:tcBorders>
              <w:bottom w:val="single" w:sz="4" w:space="0" w:color="auto"/>
            </w:tcBorders>
          </w:tcPr>
          <w:p w14:paraId="5DC716B2" w14:textId="68E2D956" w:rsidR="0044435F" w:rsidRPr="00016E03" w:rsidRDefault="0044435F" w:rsidP="00B650AF">
            <w:pPr>
              <w:jc w:val="both"/>
              <w:rPr>
                <w:sz w:val="20"/>
                <w:szCs w:val="20"/>
              </w:rPr>
            </w:pPr>
            <w:r w:rsidRPr="00016E03">
              <w:rPr>
                <w:sz w:val="20"/>
                <w:szCs w:val="20"/>
              </w:rPr>
              <w:t>The accuracy rate of hand reporting at Haji Hospital Surabaya</w:t>
            </w:r>
          </w:p>
        </w:tc>
        <w:tc>
          <w:tcPr>
            <w:tcW w:w="4537" w:type="dxa"/>
            <w:tcBorders>
              <w:left w:val="nil"/>
              <w:bottom w:val="single" w:sz="4" w:space="0" w:color="auto"/>
            </w:tcBorders>
          </w:tcPr>
          <w:p w14:paraId="39BE8F25" w14:textId="61B89C0C" w:rsidR="0044435F" w:rsidRPr="00016E03" w:rsidRDefault="0044435F" w:rsidP="00B650AF">
            <w:pPr>
              <w:jc w:val="both"/>
              <w:rPr>
                <w:sz w:val="20"/>
                <w:szCs w:val="20"/>
              </w:rPr>
            </w:pPr>
            <w:r w:rsidRPr="00016E03">
              <w:rPr>
                <w:sz w:val="20"/>
                <w:szCs w:val="20"/>
              </w:rPr>
              <w:t>Not fulfilled because many IPCLNs submit reports that are not timely or not reported</w:t>
            </w:r>
          </w:p>
        </w:tc>
      </w:tr>
    </w:tbl>
    <w:p w14:paraId="1F530097" w14:textId="77777777" w:rsidR="003B5055" w:rsidRPr="00016E03" w:rsidRDefault="003B5055" w:rsidP="00A464D8">
      <w:pPr>
        <w:jc w:val="both"/>
        <w:rPr>
          <w:sz w:val="20"/>
          <w:szCs w:val="22"/>
        </w:rPr>
      </w:pPr>
    </w:p>
    <w:p w14:paraId="7AF116F0" w14:textId="625B66EB" w:rsidR="00532188" w:rsidRPr="00016E03" w:rsidRDefault="003B5055" w:rsidP="00B650AF">
      <w:pPr>
        <w:ind w:firstLine="567"/>
        <w:jc w:val="both"/>
        <w:rPr>
          <w:sz w:val="20"/>
          <w:szCs w:val="22"/>
        </w:rPr>
      </w:pPr>
      <w:r w:rsidRPr="00016E03">
        <w:rPr>
          <w:sz w:val="20"/>
          <w:szCs w:val="22"/>
        </w:rPr>
        <w:t xml:space="preserve">Standard Operating Procedure (SOP) plays an important role in meeting work standards. Where SOP plays a role in minimizing errors in working on a work process that has been designed </w:t>
      </w:r>
      <w:r w:rsidRPr="00016E03">
        <w:rPr>
          <w:sz w:val="20"/>
          <w:szCs w:val="22"/>
        </w:rPr>
        <w:fldChar w:fldCharType="begin" w:fldLock="1"/>
      </w:r>
      <w:r w:rsidRPr="00016E03">
        <w:rPr>
          <w:sz w:val="20"/>
          <w:szCs w:val="22"/>
        </w:rPr>
        <w:instrText>ADDIN CSL_CITATION {"citationItems":[{"id":"ITEM-1","itemData":{"DOI":"10.30996/jpap.v3i2.1266","ISSN":"2460-1586","abstract":"THE ROLE OF SOP IN ORGANIZATION OF SURABAYA CITY GOVERNMENT IN THE IMPROVEMENT OF SERVICE SATISFACTION TO COMMUNITY (Study In General Section and Surabaya City Government Protocol) This research titled SOP (Procedure Operational Standards) role in Surabaya Municipal Government Organization in Improving Service Satisfaction to the society (Study in General Division and Protocol of Surabaya Municipal Government).SOP role in the government institution service is essential. SOP as work guidance and Public service human resource performance measurement, with service comply with SOP also has effect on service satisfaction toward the society. The implementation of research object located in General Division and Protocol Office of Surabaya Municipal Government at Taman Surya 1 Surabaya. Method that used in this research by using qualitative descriptive method. Data analysis technique done, by using data presentation , data reduction, data display, and draw conclusion. Collection technique that used by the researcher are begin from interview of service staff/officers in General Division and Protocol Office of Surabaya Municipal Government , comprise of Division Head of General Division and Protocol Office, Secretary of Division Head of General Division and Protocol Office, and officers of General Division and Protocol Office , and several public people who using service in the General Division and Protocol Office. Field observation/research object , documentation and learning from existing yearly report in this office. The finding result taken by the research, show that what have done by researching SOP of General Division and Protocol Office of Surabaya Municipal Government, synchronizes at today service condition with exist SOP, then the result of the research can be explained that SOP role in improving service satisfaction to the society can not be successful yet because there are still to be improved again its service and human resource in order to make society satisfaction can be increased. Keywords : SOP, Service, Service satisfaction to the society","author":[{"dropping-particle":"","family":"Junita","given":"Tias Dwi","non-dropping-particle":"","parse-names":false,"suffix":""}],"container-title":"JPAP: Jurnal Penelitian Administrasi Publik","id":"ITEM-1","issue":"2","issued":{"date-parts":[["2017"]]},"page":"858-863","title":"Peranan SOP Pada Organisasi Pemerintahan Kota Surabaya Dalam Peningkatan Kepuasan Pelayanan Kepada Masyarakat (Studi Di Bagian Umum dan Protokol Pemerintahan Kota Surabaya)","type":"article-journal","volume":"3"},"uris":["http://www.mendeley.com/documents/?uuid=fc4a8260-d3d9-4ba8-ad25-06084d45a9a3"]}],"mendeley":{"formattedCitation":"(Junita, 2017)","plainTextFormattedCitation":"(Junita, 2017)","previouslyFormattedCitation":"(Junita, 2017)"},"properties":{"noteIndex":0},"schema":"https://github.com/citation-style-language/schema/raw/master/csl-citation.json"}</w:instrText>
      </w:r>
      <w:r w:rsidRPr="00016E03">
        <w:rPr>
          <w:sz w:val="20"/>
          <w:szCs w:val="22"/>
        </w:rPr>
        <w:fldChar w:fldCharType="separate"/>
      </w:r>
      <w:r w:rsidRPr="00016E03">
        <w:rPr>
          <w:noProof/>
          <w:sz w:val="20"/>
          <w:szCs w:val="22"/>
        </w:rPr>
        <w:t>(Junita, 2017)</w:t>
      </w:r>
      <w:r w:rsidRPr="00016E03">
        <w:rPr>
          <w:sz w:val="20"/>
          <w:szCs w:val="22"/>
        </w:rPr>
        <w:fldChar w:fldCharType="end"/>
      </w:r>
      <w:r w:rsidRPr="00016E03">
        <w:rPr>
          <w:sz w:val="20"/>
          <w:szCs w:val="22"/>
        </w:rPr>
        <w:t xml:space="preserve">. </w:t>
      </w:r>
      <w:r w:rsidR="00532188" w:rsidRPr="00016E03">
        <w:rPr>
          <w:sz w:val="20"/>
          <w:szCs w:val="22"/>
        </w:rPr>
        <w:t xml:space="preserve">The role of leaders in the implementation of SPO is needed in order to participate in monitoring whether all procedures have been implemented properly. The result in this study showed that the unavailable SPO regarding the use of healthy plus applications in hand hygiene audit reporting causes IPCLN to poorly understand the audit filling flow. IPC </w:t>
      </w:r>
      <w:r w:rsidR="00532188" w:rsidRPr="00016E03">
        <w:rPr>
          <w:sz w:val="20"/>
          <w:szCs w:val="20"/>
        </w:rPr>
        <w:t xml:space="preserve">committee of Haji Hospital Surabaya </w:t>
      </w:r>
      <w:r w:rsidR="00532188" w:rsidRPr="00016E03">
        <w:rPr>
          <w:sz w:val="20"/>
          <w:szCs w:val="22"/>
        </w:rPr>
        <w:t xml:space="preserve">is expected to conduct continuous control so that the SPO can be </w:t>
      </w:r>
      <w:r w:rsidR="00532188" w:rsidRPr="00016E03">
        <w:rPr>
          <w:sz w:val="20"/>
          <w:szCs w:val="22"/>
        </w:rPr>
        <w:lastRenderedPageBreak/>
        <w:t>used effectively. One of the controls that can be done is to be directly involved in planning and organizing to achieve the goals that have been set</w:t>
      </w:r>
      <w:r w:rsidR="00EC0BBE" w:rsidRPr="00016E03">
        <w:rPr>
          <w:sz w:val="20"/>
          <w:szCs w:val="22"/>
        </w:rPr>
        <w:t>.</w:t>
      </w:r>
    </w:p>
    <w:p w14:paraId="445903FF" w14:textId="39873964" w:rsidR="00E83536" w:rsidRPr="00016E03" w:rsidRDefault="00EC0BBE" w:rsidP="00B650AF">
      <w:pPr>
        <w:ind w:firstLine="567"/>
        <w:jc w:val="both"/>
        <w:rPr>
          <w:sz w:val="20"/>
          <w:szCs w:val="20"/>
        </w:rPr>
      </w:pPr>
      <w:r w:rsidRPr="00016E03">
        <w:rPr>
          <w:sz w:val="20"/>
          <w:szCs w:val="22"/>
        </w:rPr>
        <w:t>Human resources are things that must exist in an organization where the quality and quantity of good human resources are able to support organizational goals</w:t>
      </w:r>
      <w:r w:rsidR="00E83536" w:rsidRPr="00016E03">
        <w:rPr>
          <w:sz w:val="20"/>
          <w:szCs w:val="22"/>
        </w:rPr>
        <w:t xml:space="preserve"> </w:t>
      </w:r>
      <w:r w:rsidR="00E83536" w:rsidRPr="00016E03">
        <w:rPr>
          <w:sz w:val="20"/>
          <w:szCs w:val="22"/>
        </w:rPr>
        <w:fldChar w:fldCharType="begin" w:fldLock="1"/>
      </w:r>
      <w:r w:rsidR="00A8231E" w:rsidRPr="00016E03">
        <w:rPr>
          <w:sz w:val="20"/>
          <w:szCs w:val="22"/>
        </w:rPr>
        <w:instrText>ADDIN CSL_CITATION {"citationItems":[{"id":"ITEM-1","itemData":{"DOI":"10.20473/jbe.v5i2.2017.218-230","abstract":"Ribuan pasien di seluruh dunia meninggal setiap hari karena terkena infeksi ketika mendapatkan perawatan kesehatan. Hal ini disebabkan karena transmisi mikrobakteri patogen dari tangan petugas kesehatan selama menerima perawatan kesehatan. Hand hygiene adalah aspek yang paling penting untuk mencegah transmisi mikrobakteri patogen dan mencegah infeksi nosokomial atau HAIs. Kesadaran hand hygiene pada petugas kesehatan merupakan perilaku yang mendasar dalam upaya mencegah infeksi silang. Tujuan penelitian ini adalah untuk melakukan evaluasi tentang kepatuhan hand hygiene pada perawat Unit Hemodialisis Rumah Sakit Umum Haji Surabaya. Jenis penelitian ini merupakan penelitian deskriptif dan observasi dengan menggunakan pendekatan kualitatif. Teknik pengambilan data pada penelitian ini adalah wawancara dengan perawat Unit Hemodialisis, dan audit hand hygiene. Instrumen penelitian menggunakan kuesioner pengetahuan hand hygiene, kuesioner pengetahuan BSI, dan form audit hand hygiene yang dibuat oleh WHO. Populasi pada penelitian ini adalah seluruh perawat pelaksana di Unit Hemodialisis Rumah Sakit Umum Haji Surabaya yang berjumlah 11 orang. Hasil dari penelitian ini didapatkan bahwa kepatuhan hand hygiene perawat Unit Hemodialisis adalah 35%. Angka kepatuhan tersebut masih kurang dan belum memenuhi standar yang ditetapkan oleh PPI Rumah Sakit Umum Haji Surabaya yaitu 100% dan masih belum memenuhi standar kepatuhan menurut WHO yaitu 40%. Angka kepatuhan hand hygiene yang rendah disebabkan oleh rendahnya keikutsertaan pelatihan PPI dasar dan kurangnya ketersediaan fasilitas hand hygiene di Unit Hemodialisis Rumah Sakit Umum Haji Surabaya. Saran dari penelitian ini adalah melakukan on job training cara melakukan hand hygiene yang benar dan memperbaiki fasilitas hand hygiene di Unit Hemodialisi","author":[{"dropping-particle":"","family":"Nurani","given":"Rr Saphira","non-dropping-particle":"","parse-names":false,"suffix":""},{"dropping-particle":"","family":"Hidajah","given":"A.Choirul","non-dropping-particle":"","parse-names":false,"suffix":""}],"container-title":"Jurnal Berkala Epidemiologi","id":"ITEM-1","issue":"2","issued":{"date-parts":[["2017"]]},"page":"218-230","title":"Gambaran kepatuhan Hand Hygiene Pada Perawat Hemodialisis Di Rumah Sakit Umum Haji Surabaya","type":"article-journal","volume":"5"},"uris":["http://www.mendeley.com/documents/?uuid=91dbcbda-9ec4-48e3-aca2-935320c03fbf"]}],"mendeley":{"formattedCitation":"(Nurani and Hidajah, 2017)","plainTextFormattedCitation":"(Nurani and Hidajah, 2017)","previouslyFormattedCitation":"(Nurani and Hidajah, 2017)"},"properties":{"noteIndex":0},"schema":"https://github.com/citation-style-language/schema/raw/master/csl-citation.json"}</w:instrText>
      </w:r>
      <w:r w:rsidR="00E83536" w:rsidRPr="00016E03">
        <w:rPr>
          <w:sz w:val="20"/>
          <w:szCs w:val="22"/>
        </w:rPr>
        <w:fldChar w:fldCharType="separate"/>
      </w:r>
      <w:r w:rsidR="00E83536" w:rsidRPr="00016E03">
        <w:rPr>
          <w:noProof/>
          <w:sz w:val="20"/>
          <w:szCs w:val="22"/>
        </w:rPr>
        <w:t>(Nurani and Hidajah, 2017)</w:t>
      </w:r>
      <w:r w:rsidR="00E83536" w:rsidRPr="00016E03">
        <w:rPr>
          <w:sz w:val="20"/>
          <w:szCs w:val="22"/>
        </w:rPr>
        <w:fldChar w:fldCharType="end"/>
      </w:r>
      <w:r w:rsidRPr="00016E03">
        <w:rPr>
          <w:sz w:val="20"/>
          <w:szCs w:val="22"/>
        </w:rPr>
        <w:t xml:space="preserve">. IPCLN resource shortage in Haji Hospital Surabaya causes data processing related to hand hygiene compliance audit to be slower, so there are often delays in reporting. The delay in reporting hand hygiene compliance audits </w:t>
      </w:r>
      <w:r w:rsidRPr="00016E03">
        <w:rPr>
          <w:sz w:val="20"/>
          <w:szCs w:val="20"/>
        </w:rPr>
        <w:t>is IPCLN have a dual role, namely as nurses who are in charge of their respective rooms and take turns serving on COVID-19 wards.</w:t>
      </w:r>
    </w:p>
    <w:p w14:paraId="4A2D955B" w14:textId="77777777" w:rsidR="00F14227" w:rsidRPr="00016E03" w:rsidRDefault="00A8231E" w:rsidP="00B650AF">
      <w:pPr>
        <w:ind w:firstLine="567"/>
        <w:jc w:val="both"/>
        <w:rPr>
          <w:sz w:val="20"/>
        </w:rPr>
      </w:pPr>
      <w:r w:rsidRPr="00016E03">
        <w:rPr>
          <w:sz w:val="20"/>
        </w:rPr>
        <w:t xml:space="preserve">Availability of facilities can support the process of activities in an organization in order to run smoothly </w:t>
      </w:r>
      <w:r w:rsidRPr="00016E03">
        <w:rPr>
          <w:sz w:val="20"/>
        </w:rPr>
        <w:fldChar w:fldCharType="begin" w:fldLock="1"/>
      </w:r>
      <w:r w:rsidRPr="00016E03">
        <w:rPr>
          <w:sz w:val="20"/>
        </w:rPr>
        <w:instrText>ADDIN CSL_CITATION {"citationItems":[{"id":"ITEM-1","itemData":{"DOI":"10.20473/jbe.v6i22018.130-138","ISSN":"2301-7171","abstract":"ABSTRACTBackground: The knowledge of nurses in identifying HAIs is required to facilitate surveillance, in addition to applications that facilitate surveillance data collection, one of them is epi info. Haji Hospital has conducted training to increase nurses' knowledge regarding HAIs surveillance. Purpose: This study aims to describe the knowledge of HAIs surveillance officers. Methods: The type research was descriptive observational with cross sectional research design. The research location was in Surabaya Haji Hospital between January-February 2018. The population in the study were all nurses who attended surveillance data collection training. Respondents in this study used total sampling as many as 40 nurses who were representatives of each treatment room. Data were analyzed descriptively. Results: Most nurses have increased knowledge in identifying HAIs, capable to enter data, convert data entries into tables, and change tables into pivot tables in Microsoft Excel after training, and most treatment rooms have applied epi info for data recording HAIs. Conclusion: The implementation of the training was quite effective indicated from the results of the nurse's achievement. This training is expected to be maintained and required a regular monitor the use of epi info, so the training result can sustain and nurses can implement knowledge about HAIs to support the running of HAIs surveillance. Keywords: epi info; HAIs; knowledge; surveillance officers ","author":[{"dropping-particle":"","family":"Hapsari","given":"Anindya Putri","non-dropping-particle":"","parse-names":false,"suffix":""},{"dropping-particle":"","family":"Wahyuni","given":"Catharina Umbul","non-dropping-particle":"","parse-names":false,"suffix":""},{"dropping-particle":"","family":"Mudjianto","given":"Dwiono","non-dropping-particle":"","parse-names":false,"suffix":""}],"container-title":"Jurnal Berkala Epidemiologi","id":"ITEM-1","issue":"2","issued":{"date-parts":[["2018"]]},"page":"130","title":"Knowledge of Surveillance Officers on Identification of Healthcare-associated Infections in Surabaya","type":"article-journal","volume":"6"},"uris":["http://www.mendeley.com/documents/?uuid=f4d23f25-0b6c-420b-a758-03ab2c97528f"]}],"mendeley":{"formattedCitation":"(Hapsari, Wahyuni and Mudjianto, 2018)","plainTextFormattedCitation":"(Hapsari, Wahyuni and Mudjianto, 2018)"},"properties":{"noteIndex":0},"schema":"https://github.com/citation-style-language/schema/raw/master/csl-citation.json"}</w:instrText>
      </w:r>
      <w:r w:rsidRPr="00016E03">
        <w:rPr>
          <w:sz w:val="20"/>
        </w:rPr>
        <w:fldChar w:fldCharType="separate"/>
      </w:r>
      <w:r w:rsidRPr="00016E03">
        <w:rPr>
          <w:noProof/>
          <w:sz w:val="20"/>
        </w:rPr>
        <w:t>(Hapsari, Wahyuni and Mudjianto, 2018)</w:t>
      </w:r>
      <w:r w:rsidRPr="00016E03">
        <w:rPr>
          <w:sz w:val="20"/>
        </w:rPr>
        <w:fldChar w:fldCharType="end"/>
      </w:r>
      <w:r w:rsidRPr="00016E03">
        <w:rPr>
          <w:sz w:val="20"/>
        </w:rPr>
        <w:t xml:space="preserve">. </w:t>
      </w:r>
      <w:r w:rsidR="00E83536" w:rsidRPr="00016E03">
        <w:rPr>
          <w:sz w:val="20"/>
        </w:rPr>
        <w:t xml:space="preserve">Facilities owned by </w:t>
      </w:r>
      <w:r w:rsidRPr="00016E03">
        <w:rPr>
          <w:sz w:val="20"/>
        </w:rPr>
        <w:t>Haji Hospital Surabaya</w:t>
      </w:r>
      <w:r w:rsidR="00E83536" w:rsidRPr="00016E03">
        <w:rPr>
          <w:sz w:val="20"/>
        </w:rPr>
        <w:t xml:space="preserve"> to support the reporting of hand hygi</w:t>
      </w:r>
      <w:r w:rsidRPr="00016E03">
        <w:rPr>
          <w:sz w:val="20"/>
        </w:rPr>
        <w:t>ene compliance audits have reached</w:t>
      </w:r>
      <w:r w:rsidR="00E83536" w:rsidRPr="00016E03">
        <w:rPr>
          <w:sz w:val="20"/>
        </w:rPr>
        <w:t xml:space="preserve"> the standards. Each room has been facilitated by 1 computer to input data. But according to IPCLN there is still a queue when inputting data, so sometimes there is a delay in reporting a hand hygiene compliance audit.</w:t>
      </w:r>
      <w:r w:rsidR="00F14227" w:rsidRPr="00016E03">
        <w:rPr>
          <w:sz w:val="20"/>
        </w:rPr>
        <w:t xml:space="preserve"> </w:t>
      </w:r>
    </w:p>
    <w:p w14:paraId="0D021665" w14:textId="77777777" w:rsidR="0047429F" w:rsidRPr="00016E03" w:rsidRDefault="00F14227" w:rsidP="00B650AF">
      <w:pPr>
        <w:ind w:firstLine="567"/>
        <w:jc w:val="both"/>
        <w:rPr>
          <w:sz w:val="20"/>
          <w:szCs w:val="22"/>
        </w:rPr>
      </w:pPr>
      <w:r w:rsidRPr="00016E03">
        <w:rPr>
          <w:sz w:val="20"/>
          <w:szCs w:val="22"/>
        </w:rPr>
        <w:t xml:space="preserve">The process of collecting hand hygiene compliance data is done using a form that complies with WHO 2009 standards on “Guidelines on Hand Hygiene in Health Care.” </w:t>
      </w:r>
      <w:r w:rsidR="003C6ED6" w:rsidRPr="00016E03">
        <w:rPr>
          <w:sz w:val="20"/>
          <w:szCs w:val="22"/>
        </w:rPr>
        <w:t xml:space="preserve">The results in this study mentioned that the use of Healthy Plus application in Haji Hospital Surabaya to report hand hygiene audit has not worked optimally. </w:t>
      </w:r>
      <w:r w:rsidRPr="00016E03">
        <w:rPr>
          <w:sz w:val="20"/>
          <w:szCs w:val="22"/>
        </w:rPr>
        <w:t xml:space="preserve">Data processing and data analysis is not running well because there are still Healthy Plus applications found in the computer room that has not installed hand hygiene items to input </w:t>
      </w:r>
      <w:r w:rsidR="003C6ED6" w:rsidRPr="00016E03">
        <w:rPr>
          <w:sz w:val="20"/>
          <w:szCs w:val="22"/>
        </w:rPr>
        <w:t>data s</w:t>
      </w:r>
      <w:r w:rsidRPr="00016E03">
        <w:rPr>
          <w:sz w:val="20"/>
          <w:szCs w:val="22"/>
        </w:rPr>
        <w:t xml:space="preserve">o the processing </w:t>
      </w:r>
      <w:r w:rsidR="003C6ED6" w:rsidRPr="00016E03">
        <w:rPr>
          <w:sz w:val="20"/>
          <w:szCs w:val="22"/>
        </w:rPr>
        <w:t>data</w:t>
      </w:r>
      <w:r w:rsidRPr="00016E03">
        <w:rPr>
          <w:sz w:val="20"/>
          <w:szCs w:val="22"/>
        </w:rPr>
        <w:t xml:space="preserve"> </w:t>
      </w:r>
      <w:r w:rsidR="003C6ED6" w:rsidRPr="00016E03">
        <w:rPr>
          <w:sz w:val="20"/>
          <w:szCs w:val="22"/>
        </w:rPr>
        <w:t>is still done manually. I</w:t>
      </w:r>
      <w:r w:rsidRPr="00016E03">
        <w:rPr>
          <w:sz w:val="20"/>
          <w:szCs w:val="22"/>
        </w:rPr>
        <w:t xml:space="preserve">n addition, the processing </w:t>
      </w:r>
      <w:r w:rsidR="003C6ED6" w:rsidRPr="00016E03">
        <w:rPr>
          <w:sz w:val="20"/>
          <w:szCs w:val="22"/>
        </w:rPr>
        <w:t>data</w:t>
      </w:r>
      <w:r w:rsidRPr="00016E03">
        <w:rPr>
          <w:sz w:val="20"/>
          <w:szCs w:val="22"/>
        </w:rPr>
        <w:t xml:space="preserve"> that is still done manually results in delays in the collection of reports. The cause of delays in collecting hand hygiene compliance audit reports is the amount of work done by IPCLN such as serving patients according to the unit where they work, conducting hand hygiene compliance audits, and becoming nurses in charge of Covid-19 wards.</w:t>
      </w:r>
    </w:p>
    <w:p w14:paraId="6C92408B" w14:textId="5B4AC032" w:rsidR="00E83536" w:rsidRPr="00016E03" w:rsidRDefault="0047429F" w:rsidP="00B650AF">
      <w:pPr>
        <w:ind w:firstLine="567"/>
        <w:jc w:val="both"/>
        <w:rPr>
          <w:sz w:val="20"/>
          <w:szCs w:val="22"/>
        </w:rPr>
      </w:pPr>
      <w:r w:rsidRPr="00016E03">
        <w:rPr>
          <w:sz w:val="20"/>
          <w:szCs w:val="20"/>
        </w:rPr>
        <w:t>The hand hygiene compliance audit report contains a description of the hand hygiene compliance figures based on time, place, and person and a description related to the accuracy of hand hygiene compliance audit reporting figures. The audit report is used by the IPC committee of Haji Hospital Surabaya to evaluate whether the program has been appropriate or has not reached the target. Based on the results of this study, hand hygiene compliance figures based on time, place, and people are in accordance with WHO guidelines in 2009. However, the accuracy of hand hygiene compliance audit reporting decreased from the previous year and still has not reached the minimum target specified.</w:t>
      </w:r>
    </w:p>
    <w:p w14:paraId="7058DF55" w14:textId="5AB1AC56" w:rsidR="00E83536" w:rsidRPr="00016E03" w:rsidRDefault="00DD0EB3" w:rsidP="00B650AF">
      <w:pPr>
        <w:ind w:firstLine="567"/>
        <w:jc w:val="both"/>
        <w:rPr>
          <w:sz w:val="20"/>
          <w:szCs w:val="20"/>
        </w:rPr>
      </w:pPr>
      <w:r w:rsidRPr="00016E03">
        <w:rPr>
          <w:sz w:val="20"/>
          <w:szCs w:val="20"/>
        </w:rPr>
        <w:t xml:space="preserve">The results of the in-depth interview with IPCN and IPCLN stated that the non-compliance in the outpatient and emergency room at RSU Haji Surabaya was due to the limited time for IPCLN to input hand hygiene audits, the unavailability of hand hygiene items in the healthy plus application in </w:t>
      </w:r>
      <w:r w:rsidR="0047429F" w:rsidRPr="00016E03">
        <w:rPr>
          <w:sz w:val="20"/>
          <w:szCs w:val="20"/>
        </w:rPr>
        <w:t>the room, and the absence of SPO</w:t>
      </w:r>
      <w:r w:rsidRPr="00016E03">
        <w:rPr>
          <w:sz w:val="20"/>
          <w:szCs w:val="20"/>
        </w:rPr>
        <w:t xml:space="preserve"> set about how to input data using the healthy plus application. This causes IPCLN's lack of understanding in operating a healthy plus application to input hand hygiene audit data.</w:t>
      </w:r>
    </w:p>
    <w:p w14:paraId="42A296B0" w14:textId="3F4F6BA4" w:rsidR="00102C87" w:rsidRPr="00016E03" w:rsidRDefault="00102C87" w:rsidP="00B650AF">
      <w:pPr>
        <w:ind w:firstLine="567"/>
        <w:jc w:val="both"/>
        <w:rPr>
          <w:color w:val="FF0000"/>
          <w:sz w:val="20"/>
          <w:szCs w:val="22"/>
        </w:rPr>
      </w:pPr>
      <w:r w:rsidRPr="00016E03">
        <w:rPr>
          <w:sz w:val="20"/>
          <w:szCs w:val="22"/>
        </w:rPr>
        <w:t>Researchers</w:t>
      </w:r>
      <w:r w:rsidR="0047429F" w:rsidRPr="00016E03">
        <w:rPr>
          <w:sz w:val="20"/>
          <w:szCs w:val="22"/>
        </w:rPr>
        <w:t xml:space="preserve"> in the current research assume that the use of applications in the present era to report </w:t>
      </w:r>
      <w:proofErr w:type="gramStart"/>
      <w:r w:rsidR="0047429F" w:rsidRPr="00016E03">
        <w:rPr>
          <w:sz w:val="20"/>
          <w:szCs w:val="22"/>
        </w:rPr>
        <w:t>hand  hygiene</w:t>
      </w:r>
      <w:proofErr w:type="gramEnd"/>
      <w:r w:rsidR="0047429F" w:rsidRPr="00016E03">
        <w:rPr>
          <w:sz w:val="20"/>
          <w:szCs w:val="22"/>
        </w:rPr>
        <w:t xml:space="preserve"> compliance audits is a solution that can be used to save IPCLN time in reporting hand hygiene audits. Therefore, there needs to be improvements to Healthy Plus and make SPO regarding the use of the application. </w:t>
      </w:r>
      <w:r w:rsidRPr="00016E03">
        <w:rPr>
          <w:sz w:val="20"/>
          <w:szCs w:val="22"/>
        </w:rPr>
        <w:t>The preparation</w:t>
      </w:r>
      <w:r w:rsidR="0047429F" w:rsidRPr="00016E03">
        <w:rPr>
          <w:sz w:val="20"/>
          <w:szCs w:val="22"/>
        </w:rPr>
        <w:t xml:space="preserve"> of the S</w:t>
      </w:r>
      <w:r w:rsidRPr="00016E03">
        <w:rPr>
          <w:sz w:val="20"/>
          <w:szCs w:val="22"/>
        </w:rPr>
        <w:t>P</w:t>
      </w:r>
      <w:r w:rsidR="0047429F" w:rsidRPr="00016E03">
        <w:rPr>
          <w:sz w:val="20"/>
          <w:szCs w:val="22"/>
        </w:rPr>
        <w:t>O</w:t>
      </w:r>
      <w:r w:rsidRPr="00016E03">
        <w:rPr>
          <w:sz w:val="20"/>
          <w:szCs w:val="22"/>
        </w:rPr>
        <w:t xml:space="preserve"> for filling out the application-based hand hygiene audit forms needs to be done so that it is more focused. Providing posters or videos regarding the audit reporting flow through the application can make it easier for application users to understand how to fill in data through the correct application. This is done so that the data reported is appropriate and minimizes data input errors. In addition, the IPC Committee needs to collaborate with the Hospital Management Information System (HMIS) to monitor each unit in the Haji Hospital Surabaya to ensure that the hand hygiene items in the Healthy Plus application have been installed properly. This aims to prevent delays in the data input process and hand hygiene audit reports</w:t>
      </w:r>
      <w:r w:rsidRPr="00016E03">
        <w:rPr>
          <w:color w:val="FF0000"/>
          <w:sz w:val="20"/>
          <w:szCs w:val="22"/>
        </w:rPr>
        <w:t>.</w:t>
      </w:r>
    </w:p>
    <w:p w14:paraId="25DFAE78" w14:textId="77777777" w:rsidR="009A748A" w:rsidRPr="00016E03" w:rsidRDefault="009A748A" w:rsidP="00B650AF">
      <w:pPr>
        <w:autoSpaceDE w:val="0"/>
        <w:autoSpaceDN w:val="0"/>
        <w:adjustRightInd w:val="0"/>
        <w:ind w:firstLine="567"/>
        <w:jc w:val="both"/>
        <w:outlineLvl w:val="0"/>
        <w:rPr>
          <w:b/>
          <w:sz w:val="20"/>
          <w:szCs w:val="20"/>
          <w:lang w:eastAsia="zh-CN"/>
        </w:rPr>
      </w:pPr>
    </w:p>
    <w:p w14:paraId="42CFC904" w14:textId="3CB82E48" w:rsidR="00383749" w:rsidRPr="00016E03" w:rsidRDefault="009A748A" w:rsidP="009A748A">
      <w:pPr>
        <w:autoSpaceDE w:val="0"/>
        <w:autoSpaceDN w:val="0"/>
        <w:adjustRightInd w:val="0"/>
        <w:jc w:val="both"/>
        <w:outlineLvl w:val="0"/>
        <w:rPr>
          <w:b/>
          <w:sz w:val="20"/>
          <w:szCs w:val="20"/>
          <w:lang w:eastAsia="zh-CN"/>
        </w:rPr>
      </w:pPr>
      <w:r w:rsidRPr="00016E03">
        <w:rPr>
          <w:b/>
          <w:sz w:val="20"/>
          <w:szCs w:val="20"/>
          <w:lang w:eastAsia="zh-CN"/>
        </w:rPr>
        <w:t>CONCLUSION</w:t>
      </w:r>
    </w:p>
    <w:p w14:paraId="52576AA5" w14:textId="3522B7EF" w:rsidR="004936F2" w:rsidRPr="00016E03" w:rsidRDefault="004936F2" w:rsidP="00B650AF">
      <w:pPr>
        <w:ind w:firstLine="567"/>
        <w:jc w:val="both"/>
        <w:rPr>
          <w:sz w:val="20"/>
          <w:szCs w:val="22"/>
        </w:rPr>
      </w:pPr>
      <w:r w:rsidRPr="00016E03">
        <w:rPr>
          <w:sz w:val="20"/>
          <w:szCs w:val="22"/>
        </w:rPr>
        <w:t xml:space="preserve">Evaluation of the accuracy of the audit report of hand hygiene compliance of Surabaya Hajj Hospital in 2020 based on input components in the form of SPO and human resources has not fulfilled, while for the availability of facilities has been fulfilled. Based on the process components only the data collection process has been fulfilled while the process of data processing, data analysis, and data reporting has not been fulfilled. Based on the output component of hand hygiene compliance figures based on time, place, people have obtained good results and are in accordance with the guidelines of </w:t>
      </w:r>
      <w:proofErr w:type="gramStart"/>
      <w:r w:rsidRPr="00016E03">
        <w:rPr>
          <w:sz w:val="20"/>
          <w:szCs w:val="22"/>
        </w:rPr>
        <w:t>who</w:t>
      </w:r>
      <w:proofErr w:type="gramEnd"/>
      <w:r w:rsidRPr="00016E03">
        <w:rPr>
          <w:sz w:val="20"/>
          <w:szCs w:val="22"/>
        </w:rPr>
        <w:t xml:space="preserve"> in 2009. But the accuracy of hand hygiene compliance audit reporting is known to be far from the target.</w:t>
      </w:r>
    </w:p>
    <w:p w14:paraId="7EA321B1" w14:textId="77777777" w:rsidR="004936F2" w:rsidRPr="00016E03" w:rsidRDefault="004936F2" w:rsidP="00B650AF">
      <w:pPr>
        <w:ind w:firstLine="567"/>
        <w:jc w:val="both"/>
        <w:rPr>
          <w:sz w:val="20"/>
          <w:szCs w:val="22"/>
        </w:rPr>
      </w:pPr>
    </w:p>
    <w:p w14:paraId="295F06A9" w14:textId="5A70F1BA" w:rsidR="009D18D6" w:rsidRPr="00016E03" w:rsidRDefault="004936F2" w:rsidP="00B650AF">
      <w:pPr>
        <w:ind w:firstLine="567"/>
        <w:jc w:val="both"/>
        <w:rPr>
          <w:sz w:val="20"/>
          <w:szCs w:val="22"/>
        </w:rPr>
      </w:pPr>
      <w:r w:rsidRPr="00016E03">
        <w:rPr>
          <w:sz w:val="20"/>
          <w:szCs w:val="22"/>
        </w:rPr>
        <w:t xml:space="preserve">The obstacles encountered related to the accuracy of hand hygiene compliance audit reporting are the unavailable SPO in the use of Healthy Plus application so IPCLN does not understand how to input data on the application, </w:t>
      </w:r>
      <w:r w:rsidRPr="00016E03">
        <w:rPr>
          <w:sz w:val="20"/>
          <w:szCs w:val="20"/>
        </w:rPr>
        <w:t xml:space="preserve">hand hygiene assessment items are not yet available in the healthy plus application in some rooms, and IPCLN has a </w:t>
      </w:r>
      <w:proofErr w:type="gramStart"/>
      <w:r w:rsidRPr="00016E03">
        <w:rPr>
          <w:sz w:val="20"/>
          <w:szCs w:val="20"/>
        </w:rPr>
        <w:t>double  job</w:t>
      </w:r>
      <w:proofErr w:type="gramEnd"/>
      <w:r w:rsidRPr="00016E03">
        <w:rPr>
          <w:sz w:val="20"/>
          <w:szCs w:val="20"/>
        </w:rPr>
        <w:t xml:space="preserve"> in charge of their respective rooms and take turns serving on COVID-19 wards.</w:t>
      </w:r>
      <w:r w:rsidRPr="00016E03">
        <w:rPr>
          <w:sz w:val="20"/>
          <w:szCs w:val="22"/>
        </w:rPr>
        <w:t xml:space="preserve"> </w:t>
      </w:r>
      <w:r w:rsidR="00102C87" w:rsidRPr="00016E03">
        <w:rPr>
          <w:sz w:val="20"/>
          <w:szCs w:val="22"/>
        </w:rPr>
        <w:t>There need to be improvements to the Heal</w:t>
      </w:r>
      <w:r w:rsidRPr="00016E03">
        <w:rPr>
          <w:sz w:val="20"/>
          <w:szCs w:val="22"/>
        </w:rPr>
        <w:t>thy Plus application to optimally</w:t>
      </w:r>
      <w:r w:rsidR="00102C87" w:rsidRPr="00016E03">
        <w:rPr>
          <w:sz w:val="20"/>
          <w:szCs w:val="22"/>
        </w:rPr>
        <w:t xml:space="preserve"> hand hygiene compliance audit reporting. The preparation of SPO in application usage is also needed to help IPCLN understand the use of applications when performing data input processes.</w:t>
      </w:r>
    </w:p>
    <w:p w14:paraId="3D8F474E" w14:textId="77777777" w:rsidR="009D18D6" w:rsidRPr="00016E03" w:rsidRDefault="009D18D6" w:rsidP="00DD19D4">
      <w:pPr>
        <w:jc w:val="both"/>
        <w:rPr>
          <w:b/>
          <w:i/>
          <w:sz w:val="20"/>
          <w:szCs w:val="20"/>
        </w:rPr>
      </w:pPr>
    </w:p>
    <w:p w14:paraId="385F88ED" w14:textId="77777777" w:rsidR="00DD19D4" w:rsidRPr="00016E03" w:rsidRDefault="0010291D" w:rsidP="00DD19D4">
      <w:pPr>
        <w:jc w:val="both"/>
        <w:rPr>
          <w:b/>
          <w:i/>
          <w:sz w:val="20"/>
          <w:szCs w:val="20"/>
        </w:rPr>
      </w:pPr>
      <w:r w:rsidRPr="00016E03">
        <w:rPr>
          <w:b/>
          <w:i/>
          <w:sz w:val="20"/>
          <w:szCs w:val="20"/>
        </w:rPr>
        <w:t>ACKNOWLEDGEMENT</w:t>
      </w:r>
    </w:p>
    <w:p w14:paraId="4414CA35" w14:textId="77777777" w:rsidR="0009466E" w:rsidRPr="00016E03" w:rsidRDefault="0010291D" w:rsidP="00DD19D4">
      <w:pPr>
        <w:jc w:val="both"/>
        <w:rPr>
          <w:b/>
          <w:i/>
          <w:sz w:val="20"/>
          <w:szCs w:val="20"/>
        </w:rPr>
      </w:pPr>
      <w:r w:rsidRPr="00016E03">
        <w:rPr>
          <w:b/>
          <w:i/>
          <w:sz w:val="20"/>
          <w:szCs w:val="20"/>
        </w:rPr>
        <w:t xml:space="preserve"> </w:t>
      </w:r>
    </w:p>
    <w:p w14:paraId="0C03BA15" w14:textId="6AEE8034" w:rsidR="00D23D2A" w:rsidRPr="00016E03" w:rsidRDefault="00102C87" w:rsidP="00102C87">
      <w:pPr>
        <w:ind w:firstLine="720"/>
        <w:jc w:val="both"/>
        <w:rPr>
          <w:sz w:val="20"/>
          <w:szCs w:val="20"/>
        </w:rPr>
      </w:pPr>
      <w:r w:rsidRPr="00016E03">
        <w:rPr>
          <w:sz w:val="20"/>
          <w:szCs w:val="20"/>
        </w:rPr>
        <w:t xml:space="preserve">The author would like to express his deepest gratitude to the IPC Committee of Haji Hospital Surabaya for providing the data used in this study. As well as thanks also to the parties and mentors who have helped in the writing of this </w:t>
      </w:r>
      <w:proofErr w:type="gramStart"/>
      <w:r w:rsidRPr="00016E03">
        <w:rPr>
          <w:sz w:val="20"/>
          <w:szCs w:val="20"/>
        </w:rPr>
        <w:t>article.</w:t>
      </w:r>
      <w:proofErr w:type="gramEnd"/>
    </w:p>
    <w:p w14:paraId="5AB9434D" w14:textId="77777777" w:rsidR="00102C87" w:rsidRPr="00016E03" w:rsidRDefault="00102C87" w:rsidP="00102C87">
      <w:pPr>
        <w:ind w:firstLine="720"/>
        <w:jc w:val="both"/>
        <w:rPr>
          <w:bCs/>
          <w:sz w:val="20"/>
          <w:szCs w:val="20"/>
        </w:rPr>
      </w:pPr>
    </w:p>
    <w:p w14:paraId="40C32B69" w14:textId="304315A7" w:rsidR="00DD19D4" w:rsidRPr="00016E03" w:rsidRDefault="00B8229D" w:rsidP="00DD19D4">
      <w:pPr>
        <w:autoSpaceDE w:val="0"/>
        <w:autoSpaceDN w:val="0"/>
        <w:adjustRightInd w:val="0"/>
        <w:jc w:val="both"/>
        <w:outlineLvl w:val="0"/>
        <w:rPr>
          <w:b/>
          <w:sz w:val="20"/>
          <w:szCs w:val="20"/>
          <w:lang w:eastAsia="zh-CN"/>
        </w:rPr>
      </w:pPr>
      <w:r w:rsidRPr="00016E03">
        <w:rPr>
          <w:b/>
          <w:sz w:val="20"/>
          <w:szCs w:val="20"/>
          <w:lang w:eastAsia="zh-CN"/>
        </w:rPr>
        <w:t>REFERENCE</w:t>
      </w:r>
    </w:p>
    <w:p w14:paraId="1490FE51" w14:textId="77777777" w:rsidR="0047429F" w:rsidRPr="00016E03" w:rsidRDefault="00D63205" w:rsidP="00B650AF">
      <w:pPr>
        <w:widowControl w:val="0"/>
        <w:autoSpaceDE w:val="0"/>
        <w:autoSpaceDN w:val="0"/>
        <w:adjustRightInd w:val="0"/>
        <w:ind w:left="567" w:hanging="360"/>
        <w:jc w:val="both"/>
        <w:rPr>
          <w:noProof/>
          <w:sz w:val="20"/>
        </w:rPr>
      </w:pPr>
      <w:r w:rsidRPr="00016E03">
        <w:rPr>
          <w:b/>
          <w:sz w:val="20"/>
          <w:szCs w:val="20"/>
          <w:lang w:eastAsia="zh-CN"/>
        </w:rPr>
        <w:fldChar w:fldCharType="begin" w:fldLock="1"/>
      </w:r>
      <w:r w:rsidRPr="00016E03">
        <w:rPr>
          <w:b/>
          <w:sz w:val="20"/>
          <w:szCs w:val="20"/>
          <w:lang w:eastAsia="zh-CN"/>
        </w:rPr>
        <w:instrText xml:space="preserve">ADDIN Mendeley Bibliography CSL_BIBLIOGRAPHY </w:instrText>
      </w:r>
      <w:r w:rsidRPr="00016E03">
        <w:rPr>
          <w:b/>
          <w:sz w:val="20"/>
          <w:szCs w:val="20"/>
          <w:lang w:eastAsia="zh-CN"/>
        </w:rPr>
        <w:fldChar w:fldCharType="separate"/>
      </w:r>
      <w:r w:rsidR="00A8231E" w:rsidRPr="00016E03">
        <w:rPr>
          <w:noProof/>
          <w:sz w:val="20"/>
        </w:rPr>
        <w:t xml:space="preserve">Abdo, N. M. and Al-Fadhli, M. (2018) ‘Improving hand hygiene compliance among healthcare workers in intensive care unit: an interventional study’, </w:t>
      </w:r>
      <w:r w:rsidR="00A8231E" w:rsidRPr="00016E03">
        <w:rPr>
          <w:i/>
          <w:iCs/>
          <w:noProof/>
          <w:sz w:val="20"/>
        </w:rPr>
        <w:t>International Journal Of Community Medicine And Public Health</w:t>
      </w:r>
      <w:r w:rsidR="00A8231E" w:rsidRPr="00016E03">
        <w:rPr>
          <w:noProof/>
          <w:sz w:val="20"/>
        </w:rPr>
        <w:t>, 5(9), p. 3747. doi: 10.18203/2394-6040.ijcmph20183558.</w:t>
      </w:r>
    </w:p>
    <w:p w14:paraId="07EAF49F" w14:textId="77777777" w:rsidR="0047429F" w:rsidRPr="00016E03" w:rsidRDefault="00A8231E" w:rsidP="00B650AF">
      <w:pPr>
        <w:widowControl w:val="0"/>
        <w:autoSpaceDE w:val="0"/>
        <w:autoSpaceDN w:val="0"/>
        <w:adjustRightInd w:val="0"/>
        <w:ind w:left="567" w:hanging="360"/>
        <w:jc w:val="both"/>
        <w:rPr>
          <w:noProof/>
          <w:sz w:val="20"/>
        </w:rPr>
      </w:pPr>
      <w:r w:rsidRPr="00016E03">
        <w:rPr>
          <w:noProof/>
          <w:sz w:val="20"/>
        </w:rPr>
        <w:t xml:space="preserve">Abdraboh, S. N. </w:t>
      </w:r>
      <w:r w:rsidRPr="00016E03">
        <w:rPr>
          <w:i/>
          <w:iCs/>
          <w:noProof/>
          <w:sz w:val="20"/>
        </w:rPr>
        <w:t>et al.</w:t>
      </w:r>
      <w:r w:rsidRPr="00016E03">
        <w:rPr>
          <w:noProof/>
          <w:sz w:val="20"/>
        </w:rPr>
        <w:t xml:space="preserve"> (2016) ‘Hand Hygiene and Health Care Associated Infection : An Intervention Study’, </w:t>
      </w:r>
      <w:r w:rsidRPr="00016E03">
        <w:rPr>
          <w:i/>
          <w:iCs/>
          <w:noProof/>
          <w:sz w:val="20"/>
        </w:rPr>
        <w:t>American Journal of Medicine and Medical Sciences</w:t>
      </w:r>
      <w:r w:rsidRPr="00016E03">
        <w:rPr>
          <w:noProof/>
          <w:sz w:val="20"/>
        </w:rPr>
        <w:t>, 6(1), pp. 7–15. doi: 10.5923/j.ajmms.20160601.02.</w:t>
      </w:r>
    </w:p>
    <w:p w14:paraId="18D3BDA5" w14:textId="77777777" w:rsidR="0047429F" w:rsidRPr="00016E03" w:rsidRDefault="00A8231E" w:rsidP="00B650AF">
      <w:pPr>
        <w:widowControl w:val="0"/>
        <w:autoSpaceDE w:val="0"/>
        <w:autoSpaceDN w:val="0"/>
        <w:adjustRightInd w:val="0"/>
        <w:ind w:left="567" w:hanging="360"/>
        <w:jc w:val="both"/>
        <w:rPr>
          <w:noProof/>
          <w:sz w:val="20"/>
        </w:rPr>
      </w:pPr>
      <w:r w:rsidRPr="00016E03">
        <w:rPr>
          <w:noProof/>
          <w:sz w:val="20"/>
        </w:rPr>
        <w:t xml:space="preserve">Alemu, A. Y. </w:t>
      </w:r>
      <w:r w:rsidRPr="00016E03">
        <w:rPr>
          <w:i/>
          <w:iCs/>
          <w:noProof/>
          <w:sz w:val="20"/>
        </w:rPr>
        <w:t>et al.</w:t>
      </w:r>
      <w:r w:rsidRPr="00016E03">
        <w:rPr>
          <w:noProof/>
          <w:sz w:val="20"/>
        </w:rPr>
        <w:t xml:space="preserve"> (2020) ‘Healthcare-associated infection and its determinants in Ethiopia: A systematic review and meta-analysis’, </w:t>
      </w:r>
      <w:r w:rsidRPr="00016E03">
        <w:rPr>
          <w:i/>
          <w:iCs/>
          <w:noProof/>
          <w:sz w:val="20"/>
        </w:rPr>
        <w:t>PLoS ONE</w:t>
      </w:r>
      <w:r w:rsidRPr="00016E03">
        <w:rPr>
          <w:noProof/>
          <w:sz w:val="20"/>
        </w:rPr>
        <w:t>, 15(10 October 2020), pp. 1–15. doi: 10.1371/journal.pone.0241073.</w:t>
      </w:r>
    </w:p>
    <w:p w14:paraId="44C5D09C" w14:textId="77777777" w:rsidR="0047429F" w:rsidRPr="00016E03" w:rsidRDefault="00A8231E" w:rsidP="00B650AF">
      <w:pPr>
        <w:widowControl w:val="0"/>
        <w:autoSpaceDE w:val="0"/>
        <w:autoSpaceDN w:val="0"/>
        <w:adjustRightInd w:val="0"/>
        <w:ind w:left="567" w:hanging="360"/>
        <w:jc w:val="both"/>
        <w:rPr>
          <w:noProof/>
          <w:sz w:val="20"/>
        </w:rPr>
      </w:pPr>
      <w:r w:rsidRPr="00016E03">
        <w:rPr>
          <w:noProof/>
          <w:sz w:val="20"/>
        </w:rPr>
        <w:t xml:space="preserve">Alzahrani, W. A. </w:t>
      </w:r>
      <w:r w:rsidRPr="00016E03">
        <w:rPr>
          <w:i/>
          <w:iCs/>
          <w:noProof/>
          <w:sz w:val="20"/>
        </w:rPr>
        <w:t>et al.</w:t>
      </w:r>
      <w:r w:rsidRPr="00016E03">
        <w:rPr>
          <w:noProof/>
          <w:sz w:val="20"/>
        </w:rPr>
        <w:t xml:space="preserve"> (2018) ‘Study of Hand Hygiene Awareness among Doctors and Nurses in King Abdulaziz Specialist Hospital’, </w:t>
      </w:r>
      <w:r w:rsidRPr="00016E03">
        <w:rPr>
          <w:i/>
          <w:iCs/>
          <w:noProof/>
          <w:sz w:val="20"/>
        </w:rPr>
        <w:t>The Egyptian Journal of Hospital Medicine</w:t>
      </w:r>
      <w:r w:rsidRPr="00016E03">
        <w:rPr>
          <w:noProof/>
          <w:sz w:val="20"/>
        </w:rPr>
        <w:t>, 72(11), pp. 5534–5539.</w:t>
      </w:r>
    </w:p>
    <w:p w14:paraId="2C30BAB9" w14:textId="77777777" w:rsidR="0047429F" w:rsidRPr="00016E03" w:rsidRDefault="00A8231E" w:rsidP="00B650AF">
      <w:pPr>
        <w:widowControl w:val="0"/>
        <w:autoSpaceDE w:val="0"/>
        <w:autoSpaceDN w:val="0"/>
        <w:adjustRightInd w:val="0"/>
        <w:ind w:left="567" w:hanging="360"/>
        <w:jc w:val="both"/>
        <w:rPr>
          <w:noProof/>
          <w:sz w:val="20"/>
        </w:rPr>
      </w:pPr>
      <w:r w:rsidRPr="00016E03">
        <w:rPr>
          <w:noProof/>
          <w:sz w:val="20"/>
        </w:rPr>
        <w:t xml:space="preserve">Caselli, E. </w:t>
      </w:r>
      <w:r w:rsidRPr="00016E03">
        <w:rPr>
          <w:i/>
          <w:iCs/>
          <w:noProof/>
          <w:sz w:val="20"/>
        </w:rPr>
        <w:t>et al.</w:t>
      </w:r>
      <w:r w:rsidRPr="00016E03">
        <w:rPr>
          <w:noProof/>
          <w:sz w:val="20"/>
        </w:rPr>
        <w:t xml:space="preserve"> (2018) ‘Reducing healthcare-associated infections incidence by a probiotic-based sanitation system: A multicentre, prospective, intervention study’, </w:t>
      </w:r>
      <w:r w:rsidRPr="00016E03">
        <w:rPr>
          <w:i/>
          <w:iCs/>
          <w:noProof/>
          <w:sz w:val="20"/>
        </w:rPr>
        <w:t>PLoS ONE</w:t>
      </w:r>
      <w:r w:rsidRPr="00016E03">
        <w:rPr>
          <w:noProof/>
          <w:sz w:val="20"/>
        </w:rPr>
        <w:t>, 13(7), pp. 1–17. doi: 10.1371/journal.pone.0199616.</w:t>
      </w:r>
    </w:p>
    <w:p w14:paraId="4F0FE363" w14:textId="77777777" w:rsidR="0047429F" w:rsidRPr="00016E03" w:rsidRDefault="00A8231E" w:rsidP="00B650AF">
      <w:pPr>
        <w:widowControl w:val="0"/>
        <w:autoSpaceDE w:val="0"/>
        <w:autoSpaceDN w:val="0"/>
        <w:adjustRightInd w:val="0"/>
        <w:ind w:left="567" w:hanging="360"/>
        <w:jc w:val="both"/>
        <w:rPr>
          <w:noProof/>
          <w:sz w:val="20"/>
        </w:rPr>
      </w:pPr>
      <w:r w:rsidRPr="00016E03">
        <w:rPr>
          <w:noProof/>
          <w:sz w:val="20"/>
        </w:rPr>
        <w:t xml:space="preserve">Despotovic, A. </w:t>
      </w:r>
      <w:r w:rsidRPr="00016E03">
        <w:rPr>
          <w:i/>
          <w:iCs/>
          <w:noProof/>
          <w:sz w:val="20"/>
        </w:rPr>
        <w:t>et al.</w:t>
      </w:r>
      <w:r w:rsidRPr="00016E03">
        <w:rPr>
          <w:noProof/>
          <w:sz w:val="20"/>
        </w:rPr>
        <w:t xml:space="preserve"> (2020) ‘Hospital-acquired infections in the adult intensive care unit—Epidemiology, antimicrobial resistance patterns, and risk factors for acquisition and mortality’, </w:t>
      </w:r>
      <w:r w:rsidRPr="00016E03">
        <w:rPr>
          <w:i/>
          <w:iCs/>
          <w:noProof/>
          <w:sz w:val="20"/>
        </w:rPr>
        <w:t>American Journal of Infection Control</w:t>
      </w:r>
      <w:r w:rsidRPr="00016E03">
        <w:rPr>
          <w:noProof/>
          <w:sz w:val="20"/>
        </w:rPr>
        <w:t>. Elsevier Inc., 48(10), pp. 1211–1215. doi: 10.1016/j.ajic.2020.01.009.</w:t>
      </w:r>
    </w:p>
    <w:p w14:paraId="031B6163" w14:textId="77777777" w:rsidR="0047429F" w:rsidRPr="00016E03" w:rsidRDefault="00A8231E" w:rsidP="00B650AF">
      <w:pPr>
        <w:widowControl w:val="0"/>
        <w:autoSpaceDE w:val="0"/>
        <w:autoSpaceDN w:val="0"/>
        <w:adjustRightInd w:val="0"/>
        <w:ind w:left="567" w:hanging="360"/>
        <w:jc w:val="both"/>
        <w:rPr>
          <w:noProof/>
          <w:sz w:val="20"/>
        </w:rPr>
      </w:pPr>
      <w:r w:rsidRPr="00016E03">
        <w:rPr>
          <w:noProof/>
          <w:sz w:val="20"/>
        </w:rPr>
        <w:t xml:space="preserve">Hapsari, A. P., Wahyuni, C. U. and Mudjianto, D. (2018) ‘Knowledge of Surveillance Officers on Identification of Healthcare-associated Infections in Surabaya’, </w:t>
      </w:r>
      <w:r w:rsidRPr="00016E03">
        <w:rPr>
          <w:i/>
          <w:iCs/>
          <w:noProof/>
          <w:sz w:val="20"/>
        </w:rPr>
        <w:t>Jurnal Berkala Epidemiologi</w:t>
      </w:r>
      <w:r w:rsidRPr="00016E03">
        <w:rPr>
          <w:noProof/>
          <w:sz w:val="20"/>
        </w:rPr>
        <w:t>, 6(2), p. 130. doi: 10.20473/jbe.v6i22018.130-138.</w:t>
      </w:r>
    </w:p>
    <w:p w14:paraId="248A91CD" w14:textId="77777777" w:rsidR="0047429F" w:rsidRPr="00016E03" w:rsidRDefault="00A8231E" w:rsidP="00B650AF">
      <w:pPr>
        <w:widowControl w:val="0"/>
        <w:autoSpaceDE w:val="0"/>
        <w:autoSpaceDN w:val="0"/>
        <w:adjustRightInd w:val="0"/>
        <w:ind w:left="567" w:hanging="360"/>
        <w:jc w:val="both"/>
        <w:rPr>
          <w:noProof/>
          <w:sz w:val="20"/>
        </w:rPr>
      </w:pPr>
      <w:r w:rsidRPr="00016E03">
        <w:rPr>
          <w:noProof/>
          <w:sz w:val="20"/>
        </w:rPr>
        <w:t xml:space="preserve">Haque, M. </w:t>
      </w:r>
      <w:r w:rsidRPr="00016E03">
        <w:rPr>
          <w:i/>
          <w:iCs/>
          <w:noProof/>
          <w:sz w:val="20"/>
        </w:rPr>
        <w:t>et al.</w:t>
      </w:r>
      <w:r w:rsidRPr="00016E03">
        <w:rPr>
          <w:noProof/>
          <w:sz w:val="20"/>
        </w:rPr>
        <w:t xml:space="preserve"> (2018) ‘Health care-associated infections – An overview’, </w:t>
      </w:r>
      <w:r w:rsidRPr="00016E03">
        <w:rPr>
          <w:i/>
          <w:iCs/>
          <w:noProof/>
          <w:sz w:val="20"/>
        </w:rPr>
        <w:t>Infection and Drug Resistance</w:t>
      </w:r>
      <w:r w:rsidRPr="00016E03">
        <w:rPr>
          <w:noProof/>
          <w:sz w:val="20"/>
        </w:rPr>
        <w:t>, 11, pp. 2321–2333. doi: 10.2147/IDR.S177247.</w:t>
      </w:r>
    </w:p>
    <w:p w14:paraId="01CD04FB" w14:textId="77777777" w:rsidR="0047429F" w:rsidRPr="00016E03" w:rsidRDefault="00A8231E" w:rsidP="00B650AF">
      <w:pPr>
        <w:widowControl w:val="0"/>
        <w:autoSpaceDE w:val="0"/>
        <w:autoSpaceDN w:val="0"/>
        <w:adjustRightInd w:val="0"/>
        <w:ind w:left="567" w:hanging="360"/>
        <w:jc w:val="both"/>
        <w:rPr>
          <w:noProof/>
          <w:sz w:val="20"/>
        </w:rPr>
      </w:pPr>
      <w:r w:rsidRPr="00016E03">
        <w:rPr>
          <w:noProof/>
          <w:sz w:val="20"/>
        </w:rPr>
        <w:t xml:space="preserve">Haverstick, S. </w:t>
      </w:r>
      <w:r w:rsidRPr="00016E03">
        <w:rPr>
          <w:i/>
          <w:iCs/>
          <w:noProof/>
          <w:sz w:val="20"/>
        </w:rPr>
        <w:t>et al.</w:t>
      </w:r>
      <w:r w:rsidRPr="00016E03">
        <w:rPr>
          <w:noProof/>
          <w:sz w:val="20"/>
        </w:rPr>
        <w:t xml:space="preserve"> (2017) ‘Patients’ Hand Washing and Reducing Hospital-Acquired Infection’, </w:t>
      </w:r>
      <w:r w:rsidRPr="00016E03">
        <w:rPr>
          <w:i/>
          <w:iCs/>
          <w:noProof/>
          <w:sz w:val="20"/>
        </w:rPr>
        <w:t>American Association of Critical-Care Nurses</w:t>
      </w:r>
      <w:r w:rsidRPr="00016E03">
        <w:rPr>
          <w:noProof/>
          <w:sz w:val="20"/>
        </w:rPr>
        <w:t>, 37(3), pp. 1–8. doi: 10.4037/ccn2017694.</w:t>
      </w:r>
    </w:p>
    <w:p w14:paraId="2480763C" w14:textId="77777777" w:rsidR="0047429F" w:rsidRPr="00016E03" w:rsidRDefault="00A8231E" w:rsidP="00B650AF">
      <w:pPr>
        <w:widowControl w:val="0"/>
        <w:autoSpaceDE w:val="0"/>
        <w:autoSpaceDN w:val="0"/>
        <w:adjustRightInd w:val="0"/>
        <w:ind w:left="567" w:hanging="360"/>
        <w:jc w:val="both"/>
        <w:rPr>
          <w:noProof/>
          <w:sz w:val="20"/>
        </w:rPr>
      </w:pPr>
      <w:r w:rsidRPr="00016E03">
        <w:rPr>
          <w:noProof/>
          <w:sz w:val="20"/>
        </w:rPr>
        <w:t xml:space="preserve">Jabarpour, M. </w:t>
      </w:r>
      <w:r w:rsidRPr="00016E03">
        <w:rPr>
          <w:i/>
          <w:iCs/>
          <w:noProof/>
          <w:sz w:val="20"/>
        </w:rPr>
        <w:t>et al.</w:t>
      </w:r>
      <w:r w:rsidRPr="00016E03">
        <w:rPr>
          <w:noProof/>
          <w:sz w:val="20"/>
        </w:rPr>
        <w:t xml:space="preserve"> (2021) ‘The Impact of COVID-19 Outbreak on Nosocomial Infection Rate: A Case of Iran’, </w:t>
      </w:r>
      <w:r w:rsidRPr="00016E03">
        <w:rPr>
          <w:i/>
          <w:iCs/>
          <w:noProof/>
          <w:sz w:val="20"/>
        </w:rPr>
        <w:t>Canadian Journal of Infectious Diseases and Medical Microbiology</w:t>
      </w:r>
      <w:r w:rsidRPr="00016E03">
        <w:rPr>
          <w:noProof/>
          <w:sz w:val="20"/>
        </w:rPr>
        <w:t>, 2021(Cdc). doi: 10.1155/2021/6650920.</w:t>
      </w:r>
    </w:p>
    <w:p w14:paraId="09EC4E31" w14:textId="77777777" w:rsidR="0047429F" w:rsidRPr="00016E03" w:rsidRDefault="00A8231E" w:rsidP="00B650AF">
      <w:pPr>
        <w:widowControl w:val="0"/>
        <w:autoSpaceDE w:val="0"/>
        <w:autoSpaceDN w:val="0"/>
        <w:adjustRightInd w:val="0"/>
        <w:ind w:left="567" w:hanging="360"/>
        <w:jc w:val="both"/>
        <w:rPr>
          <w:noProof/>
          <w:sz w:val="20"/>
        </w:rPr>
      </w:pPr>
      <w:r w:rsidRPr="00016E03">
        <w:rPr>
          <w:noProof/>
          <w:sz w:val="20"/>
        </w:rPr>
        <w:t xml:space="preserve">Junita, T. D. (2017) ‘Peranan SOP Pada Organisasi Pemerintahan Kota Surabaya Dalam Peningkatan Kepuasan Pelayanan Kepada Masyarakat (Studi Di Bagian Umum dan Protokol Pemerintahan Kota Surabaya)’, </w:t>
      </w:r>
      <w:r w:rsidRPr="00016E03">
        <w:rPr>
          <w:i/>
          <w:iCs/>
          <w:noProof/>
          <w:sz w:val="20"/>
        </w:rPr>
        <w:t>JPAP: Jurnal Penelitian Administrasi Publik</w:t>
      </w:r>
      <w:r w:rsidRPr="00016E03">
        <w:rPr>
          <w:noProof/>
          <w:sz w:val="20"/>
        </w:rPr>
        <w:t>, 3(2), pp. 858–863. doi: 10.30996/jpap.v3i2.1266.</w:t>
      </w:r>
    </w:p>
    <w:p w14:paraId="0453B57D" w14:textId="77777777" w:rsidR="0047429F" w:rsidRPr="00016E03" w:rsidRDefault="00A8231E" w:rsidP="00B650AF">
      <w:pPr>
        <w:widowControl w:val="0"/>
        <w:autoSpaceDE w:val="0"/>
        <w:autoSpaceDN w:val="0"/>
        <w:adjustRightInd w:val="0"/>
        <w:ind w:left="567" w:hanging="360"/>
        <w:jc w:val="both"/>
        <w:rPr>
          <w:noProof/>
          <w:sz w:val="20"/>
        </w:rPr>
      </w:pPr>
      <w:r w:rsidRPr="00016E03">
        <w:rPr>
          <w:noProof/>
          <w:sz w:val="20"/>
        </w:rPr>
        <w:t xml:space="preserve">Livorsi, D. J. </w:t>
      </w:r>
      <w:r w:rsidRPr="00016E03">
        <w:rPr>
          <w:i/>
          <w:iCs/>
          <w:noProof/>
          <w:sz w:val="20"/>
        </w:rPr>
        <w:t>et al.</w:t>
      </w:r>
      <w:r w:rsidRPr="00016E03">
        <w:rPr>
          <w:noProof/>
          <w:sz w:val="20"/>
        </w:rPr>
        <w:t xml:space="preserve"> (2018) ‘Evaluation of Barriers to Audit-and-Feedback Programs That Used Direct Observation of Hand Hygiene Compliance: A Qualitative Study’, </w:t>
      </w:r>
      <w:r w:rsidRPr="00016E03">
        <w:rPr>
          <w:i/>
          <w:iCs/>
          <w:noProof/>
          <w:sz w:val="20"/>
        </w:rPr>
        <w:t>JAMA network open</w:t>
      </w:r>
      <w:r w:rsidRPr="00016E03">
        <w:rPr>
          <w:noProof/>
          <w:sz w:val="20"/>
        </w:rPr>
        <w:t>, 1(6), p. e183344. doi: 10.1001/jamanetworkopen.2018.3344.</w:t>
      </w:r>
    </w:p>
    <w:p w14:paraId="3AB39C57" w14:textId="77777777" w:rsidR="0047429F" w:rsidRPr="00016E03" w:rsidRDefault="00A8231E" w:rsidP="00B650AF">
      <w:pPr>
        <w:widowControl w:val="0"/>
        <w:autoSpaceDE w:val="0"/>
        <w:autoSpaceDN w:val="0"/>
        <w:adjustRightInd w:val="0"/>
        <w:ind w:left="567" w:hanging="360"/>
        <w:jc w:val="both"/>
        <w:rPr>
          <w:noProof/>
          <w:sz w:val="20"/>
        </w:rPr>
      </w:pPr>
      <w:r w:rsidRPr="00016E03">
        <w:rPr>
          <w:noProof/>
          <w:sz w:val="20"/>
        </w:rPr>
        <w:t xml:space="preserve">Masroor, N. </w:t>
      </w:r>
      <w:r w:rsidRPr="00016E03">
        <w:rPr>
          <w:i/>
          <w:iCs/>
          <w:noProof/>
          <w:sz w:val="20"/>
        </w:rPr>
        <w:t>et al.</w:t>
      </w:r>
      <w:r w:rsidRPr="00016E03">
        <w:rPr>
          <w:noProof/>
          <w:sz w:val="20"/>
        </w:rPr>
        <w:t xml:space="preserve"> (2017) ‘Approaches to hand hygiene monitoring: From low to high technology approaches’, </w:t>
      </w:r>
      <w:r w:rsidRPr="00016E03">
        <w:rPr>
          <w:i/>
          <w:iCs/>
          <w:noProof/>
          <w:sz w:val="20"/>
        </w:rPr>
        <w:t>International Journal of Infectious Diseases</w:t>
      </w:r>
      <w:r w:rsidRPr="00016E03">
        <w:rPr>
          <w:noProof/>
          <w:sz w:val="20"/>
        </w:rPr>
        <w:t>. International Society for Infectious Diseases, 65, pp. 101–104. doi: 10.1016/j.ijid.2017.09.031.</w:t>
      </w:r>
    </w:p>
    <w:p w14:paraId="05CA719B" w14:textId="77777777" w:rsidR="0047429F" w:rsidRPr="00016E03" w:rsidRDefault="00A8231E" w:rsidP="00B650AF">
      <w:pPr>
        <w:widowControl w:val="0"/>
        <w:autoSpaceDE w:val="0"/>
        <w:autoSpaceDN w:val="0"/>
        <w:adjustRightInd w:val="0"/>
        <w:ind w:left="567" w:hanging="360"/>
        <w:jc w:val="both"/>
        <w:rPr>
          <w:noProof/>
          <w:sz w:val="20"/>
        </w:rPr>
      </w:pPr>
      <w:r w:rsidRPr="00016E03">
        <w:rPr>
          <w:noProof/>
          <w:sz w:val="20"/>
        </w:rPr>
        <w:t xml:space="preserve">Mitchell, A. (2017) ‘Hand Hygiene: A Quality Improvement Project’, </w:t>
      </w:r>
      <w:r w:rsidRPr="00016E03">
        <w:rPr>
          <w:i/>
          <w:iCs/>
          <w:noProof/>
          <w:sz w:val="20"/>
        </w:rPr>
        <w:t>Biomedical Journal of Scientific &amp; Technical Research</w:t>
      </w:r>
      <w:r w:rsidRPr="00016E03">
        <w:rPr>
          <w:noProof/>
          <w:sz w:val="20"/>
        </w:rPr>
        <w:t>, 1(7), pp. 1985–1988. doi: 10.26717/bjstr.2017.01.000601.</w:t>
      </w:r>
    </w:p>
    <w:p w14:paraId="3AECC287" w14:textId="77777777" w:rsidR="0047429F" w:rsidRPr="00016E03" w:rsidRDefault="00A8231E" w:rsidP="00B650AF">
      <w:pPr>
        <w:widowControl w:val="0"/>
        <w:autoSpaceDE w:val="0"/>
        <w:autoSpaceDN w:val="0"/>
        <w:adjustRightInd w:val="0"/>
        <w:ind w:left="567" w:hanging="360"/>
        <w:jc w:val="both"/>
        <w:rPr>
          <w:noProof/>
          <w:sz w:val="20"/>
        </w:rPr>
      </w:pPr>
      <w:r w:rsidRPr="00016E03">
        <w:rPr>
          <w:noProof/>
          <w:sz w:val="20"/>
        </w:rPr>
        <w:t xml:space="preserve">Moore, D. L. </w:t>
      </w:r>
      <w:r w:rsidRPr="00016E03">
        <w:rPr>
          <w:i/>
          <w:iCs/>
          <w:noProof/>
          <w:sz w:val="20"/>
        </w:rPr>
        <w:t>et al.</w:t>
      </w:r>
      <w:r w:rsidRPr="00016E03">
        <w:rPr>
          <w:noProof/>
          <w:sz w:val="20"/>
        </w:rPr>
        <w:t xml:space="preserve"> (2021) ‘The impact of COVID-19 Pandemic on Hand Hygiene Performance in Hospitals’, </w:t>
      </w:r>
      <w:r w:rsidRPr="00016E03">
        <w:rPr>
          <w:i/>
          <w:iCs/>
          <w:noProof/>
          <w:sz w:val="20"/>
        </w:rPr>
        <w:t>American Journal of Infection Control</w:t>
      </w:r>
      <w:r w:rsidRPr="00016E03">
        <w:rPr>
          <w:noProof/>
          <w:sz w:val="20"/>
        </w:rPr>
        <w:t>, 49(1), pp. 30–33. Available at: https://doi.org/10.1016/j.ajic.2020.08.021.</w:t>
      </w:r>
    </w:p>
    <w:p w14:paraId="7FC648D7" w14:textId="77777777" w:rsidR="0047429F" w:rsidRPr="00016E03" w:rsidRDefault="00A8231E" w:rsidP="00B650AF">
      <w:pPr>
        <w:widowControl w:val="0"/>
        <w:autoSpaceDE w:val="0"/>
        <w:autoSpaceDN w:val="0"/>
        <w:adjustRightInd w:val="0"/>
        <w:ind w:left="567" w:hanging="360"/>
        <w:jc w:val="both"/>
        <w:rPr>
          <w:noProof/>
          <w:sz w:val="20"/>
        </w:rPr>
      </w:pPr>
      <w:r w:rsidRPr="00016E03">
        <w:rPr>
          <w:noProof/>
          <w:sz w:val="20"/>
        </w:rPr>
        <w:t xml:space="preserve">Nasution, T. A. </w:t>
      </w:r>
      <w:r w:rsidRPr="00016E03">
        <w:rPr>
          <w:i/>
          <w:iCs/>
          <w:noProof/>
          <w:sz w:val="20"/>
        </w:rPr>
        <w:t>et al.</w:t>
      </w:r>
      <w:r w:rsidRPr="00016E03">
        <w:rPr>
          <w:noProof/>
          <w:sz w:val="20"/>
        </w:rPr>
        <w:t xml:space="preserve"> (2019) ‘Effectiveness hand washing and hand rub method in reducing total bacteria colony from nurses in Medan’, </w:t>
      </w:r>
      <w:r w:rsidRPr="00016E03">
        <w:rPr>
          <w:i/>
          <w:iCs/>
          <w:noProof/>
          <w:sz w:val="20"/>
        </w:rPr>
        <w:t>Open Access Macedonian Journal of Medical Sciences</w:t>
      </w:r>
      <w:r w:rsidRPr="00016E03">
        <w:rPr>
          <w:noProof/>
          <w:sz w:val="20"/>
        </w:rPr>
        <w:t>, 7(20), pp. 3380–3383. doi: 10.3889/oamjms.2019.427.</w:t>
      </w:r>
    </w:p>
    <w:p w14:paraId="59BD5BB6" w14:textId="77777777" w:rsidR="0047429F" w:rsidRPr="00016E03" w:rsidRDefault="00A8231E" w:rsidP="00B650AF">
      <w:pPr>
        <w:widowControl w:val="0"/>
        <w:autoSpaceDE w:val="0"/>
        <w:autoSpaceDN w:val="0"/>
        <w:adjustRightInd w:val="0"/>
        <w:ind w:left="567" w:hanging="360"/>
        <w:jc w:val="both"/>
        <w:rPr>
          <w:noProof/>
          <w:sz w:val="20"/>
        </w:rPr>
      </w:pPr>
      <w:r w:rsidRPr="00016E03">
        <w:rPr>
          <w:noProof/>
          <w:sz w:val="20"/>
        </w:rPr>
        <w:t xml:space="preserve">Ndegwa, L. </w:t>
      </w:r>
      <w:r w:rsidRPr="00016E03">
        <w:rPr>
          <w:i/>
          <w:iCs/>
          <w:noProof/>
          <w:sz w:val="20"/>
        </w:rPr>
        <w:t>et al.</w:t>
      </w:r>
      <w:r w:rsidRPr="00016E03">
        <w:rPr>
          <w:noProof/>
          <w:sz w:val="20"/>
        </w:rPr>
        <w:t xml:space="preserve"> (2019) ‘Evaluation of a program to improve hand hygiene in Kenyan hospitals through production and promotion of alcohol-based Handrub – 2012-2014’, </w:t>
      </w:r>
      <w:r w:rsidRPr="00016E03">
        <w:rPr>
          <w:i/>
          <w:iCs/>
          <w:noProof/>
          <w:sz w:val="20"/>
        </w:rPr>
        <w:t>Antimicrobial Resistance &amp; Infection Control</w:t>
      </w:r>
      <w:r w:rsidRPr="00016E03">
        <w:rPr>
          <w:noProof/>
          <w:sz w:val="20"/>
        </w:rPr>
        <w:t>. Antimicrobial Resistance &amp; Infection Control, 8(1), pp. 4–9. doi: 10.1186/s13756-018-0450-x.</w:t>
      </w:r>
    </w:p>
    <w:p w14:paraId="2DBED1E4" w14:textId="77777777" w:rsidR="0047429F" w:rsidRPr="00016E03" w:rsidRDefault="00A8231E" w:rsidP="00B650AF">
      <w:pPr>
        <w:widowControl w:val="0"/>
        <w:autoSpaceDE w:val="0"/>
        <w:autoSpaceDN w:val="0"/>
        <w:adjustRightInd w:val="0"/>
        <w:ind w:left="567" w:hanging="360"/>
        <w:jc w:val="both"/>
        <w:rPr>
          <w:noProof/>
          <w:sz w:val="20"/>
        </w:rPr>
      </w:pPr>
      <w:r w:rsidRPr="00016E03">
        <w:rPr>
          <w:noProof/>
          <w:sz w:val="20"/>
        </w:rPr>
        <w:t xml:space="preserve">Nurani, R. S. and Hidajah, A. C. (2017) ‘Gambaran kepatuhan Hand Hygiene Pada Perawat Hemodialisis Di Rumah Sakit Umum Haji Surabaya’, </w:t>
      </w:r>
      <w:r w:rsidRPr="00016E03">
        <w:rPr>
          <w:i/>
          <w:iCs/>
          <w:noProof/>
          <w:sz w:val="20"/>
        </w:rPr>
        <w:t>Jurnal Berkala Epidemiologi</w:t>
      </w:r>
      <w:r w:rsidRPr="00016E03">
        <w:rPr>
          <w:noProof/>
          <w:sz w:val="20"/>
        </w:rPr>
        <w:t>, 5(2), pp. 218–230. doi: 10.20473/jbe.v5i2.2017.218-230.</w:t>
      </w:r>
    </w:p>
    <w:p w14:paraId="4D39D259" w14:textId="77777777" w:rsidR="0047429F" w:rsidRPr="00016E03" w:rsidRDefault="00A8231E" w:rsidP="00B650AF">
      <w:pPr>
        <w:widowControl w:val="0"/>
        <w:autoSpaceDE w:val="0"/>
        <w:autoSpaceDN w:val="0"/>
        <w:adjustRightInd w:val="0"/>
        <w:ind w:left="567" w:hanging="360"/>
        <w:jc w:val="both"/>
        <w:rPr>
          <w:noProof/>
          <w:sz w:val="20"/>
        </w:rPr>
      </w:pPr>
      <w:r w:rsidRPr="00016E03">
        <w:rPr>
          <w:noProof/>
          <w:sz w:val="20"/>
        </w:rPr>
        <w:t xml:space="preserve">Onyedibe, K. I. </w:t>
      </w:r>
      <w:r w:rsidRPr="00016E03">
        <w:rPr>
          <w:i/>
          <w:iCs/>
          <w:noProof/>
          <w:sz w:val="20"/>
        </w:rPr>
        <w:t>et al.</w:t>
      </w:r>
      <w:r w:rsidRPr="00016E03">
        <w:rPr>
          <w:noProof/>
          <w:sz w:val="20"/>
        </w:rPr>
        <w:t xml:space="preserve"> (2020) ‘Assessment of hand hygiene facilities and staff compliance in a large tertiary health care facility in northern Nigeria: A cross sectional study’, </w:t>
      </w:r>
      <w:r w:rsidRPr="00016E03">
        <w:rPr>
          <w:i/>
          <w:iCs/>
          <w:noProof/>
          <w:sz w:val="20"/>
        </w:rPr>
        <w:t xml:space="preserve">Antimicrobial Resistance and Infection </w:t>
      </w:r>
      <w:r w:rsidRPr="00016E03">
        <w:rPr>
          <w:i/>
          <w:iCs/>
          <w:noProof/>
          <w:sz w:val="20"/>
        </w:rPr>
        <w:lastRenderedPageBreak/>
        <w:t>Control</w:t>
      </w:r>
      <w:r w:rsidRPr="00016E03">
        <w:rPr>
          <w:noProof/>
          <w:sz w:val="20"/>
        </w:rPr>
        <w:t>. Antimicrobial Resistance &amp; Infection Control, 9(1), pp. 1–9. doi: 10.1186/s13756-020-0693-1.</w:t>
      </w:r>
    </w:p>
    <w:p w14:paraId="4B867668" w14:textId="77777777" w:rsidR="0047429F" w:rsidRPr="00016E03" w:rsidRDefault="00A8231E" w:rsidP="00B650AF">
      <w:pPr>
        <w:widowControl w:val="0"/>
        <w:autoSpaceDE w:val="0"/>
        <w:autoSpaceDN w:val="0"/>
        <w:adjustRightInd w:val="0"/>
        <w:ind w:left="567" w:hanging="360"/>
        <w:jc w:val="both"/>
        <w:rPr>
          <w:noProof/>
          <w:sz w:val="20"/>
        </w:rPr>
      </w:pPr>
      <w:r w:rsidRPr="00016E03">
        <w:rPr>
          <w:noProof/>
          <w:sz w:val="20"/>
        </w:rPr>
        <w:t xml:space="preserve">Phan, H. T. </w:t>
      </w:r>
      <w:r w:rsidRPr="00016E03">
        <w:rPr>
          <w:i/>
          <w:iCs/>
          <w:noProof/>
          <w:sz w:val="20"/>
        </w:rPr>
        <w:t>et al.</w:t>
      </w:r>
      <w:r w:rsidRPr="00016E03">
        <w:rPr>
          <w:noProof/>
          <w:sz w:val="20"/>
        </w:rPr>
        <w:t xml:space="preserve"> (2018) ‘An educational intervention to improve hand hygiene compliance in Vietnam’, </w:t>
      </w:r>
      <w:r w:rsidRPr="00016E03">
        <w:rPr>
          <w:i/>
          <w:iCs/>
          <w:noProof/>
          <w:sz w:val="20"/>
        </w:rPr>
        <w:t>BMC Infectious Diseases</w:t>
      </w:r>
      <w:r w:rsidRPr="00016E03">
        <w:rPr>
          <w:noProof/>
          <w:sz w:val="20"/>
        </w:rPr>
        <w:t>. BMC Infectious Diseases, 18(1), pp. 1–6. doi: 10.1186/s12879-018-3029-5.</w:t>
      </w:r>
    </w:p>
    <w:p w14:paraId="666B6D9E" w14:textId="77777777" w:rsidR="0047429F" w:rsidRPr="00016E03" w:rsidRDefault="00A8231E" w:rsidP="00B650AF">
      <w:pPr>
        <w:widowControl w:val="0"/>
        <w:autoSpaceDE w:val="0"/>
        <w:autoSpaceDN w:val="0"/>
        <w:adjustRightInd w:val="0"/>
        <w:ind w:left="567" w:hanging="360"/>
        <w:jc w:val="both"/>
        <w:rPr>
          <w:noProof/>
          <w:sz w:val="20"/>
        </w:rPr>
      </w:pPr>
      <w:r w:rsidRPr="00016E03">
        <w:rPr>
          <w:noProof/>
          <w:sz w:val="20"/>
        </w:rPr>
        <w:t xml:space="preserve">Pittet, D. (2017) ‘Hand hygiene: From research to action’, </w:t>
      </w:r>
      <w:r w:rsidRPr="00016E03">
        <w:rPr>
          <w:i/>
          <w:iCs/>
          <w:noProof/>
          <w:sz w:val="20"/>
        </w:rPr>
        <w:t>Journal of Infection Prevention</w:t>
      </w:r>
      <w:r w:rsidRPr="00016E03">
        <w:rPr>
          <w:noProof/>
          <w:sz w:val="20"/>
        </w:rPr>
        <w:t>, 18(3), pp. 100–102. doi: 10.1177/1757177417705191.</w:t>
      </w:r>
    </w:p>
    <w:p w14:paraId="3E00CE06" w14:textId="77777777" w:rsidR="0047429F" w:rsidRPr="00016E03" w:rsidRDefault="00A8231E" w:rsidP="00B650AF">
      <w:pPr>
        <w:widowControl w:val="0"/>
        <w:autoSpaceDE w:val="0"/>
        <w:autoSpaceDN w:val="0"/>
        <w:adjustRightInd w:val="0"/>
        <w:ind w:left="567" w:hanging="360"/>
        <w:jc w:val="both"/>
        <w:rPr>
          <w:noProof/>
          <w:sz w:val="20"/>
        </w:rPr>
      </w:pPr>
      <w:r w:rsidRPr="00016E03">
        <w:rPr>
          <w:noProof/>
          <w:sz w:val="20"/>
        </w:rPr>
        <w:t xml:space="preserve">Pong, S., Holliday, P. and Fernie, G. (2018) ‘Effect of electronic real-time prompting on hand hygiene behaviors in health care workers’, </w:t>
      </w:r>
      <w:r w:rsidRPr="00016E03">
        <w:rPr>
          <w:i/>
          <w:iCs/>
          <w:noProof/>
          <w:sz w:val="20"/>
        </w:rPr>
        <w:t>American Journal of Infection Control</w:t>
      </w:r>
      <w:r w:rsidRPr="00016E03">
        <w:rPr>
          <w:noProof/>
          <w:sz w:val="20"/>
        </w:rPr>
        <w:t>. Elsevier Inc., 46(7), pp. 768–774. doi: 10.1016/j.ajic.2017.12.018.</w:t>
      </w:r>
    </w:p>
    <w:p w14:paraId="5055B03E" w14:textId="77777777" w:rsidR="0047429F" w:rsidRPr="00016E03" w:rsidRDefault="00A8231E" w:rsidP="00B650AF">
      <w:pPr>
        <w:widowControl w:val="0"/>
        <w:autoSpaceDE w:val="0"/>
        <w:autoSpaceDN w:val="0"/>
        <w:adjustRightInd w:val="0"/>
        <w:ind w:left="567" w:hanging="360"/>
        <w:jc w:val="both"/>
        <w:rPr>
          <w:noProof/>
          <w:sz w:val="20"/>
        </w:rPr>
      </w:pPr>
      <w:r w:rsidRPr="00016E03">
        <w:rPr>
          <w:noProof/>
          <w:sz w:val="20"/>
        </w:rPr>
        <w:t xml:space="preserve">Quilab, M. T. </w:t>
      </w:r>
      <w:r w:rsidRPr="00016E03">
        <w:rPr>
          <w:i/>
          <w:iCs/>
          <w:noProof/>
          <w:sz w:val="20"/>
        </w:rPr>
        <w:t>et al.</w:t>
      </w:r>
      <w:r w:rsidRPr="00016E03">
        <w:rPr>
          <w:noProof/>
          <w:sz w:val="20"/>
        </w:rPr>
        <w:t xml:space="preserve"> (2019) ‘The effect of education on improving hand hygiene compliance among healthcare workers’, </w:t>
      </w:r>
      <w:r w:rsidRPr="00016E03">
        <w:rPr>
          <w:i/>
          <w:iCs/>
          <w:noProof/>
          <w:sz w:val="20"/>
        </w:rPr>
        <w:t>Hospice &amp; Palliative Medicine International Journal Literature</w:t>
      </w:r>
      <w:r w:rsidRPr="00016E03">
        <w:rPr>
          <w:noProof/>
          <w:sz w:val="20"/>
        </w:rPr>
        <w:t>, 3(2), pp. 66–71. doi: 10.15406/hpmij.2019.03.00153.</w:t>
      </w:r>
    </w:p>
    <w:p w14:paraId="584094E7" w14:textId="77777777" w:rsidR="0047429F" w:rsidRPr="00016E03" w:rsidRDefault="00A8231E" w:rsidP="00B650AF">
      <w:pPr>
        <w:widowControl w:val="0"/>
        <w:autoSpaceDE w:val="0"/>
        <w:autoSpaceDN w:val="0"/>
        <w:adjustRightInd w:val="0"/>
        <w:ind w:left="567" w:hanging="360"/>
        <w:jc w:val="both"/>
        <w:rPr>
          <w:noProof/>
          <w:sz w:val="20"/>
        </w:rPr>
      </w:pPr>
      <w:r w:rsidRPr="00016E03">
        <w:rPr>
          <w:noProof/>
          <w:sz w:val="20"/>
        </w:rPr>
        <w:t xml:space="preserve">Ragusa, R. </w:t>
      </w:r>
      <w:r w:rsidRPr="00016E03">
        <w:rPr>
          <w:i/>
          <w:iCs/>
          <w:noProof/>
          <w:sz w:val="20"/>
        </w:rPr>
        <w:t>et al.</w:t>
      </w:r>
      <w:r w:rsidRPr="00016E03">
        <w:rPr>
          <w:noProof/>
          <w:sz w:val="20"/>
        </w:rPr>
        <w:t xml:space="preserve"> (2018) ‘Healthcare-associated Clostridium difficile infection: role of correct hand hygiene in cross-infection control’, </w:t>
      </w:r>
      <w:r w:rsidRPr="00016E03">
        <w:rPr>
          <w:i/>
          <w:iCs/>
          <w:noProof/>
          <w:sz w:val="20"/>
        </w:rPr>
        <w:t>Journal of Preventive Medicine and Hygiene</w:t>
      </w:r>
      <w:r w:rsidRPr="00016E03">
        <w:rPr>
          <w:noProof/>
          <w:sz w:val="20"/>
        </w:rPr>
        <w:t>, 59(2), pp. E145–E151. doi: 10.15167/2421-4248/jpmh2018.59.2.923.</w:t>
      </w:r>
    </w:p>
    <w:p w14:paraId="0C705D65" w14:textId="77777777" w:rsidR="0047429F" w:rsidRPr="00016E03" w:rsidRDefault="00A8231E" w:rsidP="00B650AF">
      <w:pPr>
        <w:widowControl w:val="0"/>
        <w:autoSpaceDE w:val="0"/>
        <w:autoSpaceDN w:val="0"/>
        <w:adjustRightInd w:val="0"/>
        <w:ind w:left="567" w:hanging="360"/>
        <w:jc w:val="both"/>
        <w:rPr>
          <w:noProof/>
          <w:sz w:val="20"/>
        </w:rPr>
      </w:pPr>
      <w:r w:rsidRPr="00016E03">
        <w:rPr>
          <w:noProof/>
          <w:sz w:val="20"/>
        </w:rPr>
        <w:t xml:space="preserve">Sands, M. and Aunger, R. (2020) ‘Determinants of hand hygiene compliance among nurses in US hospitals: A formative research study’, </w:t>
      </w:r>
      <w:r w:rsidRPr="00016E03">
        <w:rPr>
          <w:i/>
          <w:iCs/>
          <w:noProof/>
          <w:sz w:val="20"/>
        </w:rPr>
        <w:t>PLoS ONE</w:t>
      </w:r>
      <w:r w:rsidRPr="00016E03">
        <w:rPr>
          <w:noProof/>
          <w:sz w:val="20"/>
        </w:rPr>
        <w:t>, 15(4), pp. 1–29. doi: 10.1371/journal.pone.0230573.</w:t>
      </w:r>
    </w:p>
    <w:p w14:paraId="7582CF4A" w14:textId="77777777" w:rsidR="0047429F" w:rsidRPr="00016E03" w:rsidRDefault="00A8231E" w:rsidP="00B650AF">
      <w:pPr>
        <w:widowControl w:val="0"/>
        <w:autoSpaceDE w:val="0"/>
        <w:autoSpaceDN w:val="0"/>
        <w:adjustRightInd w:val="0"/>
        <w:ind w:left="567" w:hanging="360"/>
        <w:jc w:val="both"/>
        <w:rPr>
          <w:noProof/>
          <w:sz w:val="20"/>
        </w:rPr>
      </w:pPr>
      <w:r w:rsidRPr="00016E03">
        <w:rPr>
          <w:noProof/>
          <w:sz w:val="20"/>
        </w:rPr>
        <w:t xml:space="preserve">Shobowale, E. O. </w:t>
      </w:r>
      <w:r w:rsidRPr="00016E03">
        <w:rPr>
          <w:i/>
          <w:iCs/>
          <w:noProof/>
          <w:sz w:val="20"/>
        </w:rPr>
        <w:t>et al.</w:t>
      </w:r>
      <w:r w:rsidRPr="00016E03">
        <w:rPr>
          <w:noProof/>
          <w:sz w:val="20"/>
        </w:rPr>
        <w:t xml:space="preserve"> (2017) ‘An Observational and Trend Analysis Study of Hand Hygiene Practices of Healthcare Workers at A Private Nigerian Tertiary Hospital’, </w:t>
      </w:r>
      <w:r w:rsidRPr="00016E03">
        <w:rPr>
          <w:i/>
          <w:iCs/>
          <w:noProof/>
          <w:sz w:val="20"/>
        </w:rPr>
        <w:t>Annals of Medical &amp; Health Sciences Research</w:t>
      </w:r>
      <w:r w:rsidRPr="00016E03">
        <w:rPr>
          <w:noProof/>
          <w:sz w:val="20"/>
        </w:rPr>
        <w:t>, 7, pp. 84–89. Available at: https://www.amhsr.org/articles/an-observational-and-trend-analysis-study-of-handhygiene-practices-of-healthcare-workers-at-a-privatenigerian-tertiary-hospital-4108.html.</w:t>
      </w:r>
    </w:p>
    <w:p w14:paraId="434BC789" w14:textId="77777777" w:rsidR="0047429F" w:rsidRPr="00016E03" w:rsidRDefault="00A8231E" w:rsidP="00B650AF">
      <w:pPr>
        <w:widowControl w:val="0"/>
        <w:autoSpaceDE w:val="0"/>
        <w:autoSpaceDN w:val="0"/>
        <w:adjustRightInd w:val="0"/>
        <w:ind w:left="567" w:hanging="360"/>
        <w:jc w:val="both"/>
        <w:rPr>
          <w:noProof/>
          <w:sz w:val="20"/>
        </w:rPr>
      </w:pPr>
      <w:r w:rsidRPr="00016E03">
        <w:rPr>
          <w:noProof/>
          <w:sz w:val="20"/>
        </w:rPr>
        <w:t xml:space="preserve">Shobowale, E. O., Adegunle, B. and Onyedibe, K. (2016) ‘An Assessment of Hand Hygiene Practices of Healthcare Workers of a Semi-Urban Teaching Hospital Using The Five Moments of Hand Hygiene’, </w:t>
      </w:r>
      <w:r w:rsidRPr="00016E03">
        <w:rPr>
          <w:i/>
          <w:iCs/>
          <w:noProof/>
          <w:sz w:val="20"/>
        </w:rPr>
        <w:t>Nigerian Medical Journal</w:t>
      </w:r>
      <w:r w:rsidRPr="00016E03">
        <w:rPr>
          <w:noProof/>
          <w:sz w:val="20"/>
        </w:rPr>
        <w:t>, 57(3), pp. 150–154. Available at: https://dx.doi.org/10.4103%2F0300-1652.184058.</w:t>
      </w:r>
    </w:p>
    <w:p w14:paraId="1B75FCCA" w14:textId="77777777" w:rsidR="0047429F" w:rsidRPr="00016E03" w:rsidRDefault="00A8231E" w:rsidP="00B650AF">
      <w:pPr>
        <w:widowControl w:val="0"/>
        <w:autoSpaceDE w:val="0"/>
        <w:autoSpaceDN w:val="0"/>
        <w:adjustRightInd w:val="0"/>
        <w:ind w:left="567" w:hanging="360"/>
        <w:jc w:val="both"/>
        <w:rPr>
          <w:noProof/>
          <w:sz w:val="20"/>
        </w:rPr>
      </w:pPr>
      <w:r w:rsidRPr="00016E03">
        <w:rPr>
          <w:noProof/>
          <w:sz w:val="20"/>
        </w:rPr>
        <w:t xml:space="preserve">WHO (2009) </w:t>
      </w:r>
      <w:r w:rsidRPr="00016E03">
        <w:rPr>
          <w:i/>
          <w:iCs/>
          <w:noProof/>
          <w:sz w:val="20"/>
        </w:rPr>
        <w:t>WHO Guidelines on Hand Hygiene in Health Care</w:t>
      </w:r>
      <w:r w:rsidRPr="00016E03">
        <w:rPr>
          <w:noProof/>
          <w:sz w:val="20"/>
        </w:rPr>
        <w:t>. Available at: https://www.who.int/publications/i/item/9789241597906.</w:t>
      </w:r>
    </w:p>
    <w:p w14:paraId="4BCF33D5" w14:textId="186F8D2E" w:rsidR="00A8231E" w:rsidRPr="00016E03" w:rsidRDefault="00A8231E" w:rsidP="00B650AF">
      <w:pPr>
        <w:widowControl w:val="0"/>
        <w:autoSpaceDE w:val="0"/>
        <w:autoSpaceDN w:val="0"/>
        <w:adjustRightInd w:val="0"/>
        <w:ind w:left="567" w:hanging="360"/>
        <w:jc w:val="both"/>
        <w:rPr>
          <w:noProof/>
          <w:sz w:val="20"/>
        </w:rPr>
      </w:pPr>
      <w:r w:rsidRPr="00016E03">
        <w:rPr>
          <w:noProof/>
          <w:sz w:val="20"/>
        </w:rPr>
        <w:t xml:space="preserve">Wong, S. C. </w:t>
      </w:r>
      <w:r w:rsidRPr="00016E03">
        <w:rPr>
          <w:i/>
          <w:iCs/>
          <w:noProof/>
          <w:sz w:val="20"/>
        </w:rPr>
        <w:t>et al.</w:t>
      </w:r>
      <w:r w:rsidRPr="00016E03">
        <w:rPr>
          <w:noProof/>
          <w:sz w:val="20"/>
        </w:rPr>
        <w:t xml:space="preserve"> (2020) ‘Is it possible to achieve 100 percent hand hygiene compliance during the coronavirus disease 2019 (COVID-19) pandemic?’, </w:t>
      </w:r>
      <w:r w:rsidRPr="00016E03">
        <w:rPr>
          <w:i/>
          <w:iCs/>
          <w:noProof/>
          <w:sz w:val="20"/>
        </w:rPr>
        <w:t>Journal of Hospital Infection</w:t>
      </w:r>
      <w:r w:rsidRPr="00016E03">
        <w:rPr>
          <w:noProof/>
          <w:sz w:val="20"/>
        </w:rPr>
        <w:t>, 105(4), pp. 779–781. doi: 10.1016/j.jhin.2020.05.016.</w:t>
      </w:r>
    </w:p>
    <w:p w14:paraId="20E7FF0F" w14:textId="106BCFC4" w:rsidR="00D63205" w:rsidRPr="00016E03" w:rsidRDefault="00D63205" w:rsidP="00B650AF">
      <w:pPr>
        <w:widowControl w:val="0"/>
        <w:autoSpaceDE w:val="0"/>
        <w:autoSpaceDN w:val="0"/>
        <w:adjustRightInd w:val="0"/>
        <w:ind w:left="567"/>
        <w:jc w:val="both"/>
        <w:rPr>
          <w:b/>
          <w:sz w:val="20"/>
          <w:szCs w:val="20"/>
          <w:lang w:eastAsia="zh-CN"/>
        </w:rPr>
      </w:pPr>
      <w:r w:rsidRPr="00016E03">
        <w:rPr>
          <w:b/>
          <w:sz w:val="20"/>
          <w:szCs w:val="20"/>
          <w:lang w:eastAsia="zh-CN"/>
        </w:rPr>
        <w:fldChar w:fldCharType="end"/>
      </w:r>
    </w:p>
    <w:sectPr w:rsidR="00D63205" w:rsidRPr="00016E03" w:rsidSect="00B650AF">
      <w:headerReference w:type="even" r:id="rId13"/>
      <w:headerReference w:type="default" r:id="rId14"/>
      <w:footerReference w:type="even" r:id="rId15"/>
      <w:footerReference w:type="default" r:id="rId16"/>
      <w:headerReference w:type="first" r:id="rId17"/>
      <w:pgSz w:w="11907" w:h="16840" w:code="9"/>
      <w:pgMar w:top="1418" w:right="1418" w:bottom="1418" w:left="1418" w:header="709" w:footer="709" w:gutter="0"/>
      <w:pgNumType w:start="82"/>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F69ED" w14:textId="77777777" w:rsidR="00C2587E" w:rsidRDefault="00C2587E">
      <w:r>
        <w:separator/>
      </w:r>
    </w:p>
  </w:endnote>
  <w:endnote w:type="continuationSeparator" w:id="0">
    <w:p w14:paraId="78608265" w14:textId="77777777" w:rsidR="00C2587E" w:rsidRDefault="00C25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Helvetica">
    <w:panose1 w:val="020B05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95618" w14:textId="77777777" w:rsidR="00F14227" w:rsidRDefault="00F14227" w:rsidP="00CF42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4F88F" w14:textId="77777777" w:rsidR="00F14227" w:rsidRDefault="00F14227" w:rsidP="00CF42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8633E" w14:textId="77777777" w:rsidR="00C2587E" w:rsidRDefault="00C2587E">
      <w:r>
        <w:separator/>
      </w:r>
    </w:p>
  </w:footnote>
  <w:footnote w:type="continuationSeparator" w:id="0">
    <w:p w14:paraId="702ED0A8" w14:textId="77777777" w:rsidR="00C2587E" w:rsidRDefault="00C258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483550183"/>
      <w:docPartObj>
        <w:docPartGallery w:val="Page Numbers (Top of Page)"/>
        <w:docPartUnique/>
      </w:docPartObj>
    </w:sdtPr>
    <w:sdtEndPr>
      <w:rPr>
        <w:sz w:val="24"/>
      </w:rPr>
    </w:sdtEndPr>
    <w:sdtContent>
      <w:p w14:paraId="75CE5122" w14:textId="0F1875A3" w:rsidR="00F14227" w:rsidRPr="00B650AF" w:rsidRDefault="00F14227" w:rsidP="00B650AF">
        <w:pPr>
          <w:pStyle w:val="Header"/>
          <w:rPr>
            <w:sz w:val="20"/>
          </w:rPr>
        </w:pPr>
        <w:r w:rsidRPr="00C3728B">
          <w:rPr>
            <w:sz w:val="20"/>
          </w:rPr>
          <w:fldChar w:fldCharType="begin"/>
        </w:r>
        <w:r w:rsidRPr="00C3728B">
          <w:rPr>
            <w:sz w:val="20"/>
          </w:rPr>
          <w:instrText xml:space="preserve"> PAGE   \* MERGEFORMAT </w:instrText>
        </w:r>
        <w:r w:rsidRPr="00C3728B">
          <w:rPr>
            <w:sz w:val="20"/>
          </w:rPr>
          <w:fldChar w:fldCharType="separate"/>
        </w:r>
        <w:r w:rsidR="00B650AF">
          <w:rPr>
            <w:noProof/>
            <w:sz w:val="20"/>
          </w:rPr>
          <w:t>84</w:t>
        </w:r>
        <w:r w:rsidRPr="00C3728B">
          <w:rPr>
            <w:noProof/>
            <w:sz w:val="20"/>
          </w:rPr>
          <w:fldChar w:fldCharType="end"/>
        </w:r>
        <w:r w:rsidR="00B650AF">
          <w:rPr>
            <w:noProof/>
            <w:sz w:val="20"/>
          </w:rPr>
          <w:t>.</w:t>
        </w:r>
        <w:r w:rsidR="00B650AF" w:rsidRPr="00B650AF">
          <w:rPr>
            <w:noProof/>
            <w:sz w:val="20"/>
            <w:lang w:val="id-ID"/>
          </w:rPr>
          <w:t xml:space="preserve"> </w:t>
        </w:r>
        <w:r w:rsidR="00B650AF">
          <w:rPr>
            <w:noProof/>
            <w:sz w:val="20"/>
            <w:lang w:val="id-ID"/>
          </w:rPr>
          <w:t xml:space="preserve">Media Gizi Kesmas, Vol </w:t>
        </w:r>
        <w:r w:rsidR="00B650AF">
          <w:rPr>
            <w:noProof/>
            <w:sz w:val="20"/>
          </w:rPr>
          <w:t>11</w:t>
        </w:r>
        <w:r w:rsidR="00B650AF">
          <w:rPr>
            <w:noProof/>
            <w:sz w:val="20"/>
            <w:lang w:val="id-ID"/>
          </w:rPr>
          <w:t>, No</w:t>
        </w:r>
        <w:r w:rsidR="00B650AF">
          <w:rPr>
            <w:noProof/>
            <w:sz w:val="20"/>
          </w:rPr>
          <w:t xml:space="preserve"> 1</w:t>
        </w:r>
        <w:r w:rsidR="00B650AF" w:rsidRPr="00C3728B">
          <w:rPr>
            <w:noProof/>
            <w:sz w:val="20"/>
            <w:lang w:val="id-ID"/>
          </w:rPr>
          <w:t xml:space="preserve">. Juni </w:t>
        </w:r>
        <w:r w:rsidR="00B650AF">
          <w:rPr>
            <w:noProof/>
            <w:sz w:val="20"/>
          </w:rPr>
          <w:t>2022</w:t>
        </w:r>
        <w:r w:rsidR="00B650AF">
          <w:rPr>
            <w:noProof/>
            <w:sz w:val="20"/>
            <w:lang w:val="id-ID"/>
          </w:rPr>
          <w:t>: Halaman:</w:t>
        </w:r>
        <w:r w:rsidR="00B650AF">
          <w:rPr>
            <w:noProof/>
            <w:sz w:val="20"/>
          </w:rPr>
          <w:t xml:space="preserve"> 82-90</w:t>
        </w:r>
      </w:p>
    </w:sdtContent>
  </w:sdt>
  <w:p w14:paraId="070B7A8B" w14:textId="77777777" w:rsidR="00F14227" w:rsidRDefault="00F142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890489550"/>
      <w:docPartObj>
        <w:docPartGallery w:val="Page Numbers (Top of Page)"/>
        <w:docPartUnique/>
      </w:docPartObj>
    </w:sdtPr>
    <w:sdtEndPr>
      <w:rPr>
        <w:rFonts w:ascii="Times New Roman" w:hAnsi="Times New Roman" w:cs="Times New Roman"/>
        <w:noProof/>
      </w:rPr>
    </w:sdtEndPr>
    <w:sdtContent>
      <w:p w14:paraId="77FD716F" w14:textId="5927CB79" w:rsidR="00F14227" w:rsidRPr="00C3728B" w:rsidRDefault="00B650AF" w:rsidP="00B650AF">
        <w:pPr>
          <w:pStyle w:val="Header"/>
          <w:ind w:firstLine="2880"/>
          <w:rPr>
            <w:sz w:val="20"/>
          </w:rPr>
        </w:pPr>
        <w:proofErr w:type="spellStart"/>
        <w:r>
          <w:rPr>
            <w:sz w:val="20"/>
          </w:rPr>
          <w:t>Puspitasari</w:t>
        </w:r>
        <w:proofErr w:type="spellEnd"/>
        <w:r>
          <w:rPr>
            <w:sz w:val="20"/>
          </w:rPr>
          <w:t xml:space="preserve">, </w:t>
        </w:r>
        <w:proofErr w:type="spellStart"/>
        <w:r>
          <w:rPr>
            <w:sz w:val="20"/>
          </w:rPr>
          <w:t>Mudjianto</w:t>
        </w:r>
        <w:proofErr w:type="spellEnd"/>
        <w:r>
          <w:rPr>
            <w:sz w:val="20"/>
          </w:rPr>
          <w:t xml:space="preserve"> </w:t>
        </w:r>
        <w:proofErr w:type="spellStart"/>
        <w:r>
          <w:rPr>
            <w:sz w:val="20"/>
          </w:rPr>
          <w:t>dan</w:t>
        </w:r>
        <w:proofErr w:type="spellEnd"/>
        <w:r>
          <w:rPr>
            <w:sz w:val="20"/>
          </w:rPr>
          <w:t xml:space="preserve"> </w:t>
        </w:r>
        <w:proofErr w:type="gramStart"/>
        <w:r>
          <w:rPr>
            <w:sz w:val="20"/>
          </w:rPr>
          <w:t>Yamani</w:t>
        </w:r>
        <w:r w:rsidRPr="00C3728B">
          <w:rPr>
            <w:sz w:val="20"/>
          </w:rPr>
          <w:t xml:space="preserve"> ,</w:t>
        </w:r>
        <w:proofErr w:type="gramEnd"/>
        <w:r w:rsidRPr="00C3728B">
          <w:rPr>
            <w:sz w:val="20"/>
          </w:rPr>
          <w:t xml:space="preserve"> </w:t>
        </w:r>
        <w:proofErr w:type="spellStart"/>
        <w:r>
          <w:rPr>
            <w:sz w:val="20"/>
          </w:rPr>
          <w:t>Evaluasi</w:t>
        </w:r>
        <w:proofErr w:type="spellEnd"/>
        <w:r>
          <w:rPr>
            <w:sz w:val="20"/>
          </w:rPr>
          <w:t xml:space="preserve"> Audit Hand  Hygiene</w:t>
        </w:r>
        <w:r w:rsidRPr="00C3728B">
          <w:rPr>
            <w:sz w:val="20"/>
            <w:lang w:val="id-ID"/>
          </w:rPr>
          <w:t>..</w:t>
        </w:r>
        <w:r w:rsidRPr="00C3728B">
          <w:rPr>
            <w:sz w:val="20"/>
          </w:rPr>
          <w:t xml:space="preserve">... </w:t>
        </w:r>
        <w:r w:rsidR="00F14227" w:rsidRPr="00C3728B">
          <w:rPr>
            <w:sz w:val="20"/>
          </w:rPr>
          <w:fldChar w:fldCharType="begin"/>
        </w:r>
        <w:r w:rsidR="00F14227" w:rsidRPr="00C3728B">
          <w:rPr>
            <w:sz w:val="20"/>
          </w:rPr>
          <w:instrText xml:space="preserve"> PAGE   \* MERGEFORMAT </w:instrText>
        </w:r>
        <w:r w:rsidR="00F14227" w:rsidRPr="00C3728B">
          <w:rPr>
            <w:sz w:val="20"/>
          </w:rPr>
          <w:fldChar w:fldCharType="separate"/>
        </w:r>
        <w:r>
          <w:rPr>
            <w:noProof/>
            <w:sz w:val="20"/>
          </w:rPr>
          <w:t>83</w:t>
        </w:r>
        <w:r w:rsidR="00F14227" w:rsidRPr="00C3728B">
          <w:rPr>
            <w:noProof/>
            <w:sz w:val="20"/>
          </w:rPr>
          <w:fldChar w:fldCharType="end"/>
        </w:r>
      </w:p>
    </w:sdtContent>
  </w:sdt>
  <w:p w14:paraId="50F5B991" w14:textId="77777777" w:rsidR="00F14227" w:rsidRPr="00EE1510" w:rsidRDefault="00F14227">
    <w:pPr>
      <w:pStyle w:val="Header"/>
      <w:rPr>
        <w:rFonts w:ascii="Arial" w:hAnsi="Arial" w:cs="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4B409" w14:textId="77777777" w:rsidR="00F14227" w:rsidRDefault="00F14227" w:rsidP="00F86902">
    <w:pPr>
      <w:pStyle w:val="Header"/>
      <w:tabs>
        <w:tab w:val="clear" w:pos="4680"/>
        <w:tab w:val="clear" w:pos="9360"/>
        <w:tab w:val="left" w:pos="1725"/>
      </w:tabs>
    </w:pPr>
    <w:r>
      <w:rPr>
        <w:noProof/>
      </w:rPr>
      <mc:AlternateContent>
        <mc:Choice Requires="wps">
          <w:drawing>
            <wp:anchor distT="0" distB="0" distL="114300" distR="114300" simplePos="0" relativeHeight="251668480" behindDoc="0" locked="0" layoutInCell="1" allowOverlap="1" wp14:anchorId="744096C5" wp14:editId="6CE509C3">
              <wp:simplePos x="0" y="0"/>
              <wp:positionH relativeFrom="column">
                <wp:posOffset>823595</wp:posOffset>
              </wp:positionH>
              <wp:positionV relativeFrom="paragraph">
                <wp:posOffset>-183515</wp:posOffset>
              </wp:positionV>
              <wp:extent cx="4533900" cy="514350"/>
              <wp:effectExtent l="0" t="0" r="0" b="0"/>
              <wp:wrapNone/>
              <wp:docPr id="9" name="Text Box 9"/>
              <wp:cNvGraphicFramePr/>
              <a:graphic xmlns:a="http://schemas.openxmlformats.org/drawingml/2006/main">
                <a:graphicData uri="http://schemas.microsoft.com/office/word/2010/wordprocessingShape">
                  <wps:wsp>
                    <wps:cNvSpPr txBox="1"/>
                    <wps:spPr>
                      <a:xfrm>
                        <a:off x="0" y="0"/>
                        <a:ext cx="453390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1C9D1F" w14:textId="3137BABD" w:rsidR="00F14227" w:rsidRPr="00C3728B" w:rsidRDefault="002F0933" w:rsidP="00F86902">
                          <w:pPr>
                            <w:rPr>
                              <w:sz w:val="18"/>
                            </w:rPr>
                          </w:pPr>
                          <w:proofErr w:type="gramStart"/>
                          <w:r>
                            <w:rPr>
                              <w:sz w:val="18"/>
                            </w:rPr>
                            <w:t>©2022</w:t>
                          </w:r>
                          <w:r w:rsidR="00F14227" w:rsidRPr="00C3728B">
                            <w:rPr>
                              <w:sz w:val="18"/>
                              <w:lang w:val="id-ID"/>
                            </w:rPr>
                            <w:t>.</w:t>
                          </w:r>
                          <w:proofErr w:type="gramEnd"/>
                          <w:r w:rsidR="00F14227" w:rsidRPr="00C3728B">
                            <w:rPr>
                              <w:sz w:val="18"/>
                            </w:rPr>
                            <w:t xml:space="preserve"> </w:t>
                          </w:r>
                          <w:proofErr w:type="gramStart"/>
                          <w:r w:rsidR="00F14227" w:rsidRPr="00C3728B">
                            <w:rPr>
                              <w:sz w:val="18"/>
                            </w:rPr>
                            <w:t xml:space="preserve">Media </w:t>
                          </w:r>
                          <w:proofErr w:type="spellStart"/>
                          <w:r w:rsidR="00F14227" w:rsidRPr="00C3728B">
                            <w:rPr>
                              <w:sz w:val="18"/>
                            </w:rPr>
                            <w:t>Gizi</w:t>
                          </w:r>
                          <w:proofErr w:type="spellEnd"/>
                          <w:r w:rsidR="00F14227" w:rsidRPr="00C3728B">
                            <w:rPr>
                              <w:sz w:val="18"/>
                            </w:rPr>
                            <w:t xml:space="preserve"> </w:t>
                          </w:r>
                          <w:proofErr w:type="spellStart"/>
                          <w:r w:rsidR="00F14227" w:rsidRPr="00C3728B">
                            <w:rPr>
                              <w:sz w:val="18"/>
                            </w:rPr>
                            <w:t>Kesmas</w:t>
                          </w:r>
                          <w:proofErr w:type="spellEnd"/>
                          <w:r w:rsidR="00F14227" w:rsidRPr="00C3728B">
                            <w:rPr>
                              <w:sz w:val="18"/>
                            </w:rPr>
                            <w:t>.</w:t>
                          </w:r>
                          <w:proofErr w:type="gramEnd"/>
                          <w:r w:rsidR="00F14227" w:rsidRPr="00C3728B">
                            <w:rPr>
                              <w:sz w:val="18"/>
                            </w:rPr>
                            <w:t xml:space="preserve"> </w:t>
                          </w:r>
                          <w:proofErr w:type="gramStart"/>
                          <w:r w:rsidR="00F14227" w:rsidRPr="00C3728B">
                            <w:rPr>
                              <w:sz w:val="18"/>
                            </w:rPr>
                            <w:t xml:space="preserve">Published by </w:t>
                          </w:r>
                          <w:proofErr w:type="spellStart"/>
                          <w:r w:rsidR="00F14227" w:rsidRPr="00C3728B">
                            <w:rPr>
                              <w:sz w:val="18"/>
                            </w:rPr>
                            <w:t>Universitas</w:t>
                          </w:r>
                          <w:proofErr w:type="spellEnd"/>
                          <w:r w:rsidR="00F14227" w:rsidRPr="00C3728B">
                            <w:rPr>
                              <w:sz w:val="18"/>
                            </w:rPr>
                            <w:t xml:space="preserve"> </w:t>
                          </w:r>
                          <w:proofErr w:type="spellStart"/>
                          <w:r w:rsidR="00F14227" w:rsidRPr="00C3728B">
                            <w:rPr>
                              <w:sz w:val="18"/>
                            </w:rPr>
                            <w:t>Airlangga</w:t>
                          </w:r>
                          <w:proofErr w:type="spellEnd"/>
                          <w:r w:rsidR="00F14227" w:rsidRPr="00C3728B">
                            <w:rPr>
                              <w:sz w:val="18"/>
                            </w:rPr>
                            <w:t>.</w:t>
                          </w:r>
                          <w:proofErr w:type="gramEnd"/>
                          <w:r w:rsidR="00F14227" w:rsidRPr="00C3728B">
                            <w:rPr>
                              <w:sz w:val="18"/>
                            </w:rPr>
                            <w:t xml:space="preserve"> </w:t>
                          </w:r>
                          <w:r w:rsidR="00F14227" w:rsidRPr="00C3728B">
                            <w:rPr>
                              <w:sz w:val="18"/>
                              <w:lang w:val="id-ID"/>
                            </w:rPr>
                            <w:t xml:space="preserve">                             </w:t>
                          </w:r>
                          <w:r w:rsidR="00F14227">
                            <w:rPr>
                              <w:sz w:val="18"/>
                            </w:rPr>
                            <w:t xml:space="preserve">            </w:t>
                          </w:r>
                          <w:r w:rsidR="00F14227" w:rsidRPr="00C3728B">
                            <w:rPr>
                              <w:sz w:val="18"/>
                            </w:rPr>
                            <w:t xml:space="preserve">This is an open access article under CC-BY-SA license </w:t>
                          </w:r>
                        </w:p>
                        <w:p w14:paraId="1CC46B7B" w14:textId="13631B85" w:rsidR="00F14227" w:rsidRPr="00C3728B" w:rsidRDefault="00D95E09" w:rsidP="00F86902">
                          <w:pPr>
                            <w:rPr>
                              <w:sz w:val="18"/>
                            </w:rPr>
                          </w:pPr>
                          <w:proofErr w:type="gramStart"/>
                          <w:r>
                            <w:rPr>
                              <w:sz w:val="18"/>
                            </w:rPr>
                            <w:t>Received :04</w:t>
                          </w:r>
                          <w:proofErr w:type="gramEnd"/>
                          <w:r>
                            <w:rPr>
                              <w:sz w:val="18"/>
                            </w:rPr>
                            <w:t xml:space="preserve">-06-2021, </w:t>
                          </w:r>
                          <w:r w:rsidR="00B650AF">
                            <w:rPr>
                              <w:sz w:val="18"/>
                            </w:rPr>
                            <w:t>Revised:20-10-2021,Accepted:</w:t>
                          </w:r>
                          <w:r>
                            <w:rPr>
                              <w:sz w:val="18"/>
                            </w:rPr>
                            <w:t xml:space="preserve"> 24-11-2021, Published: 01-06-2022</w:t>
                          </w:r>
                          <w:r w:rsidR="00F14227" w:rsidRPr="00C3728B">
                            <w:rPr>
                              <w:sz w:val="18"/>
                            </w:rPr>
                            <w:t xml:space="preserve"> </w:t>
                          </w:r>
                        </w:p>
                        <w:p w14:paraId="365C1085" w14:textId="77777777" w:rsidR="00F14227" w:rsidRPr="00EE1510" w:rsidRDefault="00F14227" w:rsidP="00F86902">
                          <w:pPr>
                            <w:rPr>
                              <w:rFonts w:ascii="Arial" w:hAnsi="Arial" w:cs="Arial"/>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64.85pt;margin-top:-14.45pt;width:357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" fillcolor="white [3201]" stroked="f" strokeweight=".5pt">
              <v:textbox>
                <w:txbxContent>
                  <w:p w14:paraId="181C9D1F" w14:textId="3137BABD" w:rsidR="00F14227" w:rsidRPr="00C3728B" w:rsidRDefault="002F0933" w:rsidP="00F86902">
                    <w:pPr>
                      <w:rPr>
                        <w:sz w:val="18"/>
                      </w:rPr>
                    </w:pPr>
                    <w:proofErr w:type="gramStart"/>
                    <w:r>
                      <w:rPr>
                        <w:sz w:val="18"/>
                      </w:rPr>
                      <w:t>©2022</w:t>
                    </w:r>
                    <w:r w:rsidR="00F14227" w:rsidRPr="00C3728B">
                      <w:rPr>
                        <w:sz w:val="18"/>
                        <w:lang w:val="id-ID"/>
                      </w:rPr>
                      <w:t>.</w:t>
                    </w:r>
                    <w:proofErr w:type="gramEnd"/>
                    <w:r w:rsidR="00F14227" w:rsidRPr="00C3728B">
                      <w:rPr>
                        <w:sz w:val="18"/>
                      </w:rPr>
                      <w:t xml:space="preserve"> </w:t>
                    </w:r>
                    <w:proofErr w:type="gramStart"/>
                    <w:r w:rsidR="00F14227" w:rsidRPr="00C3728B">
                      <w:rPr>
                        <w:sz w:val="18"/>
                      </w:rPr>
                      <w:t xml:space="preserve">Media </w:t>
                    </w:r>
                    <w:proofErr w:type="spellStart"/>
                    <w:r w:rsidR="00F14227" w:rsidRPr="00C3728B">
                      <w:rPr>
                        <w:sz w:val="18"/>
                      </w:rPr>
                      <w:t>Gizi</w:t>
                    </w:r>
                    <w:proofErr w:type="spellEnd"/>
                    <w:r w:rsidR="00F14227" w:rsidRPr="00C3728B">
                      <w:rPr>
                        <w:sz w:val="18"/>
                      </w:rPr>
                      <w:t xml:space="preserve"> </w:t>
                    </w:r>
                    <w:proofErr w:type="spellStart"/>
                    <w:r w:rsidR="00F14227" w:rsidRPr="00C3728B">
                      <w:rPr>
                        <w:sz w:val="18"/>
                      </w:rPr>
                      <w:t>Kesmas</w:t>
                    </w:r>
                    <w:proofErr w:type="spellEnd"/>
                    <w:r w:rsidR="00F14227" w:rsidRPr="00C3728B">
                      <w:rPr>
                        <w:sz w:val="18"/>
                      </w:rPr>
                      <w:t>.</w:t>
                    </w:r>
                    <w:proofErr w:type="gramEnd"/>
                    <w:r w:rsidR="00F14227" w:rsidRPr="00C3728B">
                      <w:rPr>
                        <w:sz w:val="18"/>
                      </w:rPr>
                      <w:t xml:space="preserve"> </w:t>
                    </w:r>
                    <w:proofErr w:type="gramStart"/>
                    <w:r w:rsidR="00F14227" w:rsidRPr="00C3728B">
                      <w:rPr>
                        <w:sz w:val="18"/>
                      </w:rPr>
                      <w:t xml:space="preserve">Published by </w:t>
                    </w:r>
                    <w:proofErr w:type="spellStart"/>
                    <w:r w:rsidR="00F14227" w:rsidRPr="00C3728B">
                      <w:rPr>
                        <w:sz w:val="18"/>
                      </w:rPr>
                      <w:t>Universitas</w:t>
                    </w:r>
                    <w:proofErr w:type="spellEnd"/>
                    <w:r w:rsidR="00F14227" w:rsidRPr="00C3728B">
                      <w:rPr>
                        <w:sz w:val="18"/>
                      </w:rPr>
                      <w:t xml:space="preserve"> </w:t>
                    </w:r>
                    <w:proofErr w:type="spellStart"/>
                    <w:r w:rsidR="00F14227" w:rsidRPr="00C3728B">
                      <w:rPr>
                        <w:sz w:val="18"/>
                      </w:rPr>
                      <w:t>Airlangga</w:t>
                    </w:r>
                    <w:proofErr w:type="spellEnd"/>
                    <w:r w:rsidR="00F14227" w:rsidRPr="00C3728B">
                      <w:rPr>
                        <w:sz w:val="18"/>
                      </w:rPr>
                      <w:t>.</w:t>
                    </w:r>
                    <w:proofErr w:type="gramEnd"/>
                    <w:r w:rsidR="00F14227" w:rsidRPr="00C3728B">
                      <w:rPr>
                        <w:sz w:val="18"/>
                      </w:rPr>
                      <w:t xml:space="preserve"> </w:t>
                    </w:r>
                    <w:r w:rsidR="00F14227" w:rsidRPr="00C3728B">
                      <w:rPr>
                        <w:sz w:val="18"/>
                        <w:lang w:val="id-ID"/>
                      </w:rPr>
                      <w:t xml:space="preserve">                             </w:t>
                    </w:r>
                    <w:r w:rsidR="00F14227">
                      <w:rPr>
                        <w:sz w:val="18"/>
                      </w:rPr>
                      <w:t xml:space="preserve">            </w:t>
                    </w:r>
                    <w:r w:rsidR="00F14227" w:rsidRPr="00C3728B">
                      <w:rPr>
                        <w:sz w:val="18"/>
                      </w:rPr>
                      <w:t xml:space="preserve">This is an open access article under CC-BY-SA license </w:t>
                    </w:r>
                  </w:p>
                  <w:p w14:paraId="1CC46B7B" w14:textId="13631B85" w:rsidR="00F14227" w:rsidRPr="00C3728B" w:rsidRDefault="00D95E09" w:rsidP="00F86902">
                    <w:pPr>
                      <w:rPr>
                        <w:sz w:val="18"/>
                      </w:rPr>
                    </w:pPr>
                    <w:proofErr w:type="gramStart"/>
                    <w:r>
                      <w:rPr>
                        <w:sz w:val="18"/>
                      </w:rPr>
                      <w:t>Received :04</w:t>
                    </w:r>
                    <w:proofErr w:type="gramEnd"/>
                    <w:r>
                      <w:rPr>
                        <w:sz w:val="18"/>
                      </w:rPr>
                      <w:t xml:space="preserve">-06-2021, </w:t>
                    </w:r>
                    <w:r w:rsidR="00B650AF">
                      <w:rPr>
                        <w:sz w:val="18"/>
                      </w:rPr>
                      <w:t>Revised:20-10-2021,Accepted:</w:t>
                    </w:r>
                    <w:r>
                      <w:rPr>
                        <w:sz w:val="18"/>
                      </w:rPr>
                      <w:t xml:space="preserve"> 24-11-2021, Published: 01-06-2022</w:t>
                    </w:r>
                    <w:r w:rsidR="00F14227" w:rsidRPr="00C3728B">
                      <w:rPr>
                        <w:sz w:val="18"/>
                      </w:rPr>
                      <w:t xml:space="preserve"> </w:t>
                    </w:r>
                  </w:p>
                  <w:p w14:paraId="365C1085" w14:textId="77777777" w:rsidR="00F14227" w:rsidRPr="00EE1510" w:rsidRDefault="00F14227" w:rsidP="00F86902">
                    <w:pPr>
                      <w:rPr>
                        <w:rFonts w:ascii="Arial" w:hAnsi="Arial" w:cs="Arial"/>
                        <w:sz w:val="18"/>
                      </w:rPr>
                    </w:pPr>
                  </w:p>
                </w:txbxContent>
              </v:textbox>
            </v:shape>
          </w:pict>
        </mc:Fallback>
      </mc:AlternateContent>
    </w:r>
    <w:r w:rsidRPr="00FC38EA">
      <w:rPr>
        <w:noProof/>
      </w:rPr>
      <w:drawing>
        <wp:anchor distT="0" distB="0" distL="114300" distR="114300" simplePos="0" relativeHeight="251666432" behindDoc="1" locked="0" layoutInCell="1" allowOverlap="1" wp14:anchorId="29B463F8" wp14:editId="086BEAC1">
          <wp:simplePos x="0" y="0"/>
          <wp:positionH relativeFrom="column">
            <wp:posOffset>0</wp:posOffset>
          </wp:positionH>
          <wp:positionV relativeFrom="paragraph">
            <wp:posOffset>-286385</wp:posOffset>
          </wp:positionV>
          <wp:extent cx="820511" cy="638175"/>
          <wp:effectExtent l="0" t="0" r="0" b="0"/>
          <wp:wrapNone/>
          <wp:docPr id="8" name="Picture 8" descr="G:\AMERTA\MGK\cover\mg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ERTA\MGK\cover\mgk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511" cy="6381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70B8054" w14:textId="77777777" w:rsidR="00F14227" w:rsidRPr="00FC38EA" w:rsidRDefault="00F14227">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180CF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2">
    <w:nsid w:val="FFFFFFFE"/>
    <w:multiLevelType w:val="singleLevel"/>
    <w:tmpl w:val="EFCAC0F0"/>
    <w:lvl w:ilvl="0">
      <w:numFmt w:val="bullet"/>
      <w:lvlText w:val="*"/>
      <w:lvlJc w:val="left"/>
    </w:lvl>
  </w:abstractNum>
  <w:abstractNum w:abstractNumId="3">
    <w:nsid w:val="082B0B42"/>
    <w:multiLevelType w:val="hybridMultilevel"/>
    <w:tmpl w:val="3C4A3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8DA3C18"/>
    <w:multiLevelType w:val="hybridMultilevel"/>
    <w:tmpl w:val="E74E1D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DEF4A5A"/>
    <w:multiLevelType w:val="hybridMultilevel"/>
    <w:tmpl w:val="1CF68D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0750FFE"/>
    <w:multiLevelType w:val="hybridMultilevel"/>
    <w:tmpl w:val="FE78FDD2"/>
    <w:lvl w:ilvl="0" w:tplc="E0EC3C26">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7">
    <w:nsid w:val="15B0282B"/>
    <w:multiLevelType w:val="hybridMultilevel"/>
    <w:tmpl w:val="4FF6EA30"/>
    <w:lvl w:ilvl="0" w:tplc="6752466A">
      <w:numFmt w:val="bullet"/>
      <w:lvlText w:val="•"/>
      <w:lvlJc w:val="left"/>
      <w:pPr>
        <w:ind w:left="1004" w:hanging="360"/>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1C42572A"/>
    <w:multiLevelType w:val="hybridMultilevel"/>
    <w:tmpl w:val="BFA25D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1ECA54C1"/>
    <w:multiLevelType w:val="multilevel"/>
    <w:tmpl w:val="7E7E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036EC2"/>
    <w:multiLevelType w:val="hybridMultilevel"/>
    <w:tmpl w:val="E0829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7D39B5"/>
    <w:multiLevelType w:val="hybridMultilevel"/>
    <w:tmpl w:val="495A58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8A30737"/>
    <w:multiLevelType w:val="hybridMultilevel"/>
    <w:tmpl w:val="66CE4266"/>
    <w:lvl w:ilvl="0" w:tplc="83DCECA0">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3">
    <w:nsid w:val="4D531BF6"/>
    <w:multiLevelType w:val="hybridMultilevel"/>
    <w:tmpl w:val="81DC6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8D79C9"/>
    <w:multiLevelType w:val="hybridMultilevel"/>
    <w:tmpl w:val="D3F05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4E1684"/>
    <w:multiLevelType w:val="hybridMultilevel"/>
    <w:tmpl w:val="2F4E3B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96D0239"/>
    <w:multiLevelType w:val="hybridMultilevel"/>
    <w:tmpl w:val="A59AA71A"/>
    <w:lvl w:ilvl="0" w:tplc="3E1AEDA6">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592EF6"/>
    <w:multiLevelType w:val="hybridMultilevel"/>
    <w:tmpl w:val="AD6A3F12"/>
    <w:lvl w:ilvl="0" w:tplc="03D0943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8">
    <w:nsid w:val="5BFF0E2E"/>
    <w:multiLevelType w:val="hybridMultilevel"/>
    <w:tmpl w:val="BFD27718"/>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6A614F2D"/>
    <w:multiLevelType w:val="hybridMultilevel"/>
    <w:tmpl w:val="B1BCF90E"/>
    <w:lvl w:ilvl="0" w:tplc="3E3C16F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0">
    <w:nsid w:val="6CC63625"/>
    <w:multiLevelType w:val="hybridMultilevel"/>
    <w:tmpl w:val="73921D2E"/>
    <w:lvl w:ilvl="0" w:tplc="B36CBF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2F2AD1"/>
    <w:multiLevelType w:val="hybridMultilevel"/>
    <w:tmpl w:val="231ADF9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757C7932"/>
    <w:multiLevelType w:val="hybridMultilevel"/>
    <w:tmpl w:val="B0927D0C"/>
    <w:lvl w:ilvl="0" w:tplc="3904C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D23BD"/>
    <w:multiLevelType w:val="hybridMultilevel"/>
    <w:tmpl w:val="1ACECF04"/>
    <w:lvl w:ilvl="0" w:tplc="720EF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F16DE4"/>
    <w:multiLevelType w:val="hybridMultilevel"/>
    <w:tmpl w:val="A092AA6A"/>
    <w:lvl w:ilvl="0" w:tplc="046E4A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lvl w:ilvl="0">
        <w:numFmt w:val="bullet"/>
        <w:lvlText w:val=""/>
        <w:legacy w:legacy="1" w:legacySpace="0" w:legacyIndent="360"/>
        <w:lvlJc w:val="left"/>
        <w:rPr>
          <w:rFonts w:ascii="Symbol" w:hAnsi="Symbol" w:hint="default"/>
        </w:rPr>
      </w:lvl>
    </w:lvlOverride>
  </w:num>
  <w:num w:numId="2">
    <w:abstractNumId w:val="0"/>
  </w:num>
  <w:num w:numId="3">
    <w:abstractNumId w:val="13"/>
  </w:num>
  <w:num w:numId="4">
    <w:abstractNumId w:val="16"/>
  </w:num>
  <w:num w:numId="5">
    <w:abstractNumId w:val="22"/>
  </w:num>
  <w:num w:numId="6">
    <w:abstractNumId w:val="23"/>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7"/>
  </w:num>
  <w:num w:numId="11">
    <w:abstractNumId w:val="9"/>
  </w:num>
  <w:num w:numId="12">
    <w:abstractNumId w:val="5"/>
  </w:num>
  <w:num w:numId="13">
    <w:abstractNumId w:val="6"/>
  </w:num>
  <w:num w:numId="14">
    <w:abstractNumId w:val="19"/>
  </w:num>
  <w:num w:numId="15">
    <w:abstractNumId w:val="17"/>
  </w:num>
  <w:num w:numId="16">
    <w:abstractNumId w:val="12"/>
  </w:num>
  <w:num w:numId="17">
    <w:abstractNumId w:val="15"/>
  </w:num>
  <w:num w:numId="18">
    <w:abstractNumId w:val="8"/>
  </w:num>
  <w:num w:numId="19">
    <w:abstractNumId w:val="21"/>
  </w:num>
  <w:num w:numId="20">
    <w:abstractNumId w:val="18"/>
  </w:num>
  <w:num w:numId="21">
    <w:abstractNumId w:val="4"/>
  </w:num>
  <w:num w:numId="22">
    <w:abstractNumId w:val="11"/>
  </w:num>
  <w:num w:numId="23">
    <w:abstractNumId w:val="1"/>
  </w:num>
  <w:num w:numId="24">
    <w:abstractNumId w:val="2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DC"/>
    <w:rsid w:val="00003FBA"/>
    <w:rsid w:val="0000719D"/>
    <w:rsid w:val="000127F0"/>
    <w:rsid w:val="00013E47"/>
    <w:rsid w:val="00014489"/>
    <w:rsid w:val="000161BF"/>
    <w:rsid w:val="00016E03"/>
    <w:rsid w:val="00017A07"/>
    <w:rsid w:val="00023174"/>
    <w:rsid w:val="00023805"/>
    <w:rsid w:val="00023F7D"/>
    <w:rsid w:val="0002489E"/>
    <w:rsid w:val="00024FC7"/>
    <w:rsid w:val="000253DA"/>
    <w:rsid w:val="0003483D"/>
    <w:rsid w:val="00042D46"/>
    <w:rsid w:val="000466F7"/>
    <w:rsid w:val="00046FB1"/>
    <w:rsid w:val="000477F0"/>
    <w:rsid w:val="00050458"/>
    <w:rsid w:val="00057674"/>
    <w:rsid w:val="000676D8"/>
    <w:rsid w:val="00070990"/>
    <w:rsid w:val="00074E03"/>
    <w:rsid w:val="000772A5"/>
    <w:rsid w:val="0008130D"/>
    <w:rsid w:val="0008334C"/>
    <w:rsid w:val="000843B6"/>
    <w:rsid w:val="00084DD8"/>
    <w:rsid w:val="00092256"/>
    <w:rsid w:val="0009466E"/>
    <w:rsid w:val="000B0920"/>
    <w:rsid w:val="000B0CC3"/>
    <w:rsid w:val="000B1FC7"/>
    <w:rsid w:val="000B7D4C"/>
    <w:rsid w:val="000C6C41"/>
    <w:rsid w:val="000D1A4A"/>
    <w:rsid w:val="000D328E"/>
    <w:rsid w:val="000D338B"/>
    <w:rsid w:val="000D4E10"/>
    <w:rsid w:val="000D52B5"/>
    <w:rsid w:val="000D5504"/>
    <w:rsid w:val="000D5ECE"/>
    <w:rsid w:val="000E2A40"/>
    <w:rsid w:val="000E2ED5"/>
    <w:rsid w:val="000E5A15"/>
    <w:rsid w:val="000F2933"/>
    <w:rsid w:val="000F3515"/>
    <w:rsid w:val="0010291D"/>
    <w:rsid w:val="00102C87"/>
    <w:rsid w:val="00102DD9"/>
    <w:rsid w:val="00103641"/>
    <w:rsid w:val="00107176"/>
    <w:rsid w:val="001116DB"/>
    <w:rsid w:val="0011196A"/>
    <w:rsid w:val="00111E7E"/>
    <w:rsid w:val="00112A41"/>
    <w:rsid w:val="0011321B"/>
    <w:rsid w:val="001138C7"/>
    <w:rsid w:val="00113EBF"/>
    <w:rsid w:val="00114D01"/>
    <w:rsid w:val="00124CAB"/>
    <w:rsid w:val="00141CAD"/>
    <w:rsid w:val="001526B1"/>
    <w:rsid w:val="00153844"/>
    <w:rsid w:val="001548E9"/>
    <w:rsid w:val="0016477A"/>
    <w:rsid w:val="0016579A"/>
    <w:rsid w:val="00167A77"/>
    <w:rsid w:val="001717EC"/>
    <w:rsid w:val="00171834"/>
    <w:rsid w:val="00184F1B"/>
    <w:rsid w:val="001866DD"/>
    <w:rsid w:val="00190DE4"/>
    <w:rsid w:val="00191563"/>
    <w:rsid w:val="00191625"/>
    <w:rsid w:val="001A12A6"/>
    <w:rsid w:val="001A2F5E"/>
    <w:rsid w:val="001A4DCE"/>
    <w:rsid w:val="001B2245"/>
    <w:rsid w:val="001B63AB"/>
    <w:rsid w:val="001B706D"/>
    <w:rsid w:val="001D05F1"/>
    <w:rsid w:val="001D2285"/>
    <w:rsid w:val="001D5085"/>
    <w:rsid w:val="001D6537"/>
    <w:rsid w:val="001E26CB"/>
    <w:rsid w:val="001E4164"/>
    <w:rsid w:val="001E7671"/>
    <w:rsid w:val="001F3ADD"/>
    <w:rsid w:val="001F5197"/>
    <w:rsid w:val="001F576A"/>
    <w:rsid w:val="001F763A"/>
    <w:rsid w:val="00200B15"/>
    <w:rsid w:val="00201048"/>
    <w:rsid w:val="0020273A"/>
    <w:rsid w:val="0020655B"/>
    <w:rsid w:val="00210ADD"/>
    <w:rsid w:val="00212366"/>
    <w:rsid w:val="00214885"/>
    <w:rsid w:val="002176AC"/>
    <w:rsid w:val="00220DF1"/>
    <w:rsid w:val="00221CB0"/>
    <w:rsid w:val="00223CEF"/>
    <w:rsid w:val="00231ADC"/>
    <w:rsid w:val="0023390E"/>
    <w:rsid w:val="002352B1"/>
    <w:rsid w:val="00244730"/>
    <w:rsid w:val="00250317"/>
    <w:rsid w:val="00261BAE"/>
    <w:rsid w:val="00264B87"/>
    <w:rsid w:val="00267507"/>
    <w:rsid w:val="00270FA0"/>
    <w:rsid w:val="002801B1"/>
    <w:rsid w:val="00282BB1"/>
    <w:rsid w:val="002877A6"/>
    <w:rsid w:val="002C1332"/>
    <w:rsid w:val="002C680F"/>
    <w:rsid w:val="002C7000"/>
    <w:rsid w:val="002D1D55"/>
    <w:rsid w:val="002D2B60"/>
    <w:rsid w:val="002E2393"/>
    <w:rsid w:val="002E57B2"/>
    <w:rsid w:val="002E7E28"/>
    <w:rsid w:val="002F0933"/>
    <w:rsid w:val="002F0D2D"/>
    <w:rsid w:val="002F3890"/>
    <w:rsid w:val="002F6C50"/>
    <w:rsid w:val="003029CB"/>
    <w:rsid w:val="00307611"/>
    <w:rsid w:val="003102ED"/>
    <w:rsid w:val="003128B0"/>
    <w:rsid w:val="00322206"/>
    <w:rsid w:val="003225D9"/>
    <w:rsid w:val="00323A47"/>
    <w:rsid w:val="00327BE9"/>
    <w:rsid w:val="0033490E"/>
    <w:rsid w:val="00335C18"/>
    <w:rsid w:val="003368E6"/>
    <w:rsid w:val="003403BA"/>
    <w:rsid w:val="00342878"/>
    <w:rsid w:val="00345311"/>
    <w:rsid w:val="003519C1"/>
    <w:rsid w:val="00356E99"/>
    <w:rsid w:val="0035799D"/>
    <w:rsid w:val="00375CF9"/>
    <w:rsid w:val="00383749"/>
    <w:rsid w:val="00384154"/>
    <w:rsid w:val="00395676"/>
    <w:rsid w:val="00396B09"/>
    <w:rsid w:val="003A2AF2"/>
    <w:rsid w:val="003A5B20"/>
    <w:rsid w:val="003A6050"/>
    <w:rsid w:val="003B2394"/>
    <w:rsid w:val="003B3052"/>
    <w:rsid w:val="003B3337"/>
    <w:rsid w:val="003B41A4"/>
    <w:rsid w:val="003B4EFA"/>
    <w:rsid w:val="003B5055"/>
    <w:rsid w:val="003B7E84"/>
    <w:rsid w:val="003C4901"/>
    <w:rsid w:val="003C6ED6"/>
    <w:rsid w:val="003D05D2"/>
    <w:rsid w:val="003D33FA"/>
    <w:rsid w:val="003E0372"/>
    <w:rsid w:val="003E3B06"/>
    <w:rsid w:val="003E5D39"/>
    <w:rsid w:val="003E7BBB"/>
    <w:rsid w:val="003F18F8"/>
    <w:rsid w:val="003F4638"/>
    <w:rsid w:val="00404112"/>
    <w:rsid w:val="0040736D"/>
    <w:rsid w:val="00407688"/>
    <w:rsid w:val="00424790"/>
    <w:rsid w:val="00424D40"/>
    <w:rsid w:val="00424FD6"/>
    <w:rsid w:val="00441E2C"/>
    <w:rsid w:val="004429EF"/>
    <w:rsid w:val="0044435F"/>
    <w:rsid w:val="004456F6"/>
    <w:rsid w:val="00445A4E"/>
    <w:rsid w:val="0044648E"/>
    <w:rsid w:val="00450EDC"/>
    <w:rsid w:val="00454987"/>
    <w:rsid w:val="004633BE"/>
    <w:rsid w:val="0046352A"/>
    <w:rsid w:val="0046395D"/>
    <w:rsid w:val="00463BDA"/>
    <w:rsid w:val="0047146E"/>
    <w:rsid w:val="00472580"/>
    <w:rsid w:val="00472E9E"/>
    <w:rsid w:val="0047429F"/>
    <w:rsid w:val="00476DF6"/>
    <w:rsid w:val="00487851"/>
    <w:rsid w:val="004936F2"/>
    <w:rsid w:val="004940DD"/>
    <w:rsid w:val="00495204"/>
    <w:rsid w:val="004972E6"/>
    <w:rsid w:val="00497497"/>
    <w:rsid w:val="00497A20"/>
    <w:rsid w:val="004A4EEC"/>
    <w:rsid w:val="004A564E"/>
    <w:rsid w:val="004B2F2A"/>
    <w:rsid w:val="004B3656"/>
    <w:rsid w:val="004C5B49"/>
    <w:rsid w:val="004D6097"/>
    <w:rsid w:val="004D77D8"/>
    <w:rsid w:val="004E2802"/>
    <w:rsid w:val="004F1971"/>
    <w:rsid w:val="004F6686"/>
    <w:rsid w:val="00501610"/>
    <w:rsid w:val="00504CBA"/>
    <w:rsid w:val="00505183"/>
    <w:rsid w:val="00506B4E"/>
    <w:rsid w:val="00506DC1"/>
    <w:rsid w:val="00514B1D"/>
    <w:rsid w:val="00522DE3"/>
    <w:rsid w:val="00523F38"/>
    <w:rsid w:val="00532188"/>
    <w:rsid w:val="005341AD"/>
    <w:rsid w:val="005355C1"/>
    <w:rsid w:val="005400D0"/>
    <w:rsid w:val="00541358"/>
    <w:rsid w:val="005422DE"/>
    <w:rsid w:val="00542803"/>
    <w:rsid w:val="00543347"/>
    <w:rsid w:val="005434A4"/>
    <w:rsid w:val="00544427"/>
    <w:rsid w:val="005527EF"/>
    <w:rsid w:val="00555117"/>
    <w:rsid w:val="00557826"/>
    <w:rsid w:val="00562634"/>
    <w:rsid w:val="00566E7A"/>
    <w:rsid w:val="00571F39"/>
    <w:rsid w:val="00572068"/>
    <w:rsid w:val="005753DA"/>
    <w:rsid w:val="005762DD"/>
    <w:rsid w:val="00580CC3"/>
    <w:rsid w:val="00582596"/>
    <w:rsid w:val="00582B2D"/>
    <w:rsid w:val="005A70DE"/>
    <w:rsid w:val="005B5CBD"/>
    <w:rsid w:val="005B6BD1"/>
    <w:rsid w:val="005C232F"/>
    <w:rsid w:val="005C34AF"/>
    <w:rsid w:val="005C7E04"/>
    <w:rsid w:val="005D0F7C"/>
    <w:rsid w:val="005D1848"/>
    <w:rsid w:val="005D401C"/>
    <w:rsid w:val="005D71DC"/>
    <w:rsid w:val="005E21D8"/>
    <w:rsid w:val="005E4F5E"/>
    <w:rsid w:val="005F16B6"/>
    <w:rsid w:val="005F3E18"/>
    <w:rsid w:val="005F4D3A"/>
    <w:rsid w:val="00600D25"/>
    <w:rsid w:val="006079E8"/>
    <w:rsid w:val="0061109F"/>
    <w:rsid w:val="00612ED4"/>
    <w:rsid w:val="00615E91"/>
    <w:rsid w:val="00625E62"/>
    <w:rsid w:val="00635969"/>
    <w:rsid w:val="0064202D"/>
    <w:rsid w:val="00644E5A"/>
    <w:rsid w:val="006516E2"/>
    <w:rsid w:val="006529E4"/>
    <w:rsid w:val="00653E5A"/>
    <w:rsid w:val="0066494A"/>
    <w:rsid w:val="0066601E"/>
    <w:rsid w:val="00666E63"/>
    <w:rsid w:val="006703DC"/>
    <w:rsid w:val="006722EF"/>
    <w:rsid w:val="0067286B"/>
    <w:rsid w:val="006736F4"/>
    <w:rsid w:val="00674099"/>
    <w:rsid w:val="00681276"/>
    <w:rsid w:val="00682510"/>
    <w:rsid w:val="00682727"/>
    <w:rsid w:val="006828BF"/>
    <w:rsid w:val="00683043"/>
    <w:rsid w:val="006840C2"/>
    <w:rsid w:val="0068556F"/>
    <w:rsid w:val="00692A23"/>
    <w:rsid w:val="006950B2"/>
    <w:rsid w:val="006950EB"/>
    <w:rsid w:val="00695F55"/>
    <w:rsid w:val="006B2288"/>
    <w:rsid w:val="006B3B73"/>
    <w:rsid w:val="006B506F"/>
    <w:rsid w:val="006C529F"/>
    <w:rsid w:val="006C6D9C"/>
    <w:rsid w:val="006C757D"/>
    <w:rsid w:val="006C76DC"/>
    <w:rsid w:val="006D15E9"/>
    <w:rsid w:val="006E3482"/>
    <w:rsid w:val="006E4C55"/>
    <w:rsid w:val="006E6ABE"/>
    <w:rsid w:val="006F3E38"/>
    <w:rsid w:val="006F4EA1"/>
    <w:rsid w:val="00702E9E"/>
    <w:rsid w:val="00704CE1"/>
    <w:rsid w:val="00710939"/>
    <w:rsid w:val="00710A5C"/>
    <w:rsid w:val="00710DEE"/>
    <w:rsid w:val="00711BAB"/>
    <w:rsid w:val="0071623F"/>
    <w:rsid w:val="007210BA"/>
    <w:rsid w:val="0072360F"/>
    <w:rsid w:val="00723E56"/>
    <w:rsid w:val="00727A78"/>
    <w:rsid w:val="0073497C"/>
    <w:rsid w:val="00737D1D"/>
    <w:rsid w:val="007424B3"/>
    <w:rsid w:val="007509C7"/>
    <w:rsid w:val="00750F38"/>
    <w:rsid w:val="0075223B"/>
    <w:rsid w:val="0075410A"/>
    <w:rsid w:val="0075497B"/>
    <w:rsid w:val="007616F7"/>
    <w:rsid w:val="0076243C"/>
    <w:rsid w:val="00762AD4"/>
    <w:rsid w:val="007656A5"/>
    <w:rsid w:val="0076745C"/>
    <w:rsid w:val="0077714F"/>
    <w:rsid w:val="00782FB2"/>
    <w:rsid w:val="007841B7"/>
    <w:rsid w:val="0079499E"/>
    <w:rsid w:val="00794E7D"/>
    <w:rsid w:val="007A0B51"/>
    <w:rsid w:val="007A10A6"/>
    <w:rsid w:val="007A5E81"/>
    <w:rsid w:val="007B025B"/>
    <w:rsid w:val="007B2394"/>
    <w:rsid w:val="007B334F"/>
    <w:rsid w:val="007B4258"/>
    <w:rsid w:val="007B54CA"/>
    <w:rsid w:val="007C0CBB"/>
    <w:rsid w:val="007C14BC"/>
    <w:rsid w:val="007C21AC"/>
    <w:rsid w:val="007C59EA"/>
    <w:rsid w:val="007C76F5"/>
    <w:rsid w:val="007C7C7D"/>
    <w:rsid w:val="007D027D"/>
    <w:rsid w:val="007E6954"/>
    <w:rsid w:val="007F06BC"/>
    <w:rsid w:val="007F0D21"/>
    <w:rsid w:val="007F2196"/>
    <w:rsid w:val="007F29E1"/>
    <w:rsid w:val="007F403F"/>
    <w:rsid w:val="007F4A39"/>
    <w:rsid w:val="007F58E7"/>
    <w:rsid w:val="007F59C9"/>
    <w:rsid w:val="007F7728"/>
    <w:rsid w:val="0080048C"/>
    <w:rsid w:val="00805473"/>
    <w:rsid w:val="0080678F"/>
    <w:rsid w:val="008101CC"/>
    <w:rsid w:val="0081245F"/>
    <w:rsid w:val="00812808"/>
    <w:rsid w:val="008133F6"/>
    <w:rsid w:val="00824251"/>
    <w:rsid w:val="00827167"/>
    <w:rsid w:val="008275C5"/>
    <w:rsid w:val="00830C7E"/>
    <w:rsid w:val="0083295A"/>
    <w:rsid w:val="0083309B"/>
    <w:rsid w:val="00836D4D"/>
    <w:rsid w:val="00840C6A"/>
    <w:rsid w:val="00844116"/>
    <w:rsid w:val="00846179"/>
    <w:rsid w:val="00852D7E"/>
    <w:rsid w:val="00857EEB"/>
    <w:rsid w:val="00865834"/>
    <w:rsid w:val="008673C7"/>
    <w:rsid w:val="008708CB"/>
    <w:rsid w:val="0087317B"/>
    <w:rsid w:val="008743B4"/>
    <w:rsid w:val="008777EA"/>
    <w:rsid w:val="00884D84"/>
    <w:rsid w:val="008953A6"/>
    <w:rsid w:val="00897824"/>
    <w:rsid w:val="00897DBE"/>
    <w:rsid w:val="008A751E"/>
    <w:rsid w:val="008B7A09"/>
    <w:rsid w:val="008C2853"/>
    <w:rsid w:val="008C315F"/>
    <w:rsid w:val="008C41B9"/>
    <w:rsid w:val="008D018F"/>
    <w:rsid w:val="008D0193"/>
    <w:rsid w:val="008D42F2"/>
    <w:rsid w:val="008E44F3"/>
    <w:rsid w:val="008E4979"/>
    <w:rsid w:val="008F0B4D"/>
    <w:rsid w:val="008F18B9"/>
    <w:rsid w:val="008F5A3F"/>
    <w:rsid w:val="008F7D53"/>
    <w:rsid w:val="0090056B"/>
    <w:rsid w:val="009014DD"/>
    <w:rsid w:val="00901537"/>
    <w:rsid w:val="00901723"/>
    <w:rsid w:val="00903C97"/>
    <w:rsid w:val="009110E0"/>
    <w:rsid w:val="0091723E"/>
    <w:rsid w:val="00921810"/>
    <w:rsid w:val="0092296F"/>
    <w:rsid w:val="00924635"/>
    <w:rsid w:val="00925AB2"/>
    <w:rsid w:val="00925FDC"/>
    <w:rsid w:val="00932472"/>
    <w:rsid w:val="00933CAC"/>
    <w:rsid w:val="00935A26"/>
    <w:rsid w:val="00940077"/>
    <w:rsid w:val="0094286D"/>
    <w:rsid w:val="00943866"/>
    <w:rsid w:val="00943A6E"/>
    <w:rsid w:val="009560C7"/>
    <w:rsid w:val="0096329C"/>
    <w:rsid w:val="009639F2"/>
    <w:rsid w:val="00964A54"/>
    <w:rsid w:val="009754D5"/>
    <w:rsid w:val="009773BD"/>
    <w:rsid w:val="009807F5"/>
    <w:rsid w:val="009808F1"/>
    <w:rsid w:val="009848BE"/>
    <w:rsid w:val="00991071"/>
    <w:rsid w:val="009913AD"/>
    <w:rsid w:val="00992D42"/>
    <w:rsid w:val="00992DE8"/>
    <w:rsid w:val="00993A76"/>
    <w:rsid w:val="00995454"/>
    <w:rsid w:val="009975C1"/>
    <w:rsid w:val="009A08CE"/>
    <w:rsid w:val="009A3C9A"/>
    <w:rsid w:val="009A748A"/>
    <w:rsid w:val="009B3D74"/>
    <w:rsid w:val="009B4BC5"/>
    <w:rsid w:val="009B5A3B"/>
    <w:rsid w:val="009B7013"/>
    <w:rsid w:val="009B7F8A"/>
    <w:rsid w:val="009C1B06"/>
    <w:rsid w:val="009C478A"/>
    <w:rsid w:val="009C59A8"/>
    <w:rsid w:val="009D037C"/>
    <w:rsid w:val="009D18D6"/>
    <w:rsid w:val="009E3708"/>
    <w:rsid w:val="009E5E83"/>
    <w:rsid w:val="009E64C8"/>
    <w:rsid w:val="00A00ADA"/>
    <w:rsid w:val="00A012CA"/>
    <w:rsid w:val="00A0466C"/>
    <w:rsid w:val="00A07EBB"/>
    <w:rsid w:val="00A1210F"/>
    <w:rsid w:val="00A136F4"/>
    <w:rsid w:val="00A16FA3"/>
    <w:rsid w:val="00A238BC"/>
    <w:rsid w:val="00A25C21"/>
    <w:rsid w:val="00A42539"/>
    <w:rsid w:val="00A42AF9"/>
    <w:rsid w:val="00A42DE7"/>
    <w:rsid w:val="00A44CE7"/>
    <w:rsid w:val="00A464D8"/>
    <w:rsid w:val="00A615DA"/>
    <w:rsid w:val="00A65CBE"/>
    <w:rsid w:val="00A67618"/>
    <w:rsid w:val="00A678C1"/>
    <w:rsid w:val="00A72D77"/>
    <w:rsid w:val="00A74283"/>
    <w:rsid w:val="00A7510C"/>
    <w:rsid w:val="00A75F1F"/>
    <w:rsid w:val="00A803F1"/>
    <w:rsid w:val="00A8231E"/>
    <w:rsid w:val="00A94E59"/>
    <w:rsid w:val="00A953C8"/>
    <w:rsid w:val="00AA0971"/>
    <w:rsid w:val="00AA4B64"/>
    <w:rsid w:val="00AB36C5"/>
    <w:rsid w:val="00AB475A"/>
    <w:rsid w:val="00AB5FD5"/>
    <w:rsid w:val="00AC2D1D"/>
    <w:rsid w:val="00AC3F0B"/>
    <w:rsid w:val="00AC79E0"/>
    <w:rsid w:val="00AD1381"/>
    <w:rsid w:val="00AD554A"/>
    <w:rsid w:val="00AD642D"/>
    <w:rsid w:val="00AE4AEF"/>
    <w:rsid w:val="00AF4E0F"/>
    <w:rsid w:val="00B03FC7"/>
    <w:rsid w:val="00B05AEA"/>
    <w:rsid w:val="00B06342"/>
    <w:rsid w:val="00B072AC"/>
    <w:rsid w:val="00B11855"/>
    <w:rsid w:val="00B13291"/>
    <w:rsid w:val="00B15255"/>
    <w:rsid w:val="00B24651"/>
    <w:rsid w:val="00B25039"/>
    <w:rsid w:val="00B26733"/>
    <w:rsid w:val="00B26BED"/>
    <w:rsid w:val="00B26C1B"/>
    <w:rsid w:val="00B31365"/>
    <w:rsid w:val="00B31D7B"/>
    <w:rsid w:val="00B357DE"/>
    <w:rsid w:val="00B360CA"/>
    <w:rsid w:val="00B405F4"/>
    <w:rsid w:val="00B413ED"/>
    <w:rsid w:val="00B43793"/>
    <w:rsid w:val="00B43B09"/>
    <w:rsid w:val="00B45953"/>
    <w:rsid w:val="00B4789F"/>
    <w:rsid w:val="00B57D7E"/>
    <w:rsid w:val="00B603A1"/>
    <w:rsid w:val="00B63C3E"/>
    <w:rsid w:val="00B64153"/>
    <w:rsid w:val="00B650AF"/>
    <w:rsid w:val="00B6733F"/>
    <w:rsid w:val="00B677B6"/>
    <w:rsid w:val="00B815CF"/>
    <w:rsid w:val="00B8229D"/>
    <w:rsid w:val="00B83AA4"/>
    <w:rsid w:val="00B967F1"/>
    <w:rsid w:val="00BB0EDA"/>
    <w:rsid w:val="00BB2C4E"/>
    <w:rsid w:val="00BB3181"/>
    <w:rsid w:val="00BB31A7"/>
    <w:rsid w:val="00BB4BB4"/>
    <w:rsid w:val="00BB7159"/>
    <w:rsid w:val="00BD56BE"/>
    <w:rsid w:val="00BD5714"/>
    <w:rsid w:val="00BF23B9"/>
    <w:rsid w:val="00BF4103"/>
    <w:rsid w:val="00BF42BE"/>
    <w:rsid w:val="00C01D12"/>
    <w:rsid w:val="00C01D41"/>
    <w:rsid w:val="00C06DE1"/>
    <w:rsid w:val="00C13713"/>
    <w:rsid w:val="00C154E9"/>
    <w:rsid w:val="00C156FD"/>
    <w:rsid w:val="00C232B5"/>
    <w:rsid w:val="00C2587E"/>
    <w:rsid w:val="00C25CF6"/>
    <w:rsid w:val="00C27A51"/>
    <w:rsid w:val="00C323E8"/>
    <w:rsid w:val="00C330A6"/>
    <w:rsid w:val="00C35975"/>
    <w:rsid w:val="00C36F7A"/>
    <w:rsid w:val="00C3728B"/>
    <w:rsid w:val="00C6297B"/>
    <w:rsid w:val="00C65148"/>
    <w:rsid w:val="00C65997"/>
    <w:rsid w:val="00C73177"/>
    <w:rsid w:val="00C75755"/>
    <w:rsid w:val="00C776E7"/>
    <w:rsid w:val="00C77C2E"/>
    <w:rsid w:val="00C82395"/>
    <w:rsid w:val="00C836E5"/>
    <w:rsid w:val="00C84690"/>
    <w:rsid w:val="00C84E72"/>
    <w:rsid w:val="00C85323"/>
    <w:rsid w:val="00C907FE"/>
    <w:rsid w:val="00C957A8"/>
    <w:rsid w:val="00C961A3"/>
    <w:rsid w:val="00CA10A7"/>
    <w:rsid w:val="00CA1A5C"/>
    <w:rsid w:val="00CA268C"/>
    <w:rsid w:val="00CA351F"/>
    <w:rsid w:val="00CA3E79"/>
    <w:rsid w:val="00CA4469"/>
    <w:rsid w:val="00CC17B8"/>
    <w:rsid w:val="00CC39A3"/>
    <w:rsid w:val="00CC6058"/>
    <w:rsid w:val="00CD18A1"/>
    <w:rsid w:val="00CD3FD7"/>
    <w:rsid w:val="00CD4A85"/>
    <w:rsid w:val="00CD699E"/>
    <w:rsid w:val="00CE6F72"/>
    <w:rsid w:val="00CF04D1"/>
    <w:rsid w:val="00CF089D"/>
    <w:rsid w:val="00CF2ABC"/>
    <w:rsid w:val="00CF4242"/>
    <w:rsid w:val="00CF4F3A"/>
    <w:rsid w:val="00D075EC"/>
    <w:rsid w:val="00D14AEB"/>
    <w:rsid w:val="00D162A9"/>
    <w:rsid w:val="00D170A8"/>
    <w:rsid w:val="00D21756"/>
    <w:rsid w:val="00D23D2A"/>
    <w:rsid w:val="00D27DB7"/>
    <w:rsid w:val="00D37BC6"/>
    <w:rsid w:val="00D44524"/>
    <w:rsid w:val="00D44C83"/>
    <w:rsid w:val="00D468BA"/>
    <w:rsid w:val="00D46BD2"/>
    <w:rsid w:val="00D54013"/>
    <w:rsid w:val="00D61F4A"/>
    <w:rsid w:val="00D63205"/>
    <w:rsid w:val="00D6336E"/>
    <w:rsid w:val="00D6370E"/>
    <w:rsid w:val="00D63F50"/>
    <w:rsid w:val="00D7024D"/>
    <w:rsid w:val="00D768F5"/>
    <w:rsid w:val="00D83BFC"/>
    <w:rsid w:val="00D84A29"/>
    <w:rsid w:val="00D86763"/>
    <w:rsid w:val="00D93B64"/>
    <w:rsid w:val="00D95E09"/>
    <w:rsid w:val="00DA5AE7"/>
    <w:rsid w:val="00DA67F9"/>
    <w:rsid w:val="00DA7636"/>
    <w:rsid w:val="00DB04C5"/>
    <w:rsid w:val="00DB07A9"/>
    <w:rsid w:val="00DB0925"/>
    <w:rsid w:val="00DB5C16"/>
    <w:rsid w:val="00DC1F14"/>
    <w:rsid w:val="00DC23FE"/>
    <w:rsid w:val="00DC2A9A"/>
    <w:rsid w:val="00DC442C"/>
    <w:rsid w:val="00DC5E0A"/>
    <w:rsid w:val="00DC60BC"/>
    <w:rsid w:val="00DC68CA"/>
    <w:rsid w:val="00DD0EB3"/>
    <w:rsid w:val="00DD19D4"/>
    <w:rsid w:val="00DD2061"/>
    <w:rsid w:val="00DD2120"/>
    <w:rsid w:val="00DD265B"/>
    <w:rsid w:val="00DD328C"/>
    <w:rsid w:val="00DD6620"/>
    <w:rsid w:val="00DE0CBA"/>
    <w:rsid w:val="00DE17D4"/>
    <w:rsid w:val="00DE2A58"/>
    <w:rsid w:val="00DE672B"/>
    <w:rsid w:val="00E01F06"/>
    <w:rsid w:val="00E0611E"/>
    <w:rsid w:val="00E06963"/>
    <w:rsid w:val="00E106DE"/>
    <w:rsid w:val="00E13AE5"/>
    <w:rsid w:val="00E23855"/>
    <w:rsid w:val="00E26161"/>
    <w:rsid w:val="00E315E9"/>
    <w:rsid w:val="00E32910"/>
    <w:rsid w:val="00E331E7"/>
    <w:rsid w:val="00E3345C"/>
    <w:rsid w:val="00E37026"/>
    <w:rsid w:val="00E428EF"/>
    <w:rsid w:val="00E44CE4"/>
    <w:rsid w:val="00E46384"/>
    <w:rsid w:val="00E5354C"/>
    <w:rsid w:val="00E56916"/>
    <w:rsid w:val="00E57958"/>
    <w:rsid w:val="00E57A6A"/>
    <w:rsid w:val="00E60AC4"/>
    <w:rsid w:val="00E642A1"/>
    <w:rsid w:val="00E6547E"/>
    <w:rsid w:val="00E754AE"/>
    <w:rsid w:val="00E756F0"/>
    <w:rsid w:val="00E773B2"/>
    <w:rsid w:val="00E81ADE"/>
    <w:rsid w:val="00E83536"/>
    <w:rsid w:val="00E84077"/>
    <w:rsid w:val="00E910FE"/>
    <w:rsid w:val="00E913B4"/>
    <w:rsid w:val="00E94BF0"/>
    <w:rsid w:val="00E963AB"/>
    <w:rsid w:val="00E96CA5"/>
    <w:rsid w:val="00EB1E56"/>
    <w:rsid w:val="00EB45D3"/>
    <w:rsid w:val="00EB7901"/>
    <w:rsid w:val="00EC0BBE"/>
    <w:rsid w:val="00EC1DA8"/>
    <w:rsid w:val="00EC7EE2"/>
    <w:rsid w:val="00EE1510"/>
    <w:rsid w:val="00EE28E8"/>
    <w:rsid w:val="00EE321A"/>
    <w:rsid w:val="00EE3403"/>
    <w:rsid w:val="00EE645F"/>
    <w:rsid w:val="00EE69E3"/>
    <w:rsid w:val="00EF1D37"/>
    <w:rsid w:val="00EF27B7"/>
    <w:rsid w:val="00EF30E9"/>
    <w:rsid w:val="00F14227"/>
    <w:rsid w:val="00F164C9"/>
    <w:rsid w:val="00F22918"/>
    <w:rsid w:val="00F22C6E"/>
    <w:rsid w:val="00F24663"/>
    <w:rsid w:val="00F2559C"/>
    <w:rsid w:val="00F26B5E"/>
    <w:rsid w:val="00F33476"/>
    <w:rsid w:val="00F4624F"/>
    <w:rsid w:val="00F4683E"/>
    <w:rsid w:val="00F50129"/>
    <w:rsid w:val="00F53F1B"/>
    <w:rsid w:val="00F62BD7"/>
    <w:rsid w:val="00F63072"/>
    <w:rsid w:val="00F63238"/>
    <w:rsid w:val="00F635E3"/>
    <w:rsid w:val="00F71014"/>
    <w:rsid w:val="00F71457"/>
    <w:rsid w:val="00F7235E"/>
    <w:rsid w:val="00F73600"/>
    <w:rsid w:val="00F77ADA"/>
    <w:rsid w:val="00F86902"/>
    <w:rsid w:val="00F86C2E"/>
    <w:rsid w:val="00F91E14"/>
    <w:rsid w:val="00F977F1"/>
    <w:rsid w:val="00FA38FE"/>
    <w:rsid w:val="00FA74F9"/>
    <w:rsid w:val="00FB7810"/>
    <w:rsid w:val="00FC38EA"/>
    <w:rsid w:val="00FC5FC2"/>
    <w:rsid w:val="00FC6284"/>
    <w:rsid w:val="00FD0A2A"/>
    <w:rsid w:val="00FD2C4E"/>
    <w:rsid w:val="00FD2D2C"/>
    <w:rsid w:val="00FD4E7D"/>
    <w:rsid w:val="00FD6298"/>
    <w:rsid w:val="00FD66BF"/>
    <w:rsid w:val="00FD7A98"/>
    <w:rsid w:val="00FE195A"/>
    <w:rsid w:val="00FE5BE0"/>
    <w:rsid w:val="00FF080A"/>
    <w:rsid w:val="00FF798E"/>
    <w:rsid w:val="00FF7C4E"/>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55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8C41B9"/>
    <w:rPr>
      <w:sz w:val="24"/>
      <w:szCs w:val="24"/>
    </w:rPr>
  </w:style>
  <w:style w:type="paragraph" w:styleId="Heading1">
    <w:name w:val="heading 1"/>
    <w:basedOn w:val="Normal"/>
    <w:next w:val="Normal"/>
    <w:link w:val="Heading1Char"/>
    <w:uiPriority w:val="9"/>
    <w:qFormat/>
    <w:rsid w:val="006079E8"/>
    <w:pPr>
      <w:keepNext/>
      <w:numPr>
        <w:numId w:val="23"/>
      </w:numPr>
      <w:spacing w:before="40"/>
      <w:outlineLvl w:val="0"/>
    </w:pPr>
    <w:rPr>
      <w:b/>
      <w:bCs/>
      <w:kern w:val="28"/>
    </w:rPr>
  </w:style>
  <w:style w:type="paragraph" w:styleId="Heading2">
    <w:name w:val="heading 2"/>
    <w:basedOn w:val="Heading1"/>
    <w:next w:val="Normal"/>
    <w:link w:val="Heading2Char"/>
    <w:uiPriority w:val="99"/>
    <w:qFormat/>
    <w:rsid w:val="006079E8"/>
    <w:pPr>
      <w:numPr>
        <w:ilvl w:val="1"/>
      </w:numPr>
      <w:tabs>
        <w:tab w:val="num" w:pos="1080"/>
      </w:tabs>
      <w:ind w:left="1080" w:hanging="360"/>
      <w:outlineLvl w:val="1"/>
    </w:pPr>
  </w:style>
  <w:style w:type="paragraph" w:styleId="Heading3">
    <w:name w:val="heading 3"/>
    <w:basedOn w:val="Heading2"/>
    <w:next w:val="Normal"/>
    <w:link w:val="Heading3Char"/>
    <w:uiPriority w:val="99"/>
    <w:qFormat/>
    <w:rsid w:val="006079E8"/>
    <w:pPr>
      <w:numPr>
        <w:ilvl w:val="2"/>
      </w:numPr>
      <w:tabs>
        <w:tab w:val="num" w:pos="1080"/>
      </w:tabs>
      <w:outlineLvl w:val="2"/>
    </w:pPr>
    <w:rPr>
      <w:b w:val="0"/>
      <w:bCs w:val="0"/>
      <w:i/>
      <w:iCs/>
      <w:sz w:val="20"/>
      <w:szCs w:val="20"/>
    </w:rPr>
  </w:style>
  <w:style w:type="paragraph" w:styleId="Heading4">
    <w:name w:val="heading 4"/>
    <w:basedOn w:val="Heading3"/>
    <w:next w:val="Normal"/>
    <w:link w:val="Heading4Char"/>
    <w:uiPriority w:val="99"/>
    <w:qFormat/>
    <w:rsid w:val="006079E8"/>
    <w:pPr>
      <w:numPr>
        <w:ilvl w:val="3"/>
      </w:numPr>
      <w:tabs>
        <w:tab w:val="num" w:pos="1080"/>
      </w:tabs>
      <w:outlineLvl w:val="3"/>
    </w:pPr>
  </w:style>
  <w:style w:type="paragraph" w:styleId="Heading5">
    <w:name w:val="heading 5"/>
    <w:basedOn w:val="ListNumber3"/>
    <w:next w:val="Normal"/>
    <w:link w:val="Heading5Char"/>
    <w:uiPriority w:val="99"/>
    <w:qFormat/>
    <w:rsid w:val="006079E8"/>
    <w:pPr>
      <w:numPr>
        <w:ilvl w:val="4"/>
      </w:numPr>
      <w:spacing w:before="40"/>
      <w:contextualSpacing w:val="0"/>
      <w:outlineLvl w:val="4"/>
    </w:pPr>
    <w:rPr>
      <w:i/>
      <w:iCs/>
      <w:sz w:val="20"/>
      <w:szCs w:val="20"/>
    </w:rPr>
  </w:style>
  <w:style w:type="paragraph" w:styleId="Heading6">
    <w:name w:val="heading 6"/>
    <w:basedOn w:val="Normal"/>
    <w:next w:val="Normal"/>
    <w:link w:val="Heading6Char"/>
    <w:uiPriority w:val="99"/>
    <w:qFormat/>
    <w:rsid w:val="006079E8"/>
    <w:pPr>
      <w:numPr>
        <w:ilvl w:val="5"/>
        <w:numId w:val="23"/>
      </w:numPr>
      <w:spacing w:before="240" w:after="60"/>
      <w:jc w:val="both"/>
      <w:outlineLvl w:val="5"/>
    </w:pPr>
    <w:rPr>
      <w:rFonts w:ascii="Arial" w:hAnsi="Arial"/>
      <w:i/>
      <w:iCs/>
      <w:sz w:val="20"/>
      <w:szCs w:val="20"/>
    </w:rPr>
  </w:style>
  <w:style w:type="paragraph" w:styleId="Heading7">
    <w:name w:val="heading 7"/>
    <w:basedOn w:val="Normal"/>
    <w:next w:val="Normal"/>
    <w:link w:val="Heading7Char"/>
    <w:uiPriority w:val="99"/>
    <w:qFormat/>
    <w:rsid w:val="006079E8"/>
    <w:pPr>
      <w:numPr>
        <w:ilvl w:val="6"/>
        <w:numId w:val="23"/>
      </w:numPr>
      <w:spacing w:before="240" w:after="60"/>
      <w:jc w:val="both"/>
      <w:outlineLvl w:val="6"/>
    </w:pPr>
    <w:rPr>
      <w:rFonts w:ascii="Arial" w:hAnsi="Arial"/>
      <w:sz w:val="18"/>
      <w:szCs w:val="18"/>
    </w:rPr>
  </w:style>
  <w:style w:type="paragraph" w:styleId="Heading8">
    <w:name w:val="heading 8"/>
    <w:basedOn w:val="Normal"/>
    <w:next w:val="Normal"/>
    <w:link w:val="Heading8Char"/>
    <w:uiPriority w:val="99"/>
    <w:qFormat/>
    <w:rsid w:val="006079E8"/>
    <w:pPr>
      <w:numPr>
        <w:ilvl w:val="7"/>
        <w:numId w:val="23"/>
      </w:numPr>
      <w:spacing w:before="240" w:after="60"/>
      <w:jc w:val="both"/>
      <w:outlineLvl w:val="7"/>
    </w:pPr>
    <w:rPr>
      <w:rFonts w:ascii="Arial" w:hAnsi="Arial"/>
      <w:i/>
      <w:iCs/>
      <w:sz w:val="18"/>
      <w:szCs w:val="18"/>
    </w:rPr>
  </w:style>
  <w:style w:type="paragraph" w:styleId="Heading9">
    <w:name w:val="heading 9"/>
    <w:basedOn w:val="Normal"/>
    <w:next w:val="Normal"/>
    <w:link w:val="Heading9Char"/>
    <w:uiPriority w:val="99"/>
    <w:qFormat/>
    <w:rsid w:val="006079E8"/>
    <w:pPr>
      <w:numPr>
        <w:ilvl w:val="8"/>
        <w:numId w:val="23"/>
      </w:numPr>
      <w:spacing w:before="240" w:after="60"/>
      <w:jc w:val="both"/>
      <w:outlineLvl w:val="8"/>
    </w:pPr>
    <w:rPr>
      <w:rFonts w:ascii="Arial" w:hAnsi="Arial"/>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E7671"/>
    <w:rPr>
      <w:sz w:val="20"/>
      <w:szCs w:val="20"/>
    </w:rPr>
  </w:style>
  <w:style w:type="character" w:styleId="FootnoteReference">
    <w:name w:val="footnote reference"/>
    <w:semiHidden/>
    <w:rsid w:val="001E7671"/>
    <w:rPr>
      <w:vertAlign w:val="superscript"/>
    </w:rPr>
  </w:style>
  <w:style w:type="paragraph" w:styleId="Footer">
    <w:name w:val="footer"/>
    <w:basedOn w:val="Normal"/>
    <w:rsid w:val="00CF4242"/>
    <w:pPr>
      <w:tabs>
        <w:tab w:val="center" w:pos="4320"/>
        <w:tab w:val="right" w:pos="8640"/>
      </w:tabs>
    </w:pPr>
  </w:style>
  <w:style w:type="character" w:styleId="PageNumber">
    <w:name w:val="page number"/>
    <w:basedOn w:val="DefaultParagraphFont"/>
    <w:rsid w:val="00CF4242"/>
  </w:style>
  <w:style w:type="character" w:styleId="Hyperlink">
    <w:name w:val="Hyperlink"/>
    <w:uiPriority w:val="99"/>
    <w:rsid w:val="00167A77"/>
    <w:rPr>
      <w:color w:val="0000FF"/>
      <w:u w:val="single"/>
    </w:rPr>
  </w:style>
  <w:style w:type="table" w:styleId="TableClassic1">
    <w:name w:val="Table Classic 1"/>
    <w:basedOn w:val="TableNormal"/>
    <w:rsid w:val="003B305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014489"/>
    <w:pPr>
      <w:spacing w:before="100" w:beforeAutospacing="1" w:after="100" w:afterAutospacing="1"/>
    </w:pPr>
    <w:rPr>
      <w:lang w:eastAsia="zh-CN"/>
    </w:rPr>
  </w:style>
  <w:style w:type="character" w:customStyle="1" w:styleId="apple-converted-space">
    <w:name w:val="apple-converted-space"/>
    <w:rsid w:val="00A0466C"/>
  </w:style>
  <w:style w:type="character" w:customStyle="1" w:styleId="highlight">
    <w:name w:val="highlight"/>
    <w:rsid w:val="00A0466C"/>
  </w:style>
  <w:style w:type="paragraph" w:styleId="BalloonText">
    <w:name w:val="Balloon Text"/>
    <w:basedOn w:val="Normal"/>
    <w:link w:val="BalloonTextChar"/>
    <w:rsid w:val="00C13713"/>
    <w:rPr>
      <w:rFonts w:ascii="Lucida Grande" w:hAnsi="Lucida Grande"/>
      <w:sz w:val="18"/>
      <w:szCs w:val="18"/>
    </w:rPr>
  </w:style>
  <w:style w:type="character" w:customStyle="1" w:styleId="BalloonTextChar">
    <w:name w:val="Balloon Text Char"/>
    <w:basedOn w:val="DefaultParagraphFont"/>
    <w:link w:val="BalloonText"/>
    <w:rsid w:val="00C13713"/>
    <w:rPr>
      <w:rFonts w:ascii="Lucida Grande" w:hAnsi="Lucida Grande"/>
      <w:sz w:val="18"/>
      <w:szCs w:val="18"/>
    </w:rPr>
  </w:style>
  <w:style w:type="paragraph" w:styleId="ListParagraph">
    <w:name w:val="List Paragraph"/>
    <w:basedOn w:val="Normal"/>
    <w:uiPriority w:val="34"/>
    <w:qFormat/>
    <w:rsid w:val="00463BDA"/>
    <w:pPr>
      <w:ind w:left="720"/>
      <w:contextualSpacing/>
    </w:pPr>
  </w:style>
  <w:style w:type="paragraph" w:styleId="Header">
    <w:name w:val="header"/>
    <w:basedOn w:val="Normal"/>
    <w:link w:val="HeaderChar"/>
    <w:uiPriority w:val="99"/>
    <w:unhideWhenUsed/>
    <w:rsid w:val="000D52B5"/>
    <w:pPr>
      <w:tabs>
        <w:tab w:val="center" w:pos="4680"/>
        <w:tab w:val="right" w:pos="9360"/>
      </w:tabs>
    </w:pPr>
  </w:style>
  <w:style w:type="character" w:customStyle="1" w:styleId="HeaderChar">
    <w:name w:val="Header Char"/>
    <w:basedOn w:val="DefaultParagraphFont"/>
    <w:link w:val="Header"/>
    <w:uiPriority w:val="99"/>
    <w:rsid w:val="000D52B5"/>
    <w:rPr>
      <w:sz w:val="24"/>
      <w:szCs w:val="24"/>
    </w:rPr>
  </w:style>
  <w:style w:type="character" w:styleId="CommentReference">
    <w:name w:val="annotation reference"/>
    <w:basedOn w:val="DefaultParagraphFont"/>
    <w:semiHidden/>
    <w:unhideWhenUsed/>
    <w:rsid w:val="00E0611E"/>
    <w:rPr>
      <w:sz w:val="16"/>
      <w:szCs w:val="16"/>
    </w:rPr>
  </w:style>
  <w:style w:type="paragraph" w:styleId="CommentText">
    <w:name w:val="annotation text"/>
    <w:basedOn w:val="Normal"/>
    <w:link w:val="CommentTextChar"/>
    <w:semiHidden/>
    <w:unhideWhenUsed/>
    <w:rsid w:val="00E0611E"/>
    <w:rPr>
      <w:sz w:val="20"/>
      <w:szCs w:val="20"/>
    </w:rPr>
  </w:style>
  <w:style w:type="character" w:customStyle="1" w:styleId="CommentTextChar">
    <w:name w:val="Comment Text Char"/>
    <w:basedOn w:val="DefaultParagraphFont"/>
    <w:link w:val="CommentText"/>
    <w:semiHidden/>
    <w:rsid w:val="00E0611E"/>
  </w:style>
  <w:style w:type="paragraph" w:styleId="CommentSubject">
    <w:name w:val="annotation subject"/>
    <w:basedOn w:val="CommentText"/>
    <w:next w:val="CommentText"/>
    <w:link w:val="CommentSubjectChar"/>
    <w:semiHidden/>
    <w:unhideWhenUsed/>
    <w:rsid w:val="00E0611E"/>
    <w:rPr>
      <w:b/>
      <w:bCs/>
    </w:rPr>
  </w:style>
  <w:style w:type="character" w:customStyle="1" w:styleId="CommentSubjectChar">
    <w:name w:val="Comment Subject Char"/>
    <w:basedOn w:val="CommentTextChar"/>
    <w:link w:val="CommentSubject"/>
    <w:semiHidden/>
    <w:rsid w:val="00E0611E"/>
    <w:rPr>
      <w:b/>
      <w:bCs/>
    </w:rPr>
  </w:style>
  <w:style w:type="character" w:styleId="LineNumber">
    <w:name w:val="line number"/>
    <w:basedOn w:val="DefaultParagraphFont"/>
    <w:semiHidden/>
    <w:unhideWhenUsed/>
    <w:rsid w:val="004C5B49"/>
  </w:style>
  <w:style w:type="table" w:customStyle="1" w:styleId="PlainTable31">
    <w:name w:val="Plain Table 31"/>
    <w:basedOn w:val="TableNormal"/>
    <w:rsid w:val="0038374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ocumentMap">
    <w:name w:val="Document Map"/>
    <w:basedOn w:val="Normal"/>
    <w:link w:val="DocumentMapChar"/>
    <w:semiHidden/>
    <w:unhideWhenUsed/>
    <w:rsid w:val="00DD328C"/>
    <w:rPr>
      <w:rFonts w:ascii="Lucida Grande" w:hAnsi="Lucida Grande" w:cs="Lucida Grande"/>
    </w:rPr>
  </w:style>
  <w:style w:type="character" w:customStyle="1" w:styleId="DocumentMapChar">
    <w:name w:val="Document Map Char"/>
    <w:basedOn w:val="DefaultParagraphFont"/>
    <w:link w:val="DocumentMap"/>
    <w:semiHidden/>
    <w:rsid w:val="00DD328C"/>
    <w:rPr>
      <w:rFonts w:ascii="Lucida Grande" w:hAnsi="Lucida Grande" w:cs="Lucida Grande"/>
      <w:sz w:val="24"/>
      <w:szCs w:val="24"/>
    </w:rPr>
  </w:style>
  <w:style w:type="character" w:customStyle="1" w:styleId="Heading1Char">
    <w:name w:val="Heading 1 Char"/>
    <w:basedOn w:val="DefaultParagraphFont"/>
    <w:link w:val="Heading1"/>
    <w:uiPriority w:val="9"/>
    <w:rsid w:val="006079E8"/>
    <w:rPr>
      <w:b/>
      <w:bCs/>
      <w:kern w:val="28"/>
      <w:sz w:val="24"/>
      <w:szCs w:val="24"/>
    </w:rPr>
  </w:style>
  <w:style w:type="character" w:customStyle="1" w:styleId="Heading2Char">
    <w:name w:val="Heading 2 Char"/>
    <w:basedOn w:val="DefaultParagraphFont"/>
    <w:link w:val="Heading2"/>
    <w:uiPriority w:val="99"/>
    <w:rsid w:val="006079E8"/>
    <w:rPr>
      <w:b/>
      <w:bCs/>
      <w:kern w:val="28"/>
      <w:sz w:val="24"/>
      <w:szCs w:val="24"/>
    </w:rPr>
  </w:style>
  <w:style w:type="character" w:customStyle="1" w:styleId="Heading3Char">
    <w:name w:val="Heading 3 Char"/>
    <w:basedOn w:val="DefaultParagraphFont"/>
    <w:link w:val="Heading3"/>
    <w:uiPriority w:val="99"/>
    <w:rsid w:val="006079E8"/>
    <w:rPr>
      <w:i/>
      <w:iCs/>
      <w:kern w:val="28"/>
    </w:rPr>
  </w:style>
  <w:style w:type="character" w:customStyle="1" w:styleId="Heading4Char">
    <w:name w:val="Heading 4 Char"/>
    <w:basedOn w:val="DefaultParagraphFont"/>
    <w:link w:val="Heading4"/>
    <w:uiPriority w:val="99"/>
    <w:rsid w:val="006079E8"/>
    <w:rPr>
      <w:i/>
      <w:iCs/>
      <w:kern w:val="28"/>
    </w:rPr>
  </w:style>
  <w:style w:type="character" w:customStyle="1" w:styleId="Heading5Char">
    <w:name w:val="Heading 5 Char"/>
    <w:basedOn w:val="DefaultParagraphFont"/>
    <w:link w:val="Heading5"/>
    <w:uiPriority w:val="99"/>
    <w:rsid w:val="006079E8"/>
    <w:rPr>
      <w:i/>
      <w:iCs/>
    </w:rPr>
  </w:style>
  <w:style w:type="character" w:customStyle="1" w:styleId="Heading6Char">
    <w:name w:val="Heading 6 Char"/>
    <w:basedOn w:val="DefaultParagraphFont"/>
    <w:link w:val="Heading6"/>
    <w:uiPriority w:val="99"/>
    <w:rsid w:val="006079E8"/>
    <w:rPr>
      <w:rFonts w:ascii="Arial" w:hAnsi="Arial"/>
      <w:i/>
      <w:iCs/>
    </w:rPr>
  </w:style>
  <w:style w:type="character" w:customStyle="1" w:styleId="Heading7Char">
    <w:name w:val="Heading 7 Char"/>
    <w:basedOn w:val="DefaultParagraphFont"/>
    <w:link w:val="Heading7"/>
    <w:uiPriority w:val="99"/>
    <w:rsid w:val="006079E8"/>
    <w:rPr>
      <w:rFonts w:ascii="Arial" w:hAnsi="Arial"/>
      <w:sz w:val="18"/>
      <w:szCs w:val="18"/>
    </w:rPr>
  </w:style>
  <w:style w:type="character" w:customStyle="1" w:styleId="Heading8Char">
    <w:name w:val="Heading 8 Char"/>
    <w:basedOn w:val="DefaultParagraphFont"/>
    <w:link w:val="Heading8"/>
    <w:uiPriority w:val="99"/>
    <w:rsid w:val="006079E8"/>
    <w:rPr>
      <w:rFonts w:ascii="Arial" w:hAnsi="Arial"/>
      <w:i/>
      <w:iCs/>
      <w:sz w:val="18"/>
      <w:szCs w:val="18"/>
    </w:rPr>
  </w:style>
  <w:style w:type="character" w:customStyle="1" w:styleId="Heading9Char">
    <w:name w:val="Heading 9 Char"/>
    <w:basedOn w:val="DefaultParagraphFont"/>
    <w:link w:val="Heading9"/>
    <w:uiPriority w:val="99"/>
    <w:rsid w:val="006079E8"/>
    <w:rPr>
      <w:rFonts w:ascii="Arial" w:hAnsi="Arial"/>
      <w:i/>
      <w:iCs/>
      <w:sz w:val="18"/>
      <w:szCs w:val="18"/>
    </w:rPr>
  </w:style>
  <w:style w:type="paragraph" w:customStyle="1" w:styleId="E-Mail">
    <w:name w:val="E-Mail"/>
    <w:basedOn w:val="Normal"/>
    <w:uiPriority w:val="99"/>
    <w:rsid w:val="006079E8"/>
    <w:pPr>
      <w:spacing w:after="60"/>
      <w:jc w:val="center"/>
    </w:pPr>
    <w:rPr>
      <w:rFonts w:ascii="Helvetica" w:hAnsi="Helvetica" w:cs="Helvetica"/>
    </w:rPr>
  </w:style>
  <w:style w:type="paragraph" w:styleId="ListNumber3">
    <w:name w:val="List Number 3"/>
    <w:basedOn w:val="Normal"/>
    <w:semiHidden/>
    <w:unhideWhenUsed/>
    <w:rsid w:val="006079E8"/>
    <w:pPr>
      <w:contextualSpacing/>
    </w:pPr>
  </w:style>
  <w:style w:type="character" w:styleId="Strong">
    <w:name w:val="Strong"/>
    <w:uiPriority w:val="22"/>
    <w:qFormat/>
    <w:rsid w:val="008054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8C41B9"/>
    <w:rPr>
      <w:sz w:val="24"/>
      <w:szCs w:val="24"/>
    </w:rPr>
  </w:style>
  <w:style w:type="paragraph" w:styleId="Heading1">
    <w:name w:val="heading 1"/>
    <w:basedOn w:val="Normal"/>
    <w:next w:val="Normal"/>
    <w:link w:val="Heading1Char"/>
    <w:uiPriority w:val="9"/>
    <w:qFormat/>
    <w:rsid w:val="006079E8"/>
    <w:pPr>
      <w:keepNext/>
      <w:numPr>
        <w:numId w:val="23"/>
      </w:numPr>
      <w:spacing w:before="40"/>
      <w:outlineLvl w:val="0"/>
    </w:pPr>
    <w:rPr>
      <w:b/>
      <w:bCs/>
      <w:kern w:val="28"/>
    </w:rPr>
  </w:style>
  <w:style w:type="paragraph" w:styleId="Heading2">
    <w:name w:val="heading 2"/>
    <w:basedOn w:val="Heading1"/>
    <w:next w:val="Normal"/>
    <w:link w:val="Heading2Char"/>
    <w:uiPriority w:val="99"/>
    <w:qFormat/>
    <w:rsid w:val="006079E8"/>
    <w:pPr>
      <w:numPr>
        <w:ilvl w:val="1"/>
      </w:numPr>
      <w:tabs>
        <w:tab w:val="num" w:pos="1080"/>
      </w:tabs>
      <w:ind w:left="1080" w:hanging="360"/>
      <w:outlineLvl w:val="1"/>
    </w:pPr>
  </w:style>
  <w:style w:type="paragraph" w:styleId="Heading3">
    <w:name w:val="heading 3"/>
    <w:basedOn w:val="Heading2"/>
    <w:next w:val="Normal"/>
    <w:link w:val="Heading3Char"/>
    <w:uiPriority w:val="99"/>
    <w:qFormat/>
    <w:rsid w:val="006079E8"/>
    <w:pPr>
      <w:numPr>
        <w:ilvl w:val="2"/>
      </w:numPr>
      <w:tabs>
        <w:tab w:val="num" w:pos="1080"/>
      </w:tabs>
      <w:outlineLvl w:val="2"/>
    </w:pPr>
    <w:rPr>
      <w:b w:val="0"/>
      <w:bCs w:val="0"/>
      <w:i/>
      <w:iCs/>
      <w:sz w:val="20"/>
      <w:szCs w:val="20"/>
    </w:rPr>
  </w:style>
  <w:style w:type="paragraph" w:styleId="Heading4">
    <w:name w:val="heading 4"/>
    <w:basedOn w:val="Heading3"/>
    <w:next w:val="Normal"/>
    <w:link w:val="Heading4Char"/>
    <w:uiPriority w:val="99"/>
    <w:qFormat/>
    <w:rsid w:val="006079E8"/>
    <w:pPr>
      <w:numPr>
        <w:ilvl w:val="3"/>
      </w:numPr>
      <w:tabs>
        <w:tab w:val="num" w:pos="1080"/>
      </w:tabs>
      <w:outlineLvl w:val="3"/>
    </w:pPr>
  </w:style>
  <w:style w:type="paragraph" w:styleId="Heading5">
    <w:name w:val="heading 5"/>
    <w:basedOn w:val="ListNumber3"/>
    <w:next w:val="Normal"/>
    <w:link w:val="Heading5Char"/>
    <w:uiPriority w:val="99"/>
    <w:qFormat/>
    <w:rsid w:val="006079E8"/>
    <w:pPr>
      <w:numPr>
        <w:ilvl w:val="4"/>
      </w:numPr>
      <w:spacing w:before="40"/>
      <w:contextualSpacing w:val="0"/>
      <w:outlineLvl w:val="4"/>
    </w:pPr>
    <w:rPr>
      <w:i/>
      <w:iCs/>
      <w:sz w:val="20"/>
      <w:szCs w:val="20"/>
    </w:rPr>
  </w:style>
  <w:style w:type="paragraph" w:styleId="Heading6">
    <w:name w:val="heading 6"/>
    <w:basedOn w:val="Normal"/>
    <w:next w:val="Normal"/>
    <w:link w:val="Heading6Char"/>
    <w:uiPriority w:val="99"/>
    <w:qFormat/>
    <w:rsid w:val="006079E8"/>
    <w:pPr>
      <w:numPr>
        <w:ilvl w:val="5"/>
        <w:numId w:val="23"/>
      </w:numPr>
      <w:spacing w:before="240" w:after="60"/>
      <w:jc w:val="both"/>
      <w:outlineLvl w:val="5"/>
    </w:pPr>
    <w:rPr>
      <w:rFonts w:ascii="Arial" w:hAnsi="Arial"/>
      <w:i/>
      <w:iCs/>
      <w:sz w:val="20"/>
      <w:szCs w:val="20"/>
    </w:rPr>
  </w:style>
  <w:style w:type="paragraph" w:styleId="Heading7">
    <w:name w:val="heading 7"/>
    <w:basedOn w:val="Normal"/>
    <w:next w:val="Normal"/>
    <w:link w:val="Heading7Char"/>
    <w:uiPriority w:val="99"/>
    <w:qFormat/>
    <w:rsid w:val="006079E8"/>
    <w:pPr>
      <w:numPr>
        <w:ilvl w:val="6"/>
        <w:numId w:val="23"/>
      </w:numPr>
      <w:spacing w:before="240" w:after="60"/>
      <w:jc w:val="both"/>
      <w:outlineLvl w:val="6"/>
    </w:pPr>
    <w:rPr>
      <w:rFonts w:ascii="Arial" w:hAnsi="Arial"/>
      <w:sz w:val="18"/>
      <w:szCs w:val="18"/>
    </w:rPr>
  </w:style>
  <w:style w:type="paragraph" w:styleId="Heading8">
    <w:name w:val="heading 8"/>
    <w:basedOn w:val="Normal"/>
    <w:next w:val="Normal"/>
    <w:link w:val="Heading8Char"/>
    <w:uiPriority w:val="99"/>
    <w:qFormat/>
    <w:rsid w:val="006079E8"/>
    <w:pPr>
      <w:numPr>
        <w:ilvl w:val="7"/>
        <w:numId w:val="23"/>
      </w:numPr>
      <w:spacing w:before="240" w:after="60"/>
      <w:jc w:val="both"/>
      <w:outlineLvl w:val="7"/>
    </w:pPr>
    <w:rPr>
      <w:rFonts w:ascii="Arial" w:hAnsi="Arial"/>
      <w:i/>
      <w:iCs/>
      <w:sz w:val="18"/>
      <w:szCs w:val="18"/>
    </w:rPr>
  </w:style>
  <w:style w:type="paragraph" w:styleId="Heading9">
    <w:name w:val="heading 9"/>
    <w:basedOn w:val="Normal"/>
    <w:next w:val="Normal"/>
    <w:link w:val="Heading9Char"/>
    <w:uiPriority w:val="99"/>
    <w:qFormat/>
    <w:rsid w:val="006079E8"/>
    <w:pPr>
      <w:numPr>
        <w:ilvl w:val="8"/>
        <w:numId w:val="23"/>
      </w:numPr>
      <w:spacing w:before="240" w:after="60"/>
      <w:jc w:val="both"/>
      <w:outlineLvl w:val="8"/>
    </w:pPr>
    <w:rPr>
      <w:rFonts w:ascii="Arial" w:hAnsi="Arial"/>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E7671"/>
    <w:rPr>
      <w:sz w:val="20"/>
      <w:szCs w:val="20"/>
    </w:rPr>
  </w:style>
  <w:style w:type="character" w:styleId="FootnoteReference">
    <w:name w:val="footnote reference"/>
    <w:semiHidden/>
    <w:rsid w:val="001E7671"/>
    <w:rPr>
      <w:vertAlign w:val="superscript"/>
    </w:rPr>
  </w:style>
  <w:style w:type="paragraph" w:styleId="Footer">
    <w:name w:val="footer"/>
    <w:basedOn w:val="Normal"/>
    <w:rsid w:val="00CF4242"/>
    <w:pPr>
      <w:tabs>
        <w:tab w:val="center" w:pos="4320"/>
        <w:tab w:val="right" w:pos="8640"/>
      </w:tabs>
    </w:pPr>
  </w:style>
  <w:style w:type="character" w:styleId="PageNumber">
    <w:name w:val="page number"/>
    <w:basedOn w:val="DefaultParagraphFont"/>
    <w:rsid w:val="00CF4242"/>
  </w:style>
  <w:style w:type="character" w:styleId="Hyperlink">
    <w:name w:val="Hyperlink"/>
    <w:uiPriority w:val="99"/>
    <w:rsid w:val="00167A77"/>
    <w:rPr>
      <w:color w:val="0000FF"/>
      <w:u w:val="single"/>
    </w:rPr>
  </w:style>
  <w:style w:type="table" w:styleId="TableClassic1">
    <w:name w:val="Table Classic 1"/>
    <w:basedOn w:val="TableNormal"/>
    <w:rsid w:val="003B305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014489"/>
    <w:pPr>
      <w:spacing w:before="100" w:beforeAutospacing="1" w:after="100" w:afterAutospacing="1"/>
    </w:pPr>
    <w:rPr>
      <w:lang w:eastAsia="zh-CN"/>
    </w:rPr>
  </w:style>
  <w:style w:type="character" w:customStyle="1" w:styleId="apple-converted-space">
    <w:name w:val="apple-converted-space"/>
    <w:rsid w:val="00A0466C"/>
  </w:style>
  <w:style w:type="character" w:customStyle="1" w:styleId="highlight">
    <w:name w:val="highlight"/>
    <w:rsid w:val="00A0466C"/>
  </w:style>
  <w:style w:type="paragraph" w:styleId="BalloonText">
    <w:name w:val="Balloon Text"/>
    <w:basedOn w:val="Normal"/>
    <w:link w:val="BalloonTextChar"/>
    <w:rsid w:val="00C13713"/>
    <w:rPr>
      <w:rFonts w:ascii="Lucida Grande" w:hAnsi="Lucida Grande"/>
      <w:sz w:val="18"/>
      <w:szCs w:val="18"/>
    </w:rPr>
  </w:style>
  <w:style w:type="character" w:customStyle="1" w:styleId="BalloonTextChar">
    <w:name w:val="Balloon Text Char"/>
    <w:basedOn w:val="DefaultParagraphFont"/>
    <w:link w:val="BalloonText"/>
    <w:rsid w:val="00C13713"/>
    <w:rPr>
      <w:rFonts w:ascii="Lucida Grande" w:hAnsi="Lucida Grande"/>
      <w:sz w:val="18"/>
      <w:szCs w:val="18"/>
    </w:rPr>
  </w:style>
  <w:style w:type="paragraph" w:styleId="ListParagraph">
    <w:name w:val="List Paragraph"/>
    <w:basedOn w:val="Normal"/>
    <w:uiPriority w:val="34"/>
    <w:qFormat/>
    <w:rsid w:val="00463BDA"/>
    <w:pPr>
      <w:ind w:left="720"/>
      <w:contextualSpacing/>
    </w:pPr>
  </w:style>
  <w:style w:type="paragraph" w:styleId="Header">
    <w:name w:val="header"/>
    <w:basedOn w:val="Normal"/>
    <w:link w:val="HeaderChar"/>
    <w:uiPriority w:val="99"/>
    <w:unhideWhenUsed/>
    <w:rsid w:val="000D52B5"/>
    <w:pPr>
      <w:tabs>
        <w:tab w:val="center" w:pos="4680"/>
        <w:tab w:val="right" w:pos="9360"/>
      </w:tabs>
    </w:pPr>
  </w:style>
  <w:style w:type="character" w:customStyle="1" w:styleId="HeaderChar">
    <w:name w:val="Header Char"/>
    <w:basedOn w:val="DefaultParagraphFont"/>
    <w:link w:val="Header"/>
    <w:uiPriority w:val="99"/>
    <w:rsid w:val="000D52B5"/>
    <w:rPr>
      <w:sz w:val="24"/>
      <w:szCs w:val="24"/>
    </w:rPr>
  </w:style>
  <w:style w:type="character" w:styleId="CommentReference">
    <w:name w:val="annotation reference"/>
    <w:basedOn w:val="DefaultParagraphFont"/>
    <w:semiHidden/>
    <w:unhideWhenUsed/>
    <w:rsid w:val="00E0611E"/>
    <w:rPr>
      <w:sz w:val="16"/>
      <w:szCs w:val="16"/>
    </w:rPr>
  </w:style>
  <w:style w:type="paragraph" w:styleId="CommentText">
    <w:name w:val="annotation text"/>
    <w:basedOn w:val="Normal"/>
    <w:link w:val="CommentTextChar"/>
    <w:semiHidden/>
    <w:unhideWhenUsed/>
    <w:rsid w:val="00E0611E"/>
    <w:rPr>
      <w:sz w:val="20"/>
      <w:szCs w:val="20"/>
    </w:rPr>
  </w:style>
  <w:style w:type="character" w:customStyle="1" w:styleId="CommentTextChar">
    <w:name w:val="Comment Text Char"/>
    <w:basedOn w:val="DefaultParagraphFont"/>
    <w:link w:val="CommentText"/>
    <w:semiHidden/>
    <w:rsid w:val="00E0611E"/>
  </w:style>
  <w:style w:type="paragraph" w:styleId="CommentSubject">
    <w:name w:val="annotation subject"/>
    <w:basedOn w:val="CommentText"/>
    <w:next w:val="CommentText"/>
    <w:link w:val="CommentSubjectChar"/>
    <w:semiHidden/>
    <w:unhideWhenUsed/>
    <w:rsid w:val="00E0611E"/>
    <w:rPr>
      <w:b/>
      <w:bCs/>
    </w:rPr>
  </w:style>
  <w:style w:type="character" w:customStyle="1" w:styleId="CommentSubjectChar">
    <w:name w:val="Comment Subject Char"/>
    <w:basedOn w:val="CommentTextChar"/>
    <w:link w:val="CommentSubject"/>
    <w:semiHidden/>
    <w:rsid w:val="00E0611E"/>
    <w:rPr>
      <w:b/>
      <w:bCs/>
    </w:rPr>
  </w:style>
  <w:style w:type="character" w:styleId="LineNumber">
    <w:name w:val="line number"/>
    <w:basedOn w:val="DefaultParagraphFont"/>
    <w:semiHidden/>
    <w:unhideWhenUsed/>
    <w:rsid w:val="004C5B49"/>
  </w:style>
  <w:style w:type="table" w:customStyle="1" w:styleId="PlainTable31">
    <w:name w:val="Plain Table 31"/>
    <w:basedOn w:val="TableNormal"/>
    <w:rsid w:val="0038374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ocumentMap">
    <w:name w:val="Document Map"/>
    <w:basedOn w:val="Normal"/>
    <w:link w:val="DocumentMapChar"/>
    <w:semiHidden/>
    <w:unhideWhenUsed/>
    <w:rsid w:val="00DD328C"/>
    <w:rPr>
      <w:rFonts w:ascii="Lucida Grande" w:hAnsi="Lucida Grande" w:cs="Lucida Grande"/>
    </w:rPr>
  </w:style>
  <w:style w:type="character" w:customStyle="1" w:styleId="DocumentMapChar">
    <w:name w:val="Document Map Char"/>
    <w:basedOn w:val="DefaultParagraphFont"/>
    <w:link w:val="DocumentMap"/>
    <w:semiHidden/>
    <w:rsid w:val="00DD328C"/>
    <w:rPr>
      <w:rFonts w:ascii="Lucida Grande" w:hAnsi="Lucida Grande" w:cs="Lucida Grande"/>
      <w:sz w:val="24"/>
      <w:szCs w:val="24"/>
    </w:rPr>
  </w:style>
  <w:style w:type="character" w:customStyle="1" w:styleId="Heading1Char">
    <w:name w:val="Heading 1 Char"/>
    <w:basedOn w:val="DefaultParagraphFont"/>
    <w:link w:val="Heading1"/>
    <w:uiPriority w:val="9"/>
    <w:rsid w:val="006079E8"/>
    <w:rPr>
      <w:b/>
      <w:bCs/>
      <w:kern w:val="28"/>
      <w:sz w:val="24"/>
      <w:szCs w:val="24"/>
    </w:rPr>
  </w:style>
  <w:style w:type="character" w:customStyle="1" w:styleId="Heading2Char">
    <w:name w:val="Heading 2 Char"/>
    <w:basedOn w:val="DefaultParagraphFont"/>
    <w:link w:val="Heading2"/>
    <w:uiPriority w:val="99"/>
    <w:rsid w:val="006079E8"/>
    <w:rPr>
      <w:b/>
      <w:bCs/>
      <w:kern w:val="28"/>
      <w:sz w:val="24"/>
      <w:szCs w:val="24"/>
    </w:rPr>
  </w:style>
  <w:style w:type="character" w:customStyle="1" w:styleId="Heading3Char">
    <w:name w:val="Heading 3 Char"/>
    <w:basedOn w:val="DefaultParagraphFont"/>
    <w:link w:val="Heading3"/>
    <w:uiPriority w:val="99"/>
    <w:rsid w:val="006079E8"/>
    <w:rPr>
      <w:i/>
      <w:iCs/>
      <w:kern w:val="28"/>
    </w:rPr>
  </w:style>
  <w:style w:type="character" w:customStyle="1" w:styleId="Heading4Char">
    <w:name w:val="Heading 4 Char"/>
    <w:basedOn w:val="DefaultParagraphFont"/>
    <w:link w:val="Heading4"/>
    <w:uiPriority w:val="99"/>
    <w:rsid w:val="006079E8"/>
    <w:rPr>
      <w:i/>
      <w:iCs/>
      <w:kern w:val="28"/>
    </w:rPr>
  </w:style>
  <w:style w:type="character" w:customStyle="1" w:styleId="Heading5Char">
    <w:name w:val="Heading 5 Char"/>
    <w:basedOn w:val="DefaultParagraphFont"/>
    <w:link w:val="Heading5"/>
    <w:uiPriority w:val="99"/>
    <w:rsid w:val="006079E8"/>
    <w:rPr>
      <w:i/>
      <w:iCs/>
    </w:rPr>
  </w:style>
  <w:style w:type="character" w:customStyle="1" w:styleId="Heading6Char">
    <w:name w:val="Heading 6 Char"/>
    <w:basedOn w:val="DefaultParagraphFont"/>
    <w:link w:val="Heading6"/>
    <w:uiPriority w:val="99"/>
    <w:rsid w:val="006079E8"/>
    <w:rPr>
      <w:rFonts w:ascii="Arial" w:hAnsi="Arial"/>
      <w:i/>
      <w:iCs/>
    </w:rPr>
  </w:style>
  <w:style w:type="character" w:customStyle="1" w:styleId="Heading7Char">
    <w:name w:val="Heading 7 Char"/>
    <w:basedOn w:val="DefaultParagraphFont"/>
    <w:link w:val="Heading7"/>
    <w:uiPriority w:val="99"/>
    <w:rsid w:val="006079E8"/>
    <w:rPr>
      <w:rFonts w:ascii="Arial" w:hAnsi="Arial"/>
      <w:sz w:val="18"/>
      <w:szCs w:val="18"/>
    </w:rPr>
  </w:style>
  <w:style w:type="character" w:customStyle="1" w:styleId="Heading8Char">
    <w:name w:val="Heading 8 Char"/>
    <w:basedOn w:val="DefaultParagraphFont"/>
    <w:link w:val="Heading8"/>
    <w:uiPriority w:val="99"/>
    <w:rsid w:val="006079E8"/>
    <w:rPr>
      <w:rFonts w:ascii="Arial" w:hAnsi="Arial"/>
      <w:i/>
      <w:iCs/>
      <w:sz w:val="18"/>
      <w:szCs w:val="18"/>
    </w:rPr>
  </w:style>
  <w:style w:type="character" w:customStyle="1" w:styleId="Heading9Char">
    <w:name w:val="Heading 9 Char"/>
    <w:basedOn w:val="DefaultParagraphFont"/>
    <w:link w:val="Heading9"/>
    <w:uiPriority w:val="99"/>
    <w:rsid w:val="006079E8"/>
    <w:rPr>
      <w:rFonts w:ascii="Arial" w:hAnsi="Arial"/>
      <w:i/>
      <w:iCs/>
      <w:sz w:val="18"/>
      <w:szCs w:val="18"/>
    </w:rPr>
  </w:style>
  <w:style w:type="paragraph" w:customStyle="1" w:styleId="E-Mail">
    <w:name w:val="E-Mail"/>
    <w:basedOn w:val="Normal"/>
    <w:uiPriority w:val="99"/>
    <w:rsid w:val="006079E8"/>
    <w:pPr>
      <w:spacing w:after="60"/>
      <w:jc w:val="center"/>
    </w:pPr>
    <w:rPr>
      <w:rFonts w:ascii="Helvetica" w:hAnsi="Helvetica" w:cs="Helvetica"/>
    </w:rPr>
  </w:style>
  <w:style w:type="paragraph" w:styleId="ListNumber3">
    <w:name w:val="List Number 3"/>
    <w:basedOn w:val="Normal"/>
    <w:semiHidden/>
    <w:unhideWhenUsed/>
    <w:rsid w:val="006079E8"/>
    <w:pPr>
      <w:contextualSpacing/>
    </w:pPr>
  </w:style>
  <w:style w:type="character" w:styleId="Strong">
    <w:name w:val="Strong"/>
    <w:uiPriority w:val="22"/>
    <w:qFormat/>
    <w:rsid w:val="008054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2732">
      <w:bodyDiv w:val="1"/>
      <w:marLeft w:val="0"/>
      <w:marRight w:val="0"/>
      <w:marTop w:val="0"/>
      <w:marBottom w:val="0"/>
      <w:divBdr>
        <w:top w:val="none" w:sz="0" w:space="0" w:color="auto"/>
        <w:left w:val="none" w:sz="0" w:space="0" w:color="auto"/>
        <w:bottom w:val="none" w:sz="0" w:space="0" w:color="auto"/>
        <w:right w:val="none" w:sz="0" w:space="0" w:color="auto"/>
      </w:divBdr>
    </w:div>
    <w:div w:id="15889895">
      <w:bodyDiv w:val="1"/>
      <w:marLeft w:val="0"/>
      <w:marRight w:val="0"/>
      <w:marTop w:val="0"/>
      <w:marBottom w:val="0"/>
      <w:divBdr>
        <w:top w:val="none" w:sz="0" w:space="0" w:color="auto"/>
        <w:left w:val="none" w:sz="0" w:space="0" w:color="auto"/>
        <w:bottom w:val="none" w:sz="0" w:space="0" w:color="auto"/>
        <w:right w:val="none" w:sz="0" w:space="0" w:color="auto"/>
      </w:divBdr>
    </w:div>
    <w:div w:id="35738217">
      <w:bodyDiv w:val="1"/>
      <w:marLeft w:val="0"/>
      <w:marRight w:val="0"/>
      <w:marTop w:val="0"/>
      <w:marBottom w:val="0"/>
      <w:divBdr>
        <w:top w:val="none" w:sz="0" w:space="0" w:color="auto"/>
        <w:left w:val="none" w:sz="0" w:space="0" w:color="auto"/>
        <w:bottom w:val="none" w:sz="0" w:space="0" w:color="auto"/>
        <w:right w:val="none" w:sz="0" w:space="0" w:color="auto"/>
      </w:divBdr>
    </w:div>
    <w:div w:id="56512036">
      <w:bodyDiv w:val="1"/>
      <w:marLeft w:val="0"/>
      <w:marRight w:val="0"/>
      <w:marTop w:val="0"/>
      <w:marBottom w:val="0"/>
      <w:divBdr>
        <w:top w:val="none" w:sz="0" w:space="0" w:color="auto"/>
        <w:left w:val="none" w:sz="0" w:space="0" w:color="auto"/>
        <w:bottom w:val="none" w:sz="0" w:space="0" w:color="auto"/>
        <w:right w:val="none" w:sz="0" w:space="0" w:color="auto"/>
      </w:divBdr>
    </w:div>
    <w:div w:id="72048315">
      <w:bodyDiv w:val="1"/>
      <w:marLeft w:val="0"/>
      <w:marRight w:val="0"/>
      <w:marTop w:val="0"/>
      <w:marBottom w:val="0"/>
      <w:divBdr>
        <w:top w:val="none" w:sz="0" w:space="0" w:color="auto"/>
        <w:left w:val="none" w:sz="0" w:space="0" w:color="auto"/>
        <w:bottom w:val="none" w:sz="0" w:space="0" w:color="auto"/>
        <w:right w:val="none" w:sz="0" w:space="0" w:color="auto"/>
      </w:divBdr>
    </w:div>
    <w:div w:id="76371202">
      <w:bodyDiv w:val="1"/>
      <w:marLeft w:val="0"/>
      <w:marRight w:val="0"/>
      <w:marTop w:val="0"/>
      <w:marBottom w:val="0"/>
      <w:divBdr>
        <w:top w:val="none" w:sz="0" w:space="0" w:color="auto"/>
        <w:left w:val="none" w:sz="0" w:space="0" w:color="auto"/>
        <w:bottom w:val="none" w:sz="0" w:space="0" w:color="auto"/>
        <w:right w:val="none" w:sz="0" w:space="0" w:color="auto"/>
      </w:divBdr>
    </w:div>
    <w:div w:id="103622876">
      <w:bodyDiv w:val="1"/>
      <w:marLeft w:val="0"/>
      <w:marRight w:val="0"/>
      <w:marTop w:val="0"/>
      <w:marBottom w:val="0"/>
      <w:divBdr>
        <w:top w:val="none" w:sz="0" w:space="0" w:color="auto"/>
        <w:left w:val="none" w:sz="0" w:space="0" w:color="auto"/>
        <w:bottom w:val="none" w:sz="0" w:space="0" w:color="auto"/>
        <w:right w:val="none" w:sz="0" w:space="0" w:color="auto"/>
      </w:divBdr>
      <w:divsChild>
        <w:div w:id="526602142">
          <w:marLeft w:val="0"/>
          <w:marRight w:val="0"/>
          <w:marTop w:val="0"/>
          <w:marBottom w:val="0"/>
          <w:divBdr>
            <w:top w:val="none" w:sz="0" w:space="0" w:color="auto"/>
            <w:left w:val="none" w:sz="0" w:space="0" w:color="auto"/>
            <w:bottom w:val="none" w:sz="0" w:space="0" w:color="auto"/>
            <w:right w:val="single" w:sz="6" w:space="0" w:color="CCCCCC"/>
          </w:divBdr>
          <w:divsChild>
            <w:div w:id="733237641">
              <w:marLeft w:val="10"/>
              <w:marRight w:val="0"/>
              <w:marTop w:val="0"/>
              <w:marBottom w:val="0"/>
              <w:divBdr>
                <w:top w:val="none" w:sz="0" w:space="0" w:color="auto"/>
                <w:left w:val="none" w:sz="0" w:space="0" w:color="auto"/>
                <w:bottom w:val="none" w:sz="0" w:space="0" w:color="auto"/>
                <w:right w:val="single" w:sz="6" w:space="11" w:color="CCCCCC"/>
              </w:divBdr>
              <w:divsChild>
                <w:div w:id="1489832321">
                  <w:marLeft w:val="0"/>
                  <w:marRight w:val="0"/>
                  <w:marTop w:val="0"/>
                  <w:marBottom w:val="0"/>
                  <w:divBdr>
                    <w:top w:val="dotted" w:sz="6" w:space="6" w:color="006699"/>
                    <w:left w:val="none" w:sz="0" w:space="0" w:color="auto"/>
                    <w:bottom w:val="none" w:sz="0" w:space="0" w:color="auto"/>
                    <w:right w:val="none" w:sz="0" w:space="0" w:color="auto"/>
                  </w:divBdr>
                </w:div>
              </w:divsChild>
            </w:div>
          </w:divsChild>
        </w:div>
      </w:divsChild>
    </w:div>
    <w:div w:id="134445910">
      <w:bodyDiv w:val="1"/>
      <w:marLeft w:val="0"/>
      <w:marRight w:val="0"/>
      <w:marTop w:val="0"/>
      <w:marBottom w:val="0"/>
      <w:divBdr>
        <w:top w:val="none" w:sz="0" w:space="0" w:color="auto"/>
        <w:left w:val="none" w:sz="0" w:space="0" w:color="auto"/>
        <w:bottom w:val="none" w:sz="0" w:space="0" w:color="auto"/>
        <w:right w:val="none" w:sz="0" w:space="0" w:color="auto"/>
      </w:divBdr>
    </w:div>
    <w:div w:id="140193016">
      <w:bodyDiv w:val="1"/>
      <w:marLeft w:val="0"/>
      <w:marRight w:val="0"/>
      <w:marTop w:val="0"/>
      <w:marBottom w:val="0"/>
      <w:divBdr>
        <w:top w:val="none" w:sz="0" w:space="0" w:color="auto"/>
        <w:left w:val="none" w:sz="0" w:space="0" w:color="auto"/>
        <w:bottom w:val="none" w:sz="0" w:space="0" w:color="auto"/>
        <w:right w:val="none" w:sz="0" w:space="0" w:color="auto"/>
      </w:divBdr>
    </w:div>
    <w:div w:id="162791463">
      <w:bodyDiv w:val="1"/>
      <w:marLeft w:val="0"/>
      <w:marRight w:val="0"/>
      <w:marTop w:val="0"/>
      <w:marBottom w:val="0"/>
      <w:divBdr>
        <w:top w:val="none" w:sz="0" w:space="0" w:color="auto"/>
        <w:left w:val="none" w:sz="0" w:space="0" w:color="auto"/>
        <w:bottom w:val="none" w:sz="0" w:space="0" w:color="auto"/>
        <w:right w:val="none" w:sz="0" w:space="0" w:color="auto"/>
      </w:divBdr>
    </w:div>
    <w:div w:id="250242670">
      <w:bodyDiv w:val="1"/>
      <w:marLeft w:val="0"/>
      <w:marRight w:val="0"/>
      <w:marTop w:val="0"/>
      <w:marBottom w:val="0"/>
      <w:divBdr>
        <w:top w:val="none" w:sz="0" w:space="0" w:color="auto"/>
        <w:left w:val="none" w:sz="0" w:space="0" w:color="auto"/>
        <w:bottom w:val="none" w:sz="0" w:space="0" w:color="auto"/>
        <w:right w:val="none" w:sz="0" w:space="0" w:color="auto"/>
      </w:divBdr>
    </w:div>
    <w:div w:id="305092705">
      <w:bodyDiv w:val="1"/>
      <w:marLeft w:val="0"/>
      <w:marRight w:val="0"/>
      <w:marTop w:val="0"/>
      <w:marBottom w:val="0"/>
      <w:divBdr>
        <w:top w:val="none" w:sz="0" w:space="0" w:color="auto"/>
        <w:left w:val="none" w:sz="0" w:space="0" w:color="auto"/>
        <w:bottom w:val="none" w:sz="0" w:space="0" w:color="auto"/>
        <w:right w:val="none" w:sz="0" w:space="0" w:color="auto"/>
      </w:divBdr>
    </w:div>
    <w:div w:id="321786584">
      <w:bodyDiv w:val="1"/>
      <w:marLeft w:val="0"/>
      <w:marRight w:val="0"/>
      <w:marTop w:val="0"/>
      <w:marBottom w:val="0"/>
      <w:divBdr>
        <w:top w:val="none" w:sz="0" w:space="0" w:color="auto"/>
        <w:left w:val="none" w:sz="0" w:space="0" w:color="auto"/>
        <w:bottom w:val="none" w:sz="0" w:space="0" w:color="auto"/>
        <w:right w:val="none" w:sz="0" w:space="0" w:color="auto"/>
      </w:divBdr>
    </w:div>
    <w:div w:id="372198707">
      <w:bodyDiv w:val="1"/>
      <w:marLeft w:val="0"/>
      <w:marRight w:val="0"/>
      <w:marTop w:val="0"/>
      <w:marBottom w:val="0"/>
      <w:divBdr>
        <w:top w:val="none" w:sz="0" w:space="0" w:color="auto"/>
        <w:left w:val="none" w:sz="0" w:space="0" w:color="auto"/>
        <w:bottom w:val="none" w:sz="0" w:space="0" w:color="auto"/>
        <w:right w:val="none" w:sz="0" w:space="0" w:color="auto"/>
      </w:divBdr>
    </w:div>
    <w:div w:id="401879357">
      <w:bodyDiv w:val="1"/>
      <w:marLeft w:val="0"/>
      <w:marRight w:val="0"/>
      <w:marTop w:val="0"/>
      <w:marBottom w:val="0"/>
      <w:divBdr>
        <w:top w:val="none" w:sz="0" w:space="0" w:color="auto"/>
        <w:left w:val="none" w:sz="0" w:space="0" w:color="auto"/>
        <w:bottom w:val="none" w:sz="0" w:space="0" w:color="auto"/>
        <w:right w:val="none" w:sz="0" w:space="0" w:color="auto"/>
      </w:divBdr>
    </w:div>
    <w:div w:id="419375180">
      <w:bodyDiv w:val="1"/>
      <w:marLeft w:val="0"/>
      <w:marRight w:val="0"/>
      <w:marTop w:val="0"/>
      <w:marBottom w:val="0"/>
      <w:divBdr>
        <w:top w:val="none" w:sz="0" w:space="0" w:color="auto"/>
        <w:left w:val="none" w:sz="0" w:space="0" w:color="auto"/>
        <w:bottom w:val="none" w:sz="0" w:space="0" w:color="auto"/>
        <w:right w:val="none" w:sz="0" w:space="0" w:color="auto"/>
      </w:divBdr>
    </w:div>
    <w:div w:id="425734662">
      <w:bodyDiv w:val="1"/>
      <w:marLeft w:val="0"/>
      <w:marRight w:val="0"/>
      <w:marTop w:val="0"/>
      <w:marBottom w:val="0"/>
      <w:divBdr>
        <w:top w:val="none" w:sz="0" w:space="0" w:color="auto"/>
        <w:left w:val="none" w:sz="0" w:space="0" w:color="auto"/>
        <w:bottom w:val="none" w:sz="0" w:space="0" w:color="auto"/>
        <w:right w:val="none" w:sz="0" w:space="0" w:color="auto"/>
      </w:divBdr>
    </w:div>
    <w:div w:id="431122230">
      <w:bodyDiv w:val="1"/>
      <w:marLeft w:val="0"/>
      <w:marRight w:val="0"/>
      <w:marTop w:val="0"/>
      <w:marBottom w:val="0"/>
      <w:divBdr>
        <w:top w:val="none" w:sz="0" w:space="0" w:color="auto"/>
        <w:left w:val="none" w:sz="0" w:space="0" w:color="auto"/>
        <w:bottom w:val="none" w:sz="0" w:space="0" w:color="auto"/>
        <w:right w:val="none" w:sz="0" w:space="0" w:color="auto"/>
      </w:divBdr>
    </w:div>
    <w:div w:id="432283630">
      <w:bodyDiv w:val="1"/>
      <w:marLeft w:val="0"/>
      <w:marRight w:val="0"/>
      <w:marTop w:val="0"/>
      <w:marBottom w:val="0"/>
      <w:divBdr>
        <w:top w:val="none" w:sz="0" w:space="0" w:color="auto"/>
        <w:left w:val="none" w:sz="0" w:space="0" w:color="auto"/>
        <w:bottom w:val="none" w:sz="0" w:space="0" w:color="auto"/>
        <w:right w:val="none" w:sz="0" w:space="0" w:color="auto"/>
      </w:divBdr>
    </w:div>
    <w:div w:id="455833126">
      <w:bodyDiv w:val="1"/>
      <w:marLeft w:val="0"/>
      <w:marRight w:val="0"/>
      <w:marTop w:val="0"/>
      <w:marBottom w:val="0"/>
      <w:divBdr>
        <w:top w:val="none" w:sz="0" w:space="0" w:color="auto"/>
        <w:left w:val="none" w:sz="0" w:space="0" w:color="auto"/>
        <w:bottom w:val="none" w:sz="0" w:space="0" w:color="auto"/>
        <w:right w:val="none" w:sz="0" w:space="0" w:color="auto"/>
      </w:divBdr>
    </w:div>
    <w:div w:id="456608401">
      <w:bodyDiv w:val="1"/>
      <w:marLeft w:val="0"/>
      <w:marRight w:val="0"/>
      <w:marTop w:val="0"/>
      <w:marBottom w:val="0"/>
      <w:divBdr>
        <w:top w:val="none" w:sz="0" w:space="0" w:color="auto"/>
        <w:left w:val="none" w:sz="0" w:space="0" w:color="auto"/>
        <w:bottom w:val="none" w:sz="0" w:space="0" w:color="auto"/>
        <w:right w:val="none" w:sz="0" w:space="0" w:color="auto"/>
      </w:divBdr>
    </w:div>
    <w:div w:id="458305026">
      <w:bodyDiv w:val="1"/>
      <w:marLeft w:val="0"/>
      <w:marRight w:val="0"/>
      <w:marTop w:val="0"/>
      <w:marBottom w:val="0"/>
      <w:divBdr>
        <w:top w:val="none" w:sz="0" w:space="0" w:color="auto"/>
        <w:left w:val="none" w:sz="0" w:space="0" w:color="auto"/>
        <w:bottom w:val="none" w:sz="0" w:space="0" w:color="auto"/>
        <w:right w:val="none" w:sz="0" w:space="0" w:color="auto"/>
      </w:divBdr>
    </w:div>
    <w:div w:id="475226305">
      <w:bodyDiv w:val="1"/>
      <w:marLeft w:val="0"/>
      <w:marRight w:val="0"/>
      <w:marTop w:val="0"/>
      <w:marBottom w:val="0"/>
      <w:divBdr>
        <w:top w:val="none" w:sz="0" w:space="0" w:color="auto"/>
        <w:left w:val="none" w:sz="0" w:space="0" w:color="auto"/>
        <w:bottom w:val="none" w:sz="0" w:space="0" w:color="auto"/>
        <w:right w:val="none" w:sz="0" w:space="0" w:color="auto"/>
      </w:divBdr>
    </w:div>
    <w:div w:id="513761559">
      <w:bodyDiv w:val="1"/>
      <w:marLeft w:val="0"/>
      <w:marRight w:val="0"/>
      <w:marTop w:val="0"/>
      <w:marBottom w:val="0"/>
      <w:divBdr>
        <w:top w:val="none" w:sz="0" w:space="0" w:color="auto"/>
        <w:left w:val="none" w:sz="0" w:space="0" w:color="auto"/>
        <w:bottom w:val="none" w:sz="0" w:space="0" w:color="auto"/>
        <w:right w:val="none" w:sz="0" w:space="0" w:color="auto"/>
      </w:divBdr>
    </w:div>
    <w:div w:id="530069062">
      <w:bodyDiv w:val="1"/>
      <w:marLeft w:val="0"/>
      <w:marRight w:val="0"/>
      <w:marTop w:val="0"/>
      <w:marBottom w:val="0"/>
      <w:divBdr>
        <w:top w:val="none" w:sz="0" w:space="0" w:color="auto"/>
        <w:left w:val="none" w:sz="0" w:space="0" w:color="auto"/>
        <w:bottom w:val="none" w:sz="0" w:space="0" w:color="auto"/>
        <w:right w:val="none" w:sz="0" w:space="0" w:color="auto"/>
      </w:divBdr>
    </w:div>
    <w:div w:id="530924562">
      <w:bodyDiv w:val="1"/>
      <w:marLeft w:val="0"/>
      <w:marRight w:val="0"/>
      <w:marTop w:val="0"/>
      <w:marBottom w:val="0"/>
      <w:divBdr>
        <w:top w:val="none" w:sz="0" w:space="0" w:color="auto"/>
        <w:left w:val="none" w:sz="0" w:space="0" w:color="auto"/>
        <w:bottom w:val="none" w:sz="0" w:space="0" w:color="auto"/>
        <w:right w:val="none" w:sz="0" w:space="0" w:color="auto"/>
      </w:divBdr>
    </w:div>
    <w:div w:id="546180850">
      <w:bodyDiv w:val="1"/>
      <w:marLeft w:val="0"/>
      <w:marRight w:val="0"/>
      <w:marTop w:val="0"/>
      <w:marBottom w:val="0"/>
      <w:divBdr>
        <w:top w:val="none" w:sz="0" w:space="0" w:color="auto"/>
        <w:left w:val="none" w:sz="0" w:space="0" w:color="auto"/>
        <w:bottom w:val="none" w:sz="0" w:space="0" w:color="auto"/>
        <w:right w:val="none" w:sz="0" w:space="0" w:color="auto"/>
      </w:divBdr>
    </w:div>
    <w:div w:id="593900577">
      <w:bodyDiv w:val="1"/>
      <w:marLeft w:val="0"/>
      <w:marRight w:val="0"/>
      <w:marTop w:val="0"/>
      <w:marBottom w:val="0"/>
      <w:divBdr>
        <w:top w:val="none" w:sz="0" w:space="0" w:color="auto"/>
        <w:left w:val="none" w:sz="0" w:space="0" w:color="auto"/>
        <w:bottom w:val="none" w:sz="0" w:space="0" w:color="auto"/>
        <w:right w:val="none" w:sz="0" w:space="0" w:color="auto"/>
      </w:divBdr>
    </w:div>
    <w:div w:id="621500706">
      <w:bodyDiv w:val="1"/>
      <w:marLeft w:val="0"/>
      <w:marRight w:val="0"/>
      <w:marTop w:val="0"/>
      <w:marBottom w:val="0"/>
      <w:divBdr>
        <w:top w:val="none" w:sz="0" w:space="0" w:color="auto"/>
        <w:left w:val="none" w:sz="0" w:space="0" w:color="auto"/>
        <w:bottom w:val="none" w:sz="0" w:space="0" w:color="auto"/>
        <w:right w:val="none" w:sz="0" w:space="0" w:color="auto"/>
      </w:divBdr>
    </w:div>
    <w:div w:id="624123630">
      <w:bodyDiv w:val="1"/>
      <w:marLeft w:val="0"/>
      <w:marRight w:val="0"/>
      <w:marTop w:val="0"/>
      <w:marBottom w:val="0"/>
      <w:divBdr>
        <w:top w:val="none" w:sz="0" w:space="0" w:color="auto"/>
        <w:left w:val="none" w:sz="0" w:space="0" w:color="auto"/>
        <w:bottom w:val="none" w:sz="0" w:space="0" w:color="auto"/>
        <w:right w:val="none" w:sz="0" w:space="0" w:color="auto"/>
      </w:divBdr>
    </w:div>
    <w:div w:id="637303957">
      <w:bodyDiv w:val="1"/>
      <w:marLeft w:val="0"/>
      <w:marRight w:val="0"/>
      <w:marTop w:val="0"/>
      <w:marBottom w:val="0"/>
      <w:divBdr>
        <w:top w:val="none" w:sz="0" w:space="0" w:color="auto"/>
        <w:left w:val="none" w:sz="0" w:space="0" w:color="auto"/>
        <w:bottom w:val="none" w:sz="0" w:space="0" w:color="auto"/>
        <w:right w:val="none" w:sz="0" w:space="0" w:color="auto"/>
      </w:divBdr>
    </w:div>
    <w:div w:id="648168523">
      <w:bodyDiv w:val="1"/>
      <w:marLeft w:val="0"/>
      <w:marRight w:val="0"/>
      <w:marTop w:val="0"/>
      <w:marBottom w:val="0"/>
      <w:divBdr>
        <w:top w:val="none" w:sz="0" w:space="0" w:color="auto"/>
        <w:left w:val="none" w:sz="0" w:space="0" w:color="auto"/>
        <w:bottom w:val="none" w:sz="0" w:space="0" w:color="auto"/>
        <w:right w:val="none" w:sz="0" w:space="0" w:color="auto"/>
      </w:divBdr>
    </w:div>
    <w:div w:id="679311449">
      <w:bodyDiv w:val="1"/>
      <w:marLeft w:val="0"/>
      <w:marRight w:val="0"/>
      <w:marTop w:val="0"/>
      <w:marBottom w:val="0"/>
      <w:divBdr>
        <w:top w:val="none" w:sz="0" w:space="0" w:color="auto"/>
        <w:left w:val="none" w:sz="0" w:space="0" w:color="auto"/>
        <w:bottom w:val="none" w:sz="0" w:space="0" w:color="auto"/>
        <w:right w:val="none" w:sz="0" w:space="0" w:color="auto"/>
      </w:divBdr>
    </w:div>
    <w:div w:id="708646133">
      <w:bodyDiv w:val="1"/>
      <w:marLeft w:val="0"/>
      <w:marRight w:val="0"/>
      <w:marTop w:val="0"/>
      <w:marBottom w:val="0"/>
      <w:divBdr>
        <w:top w:val="none" w:sz="0" w:space="0" w:color="auto"/>
        <w:left w:val="none" w:sz="0" w:space="0" w:color="auto"/>
        <w:bottom w:val="none" w:sz="0" w:space="0" w:color="auto"/>
        <w:right w:val="none" w:sz="0" w:space="0" w:color="auto"/>
      </w:divBdr>
    </w:div>
    <w:div w:id="729183876">
      <w:bodyDiv w:val="1"/>
      <w:marLeft w:val="0"/>
      <w:marRight w:val="0"/>
      <w:marTop w:val="0"/>
      <w:marBottom w:val="0"/>
      <w:divBdr>
        <w:top w:val="none" w:sz="0" w:space="0" w:color="auto"/>
        <w:left w:val="none" w:sz="0" w:space="0" w:color="auto"/>
        <w:bottom w:val="none" w:sz="0" w:space="0" w:color="auto"/>
        <w:right w:val="none" w:sz="0" w:space="0" w:color="auto"/>
      </w:divBdr>
    </w:div>
    <w:div w:id="742265297">
      <w:bodyDiv w:val="1"/>
      <w:marLeft w:val="0"/>
      <w:marRight w:val="0"/>
      <w:marTop w:val="0"/>
      <w:marBottom w:val="0"/>
      <w:divBdr>
        <w:top w:val="none" w:sz="0" w:space="0" w:color="auto"/>
        <w:left w:val="none" w:sz="0" w:space="0" w:color="auto"/>
        <w:bottom w:val="none" w:sz="0" w:space="0" w:color="auto"/>
        <w:right w:val="none" w:sz="0" w:space="0" w:color="auto"/>
      </w:divBdr>
    </w:div>
    <w:div w:id="750201785">
      <w:bodyDiv w:val="1"/>
      <w:marLeft w:val="0"/>
      <w:marRight w:val="0"/>
      <w:marTop w:val="0"/>
      <w:marBottom w:val="0"/>
      <w:divBdr>
        <w:top w:val="none" w:sz="0" w:space="0" w:color="auto"/>
        <w:left w:val="none" w:sz="0" w:space="0" w:color="auto"/>
        <w:bottom w:val="none" w:sz="0" w:space="0" w:color="auto"/>
        <w:right w:val="none" w:sz="0" w:space="0" w:color="auto"/>
      </w:divBdr>
    </w:div>
    <w:div w:id="778112587">
      <w:bodyDiv w:val="1"/>
      <w:marLeft w:val="0"/>
      <w:marRight w:val="0"/>
      <w:marTop w:val="0"/>
      <w:marBottom w:val="0"/>
      <w:divBdr>
        <w:top w:val="none" w:sz="0" w:space="0" w:color="auto"/>
        <w:left w:val="none" w:sz="0" w:space="0" w:color="auto"/>
        <w:bottom w:val="none" w:sz="0" w:space="0" w:color="auto"/>
        <w:right w:val="none" w:sz="0" w:space="0" w:color="auto"/>
      </w:divBdr>
    </w:div>
    <w:div w:id="798378114">
      <w:bodyDiv w:val="1"/>
      <w:marLeft w:val="0"/>
      <w:marRight w:val="0"/>
      <w:marTop w:val="0"/>
      <w:marBottom w:val="0"/>
      <w:divBdr>
        <w:top w:val="none" w:sz="0" w:space="0" w:color="auto"/>
        <w:left w:val="none" w:sz="0" w:space="0" w:color="auto"/>
        <w:bottom w:val="none" w:sz="0" w:space="0" w:color="auto"/>
        <w:right w:val="none" w:sz="0" w:space="0" w:color="auto"/>
      </w:divBdr>
    </w:div>
    <w:div w:id="822350021">
      <w:bodyDiv w:val="1"/>
      <w:marLeft w:val="0"/>
      <w:marRight w:val="0"/>
      <w:marTop w:val="0"/>
      <w:marBottom w:val="0"/>
      <w:divBdr>
        <w:top w:val="none" w:sz="0" w:space="0" w:color="auto"/>
        <w:left w:val="none" w:sz="0" w:space="0" w:color="auto"/>
        <w:bottom w:val="none" w:sz="0" w:space="0" w:color="auto"/>
        <w:right w:val="none" w:sz="0" w:space="0" w:color="auto"/>
      </w:divBdr>
    </w:div>
    <w:div w:id="873269388">
      <w:bodyDiv w:val="1"/>
      <w:marLeft w:val="0"/>
      <w:marRight w:val="0"/>
      <w:marTop w:val="0"/>
      <w:marBottom w:val="0"/>
      <w:divBdr>
        <w:top w:val="none" w:sz="0" w:space="0" w:color="auto"/>
        <w:left w:val="none" w:sz="0" w:space="0" w:color="auto"/>
        <w:bottom w:val="none" w:sz="0" w:space="0" w:color="auto"/>
        <w:right w:val="none" w:sz="0" w:space="0" w:color="auto"/>
      </w:divBdr>
    </w:div>
    <w:div w:id="881163858">
      <w:bodyDiv w:val="1"/>
      <w:marLeft w:val="0"/>
      <w:marRight w:val="0"/>
      <w:marTop w:val="0"/>
      <w:marBottom w:val="0"/>
      <w:divBdr>
        <w:top w:val="none" w:sz="0" w:space="0" w:color="auto"/>
        <w:left w:val="none" w:sz="0" w:space="0" w:color="auto"/>
        <w:bottom w:val="none" w:sz="0" w:space="0" w:color="auto"/>
        <w:right w:val="none" w:sz="0" w:space="0" w:color="auto"/>
      </w:divBdr>
    </w:div>
    <w:div w:id="881288293">
      <w:bodyDiv w:val="1"/>
      <w:marLeft w:val="0"/>
      <w:marRight w:val="0"/>
      <w:marTop w:val="0"/>
      <w:marBottom w:val="0"/>
      <w:divBdr>
        <w:top w:val="none" w:sz="0" w:space="0" w:color="auto"/>
        <w:left w:val="none" w:sz="0" w:space="0" w:color="auto"/>
        <w:bottom w:val="none" w:sz="0" w:space="0" w:color="auto"/>
        <w:right w:val="none" w:sz="0" w:space="0" w:color="auto"/>
      </w:divBdr>
    </w:div>
    <w:div w:id="897979420">
      <w:bodyDiv w:val="1"/>
      <w:marLeft w:val="0"/>
      <w:marRight w:val="0"/>
      <w:marTop w:val="0"/>
      <w:marBottom w:val="0"/>
      <w:divBdr>
        <w:top w:val="none" w:sz="0" w:space="0" w:color="auto"/>
        <w:left w:val="none" w:sz="0" w:space="0" w:color="auto"/>
        <w:bottom w:val="none" w:sz="0" w:space="0" w:color="auto"/>
        <w:right w:val="none" w:sz="0" w:space="0" w:color="auto"/>
      </w:divBdr>
    </w:div>
    <w:div w:id="922953626">
      <w:bodyDiv w:val="1"/>
      <w:marLeft w:val="0"/>
      <w:marRight w:val="0"/>
      <w:marTop w:val="0"/>
      <w:marBottom w:val="0"/>
      <w:divBdr>
        <w:top w:val="none" w:sz="0" w:space="0" w:color="auto"/>
        <w:left w:val="none" w:sz="0" w:space="0" w:color="auto"/>
        <w:bottom w:val="none" w:sz="0" w:space="0" w:color="auto"/>
        <w:right w:val="none" w:sz="0" w:space="0" w:color="auto"/>
      </w:divBdr>
    </w:div>
    <w:div w:id="1029066434">
      <w:bodyDiv w:val="1"/>
      <w:marLeft w:val="0"/>
      <w:marRight w:val="0"/>
      <w:marTop w:val="0"/>
      <w:marBottom w:val="0"/>
      <w:divBdr>
        <w:top w:val="none" w:sz="0" w:space="0" w:color="auto"/>
        <w:left w:val="none" w:sz="0" w:space="0" w:color="auto"/>
        <w:bottom w:val="none" w:sz="0" w:space="0" w:color="auto"/>
        <w:right w:val="none" w:sz="0" w:space="0" w:color="auto"/>
      </w:divBdr>
    </w:div>
    <w:div w:id="1037854255">
      <w:bodyDiv w:val="1"/>
      <w:marLeft w:val="0"/>
      <w:marRight w:val="0"/>
      <w:marTop w:val="0"/>
      <w:marBottom w:val="0"/>
      <w:divBdr>
        <w:top w:val="none" w:sz="0" w:space="0" w:color="auto"/>
        <w:left w:val="none" w:sz="0" w:space="0" w:color="auto"/>
        <w:bottom w:val="none" w:sz="0" w:space="0" w:color="auto"/>
        <w:right w:val="none" w:sz="0" w:space="0" w:color="auto"/>
      </w:divBdr>
    </w:div>
    <w:div w:id="1092244957">
      <w:bodyDiv w:val="1"/>
      <w:marLeft w:val="0"/>
      <w:marRight w:val="0"/>
      <w:marTop w:val="0"/>
      <w:marBottom w:val="0"/>
      <w:divBdr>
        <w:top w:val="none" w:sz="0" w:space="0" w:color="auto"/>
        <w:left w:val="none" w:sz="0" w:space="0" w:color="auto"/>
        <w:bottom w:val="none" w:sz="0" w:space="0" w:color="auto"/>
        <w:right w:val="none" w:sz="0" w:space="0" w:color="auto"/>
      </w:divBdr>
    </w:div>
    <w:div w:id="1092973363">
      <w:bodyDiv w:val="1"/>
      <w:marLeft w:val="0"/>
      <w:marRight w:val="0"/>
      <w:marTop w:val="0"/>
      <w:marBottom w:val="0"/>
      <w:divBdr>
        <w:top w:val="none" w:sz="0" w:space="0" w:color="auto"/>
        <w:left w:val="none" w:sz="0" w:space="0" w:color="auto"/>
        <w:bottom w:val="none" w:sz="0" w:space="0" w:color="auto"/>
        <w:right w:val="none" w:sz="0" w:space="0" w:color="auto"/>
      </w:divBdr>
    </w:div>
    <w:div w:id="1136876146">
      <w:bodyDiv w:val="1"/>
      <w:marLeft w:val="0"/>
      <w:marRight w:val="0"/>
      <w:marTop w:val="0"/>
      <w:marBottom w:val="0"/>
      <w:divBdr>
        <w:top w:val="none" w:sz="0" w:space="0" w:color="auto"/>
        <w:left w:val="none" w:sz="0" w:space="0" w:color="auto"/>
        <w:bottom w:val="none" w:sz="0" w:space="0" w:color="auto"/>
        <w:right w:val="none" w:sz="0" w:space="0" w:color="auto"/>
      </w:divBdr>
    </w:div>
    <w:div w:id="1170370131">
      <w:bodyDiv w:val="1"/>
      <w:marLeft w:val="0"/>
      <w:marRight w:val="0"/>
      <w:marTop w:val="0"/>
      <w:marBottom w:val="0"/>
      <w:divBdr>
        <w:top w:val="none" w:sz="0" w:space="0" w:color="auto"/>
        <w:left w:val="none" w:sz="0" w:space="0" w:color="auto"/>
        <w:bottom w:val="none" w:sz="0" w:space="0" w:color="auto"/>
        <w:right w:val="none" w:sz="0" w:space="0" w:color="auto"/>
      </w:divBdr>
    </w:div>
    <w:div w:id="1184325971">
      <w:bodyDiv w:val="1"/>
      <w:marLeft w:val="0"/>
      <w:marRight w:val="0"/>
      <w:marTop w:val="0"/>
      <w:marBottom w:val="0"/>
      <w:divBdr>
        <w:top w:val="none" w:sz="0" w:space="0" w:color="auto"/>
        <w:left w:val="none" w:sz="0" w:space="0" w:color="auto"/>
        <w:bottom w:val="none" w:sz="0" w:space="0" w:color="auto"/>
        <w:right w:val="none" w:sz="0" w:space="0" w:color="auto"/>
      </w:divBdr>
    </w:div>
    <w:div w:id="1196382856">
      <w:bodyDiv w:val="1"/>
      <w:marLeft w:val="0"/>
      <w:marRight w:val="0"/>
      <w:marTop w:val="0"/>
      <w:marBottom w:val="0"/>
      <w:divBdr>
        <w:top w:val="none" w:sz="0" w:space="0" w:color="auto"/>
        <w:left w:val="none" w:sz="0" w:space="0" w:color="auto"/>
        <w:bottom w:val="none" w:sz="0" w:space="0" w:color="auto"/>
        <w:right w:val="none" w:sz="0" w:space="0" w:color="auto"/>
      </w:divBdr>
    </w:div>
    <w:div w:id="1213468969">
      <w:bodyDiv w:val="1"/>
      <w:marLeft w:val="0"/>
      <w:marRight w:val="0"/>
      <w:marTop w:val="0"/>
      <w:marBottom w:val="0"/>
      <w:divBdr>
        <w:top w:val="none" w:sz="0" w:space="0" w:color="auto"/>
        <w:left w:val="none" w:sz="0" w:space="0" w:color="auto"/>
        <w:bottom w:val="none" w:sz="0" w:space="0" w:color="auto"/>
        <w:right w:val="none" w:sz="0" w:space="0" w:color="auto"/>
      </w:divBdr>
    </w:div>
    <w:div w:id="1230731086">
      <w:bodyDiv w:val="1"/>
      <w:marLeft w:val="0"/>
      <w:marRight w:val="0"/>
      <w:marTop w:val="0"/>
      <w:marBottom w:val="0"/>
      <w:divBdr>
        <w:top w:val="none" w:sz="0" w:space="0" w:color="auto"/>
        <w:left w:val="none" w:sz="0" w:space="0" w:color="auto"/>
        <w:bottom w:val="none" w:sz="0" w:space="0" w:color="auto"/>
        <w:right w:val="none" w:sz="0" w:space="0" w:color="auto"/>
      </w:divBdr>
    </w:div>
    <w:div w:id="1238175011">
      <w:bodyDiv w:val="1"/>
      <w:marLeft w:val="0"/>
      <w:marRight w:val="0"/>
      <w:marTop w:val="0"/>
      <w:marBottom w:val="0"/>
      <w:divBdr>
        <w:top w:val="none" w:sz="0" w:space="0" w:color="auto"/>
        <w:left w:val="none" w:sz="0" w:space="0" w:color="auto"/>
        <w:bottom w:val="none" w:sz="0" w:space="0" w:color="auto"/>
        <w:right w:val="none" w:sz="0" w:space="0" w:color="auto"/>
      </w:divBdr>
    </w:div>
    <w:div w:id="1242910994">
      <w:bodyDiv w:val="1"/>
      <w:marLeft w:val="0"/>
      <w:marRight w:val="0"/>
      <w:marTop w:val="0"/>
      <w:marBottom w:val="0"/>
      <w:divBdr>
        <w:top w:val="none" w:sz="0" w:space="0" w:color="auto"/>
        <w:left w:val="none" w:sz="0" w:space="0" w:color="auto"/>
        <w:bottom w:val="none" w:sz="0" w:space="0" w:color="auto"/>
        <w:right w:val="none" w:sz="0" w:space="0" w:color="auto"/>
      </w:divBdr>
    </w:div>
    <w:div w:id="1262761965">
      <w:bodyDiv w:val="1"/>
      <w:marLeft w:val="0"/>
      <w:marRight w:val="0"/>
      <w:marTop w:val="0"/>
      <w:marBottom w:val="0"/>
      <w:divBdr>
        <w:top w:val="none" w:sz="0" w:space="0" w:color="auto"/>
        <w:left w:val="none" w:sz="0" w:space="0" w:color="auto"/>
        <w:bottom w:val="none" w:sz="0" w:space="0" w:color="auto"/>
        <w:right w:val="none" w:sz="0" w:space="0" w:color="auto"/>
      </w:divBdr>
    </w:div>
    <w:div w:id="1281451223">
      <w:bodyDiv w:val="1"/>
      <w:marLeft w:val="0"/>
      <w:marRight w:val="0"/>
      <w:marTop w:val="0"/>
      <w:marBottom w:val="0"/>
      <w:divBdr>
        <w:top w:val="none" w:sz="0" w:space="0" w:color="auto"/>
        <w:left w:val="none" w:sz="0" w:space="0" w:color="auto"/>
        <w:bottom w:val="none" w:sz="0" w:space="0" w:color="auto"/>
        <w:right w:val="none" w:sz="0" w:space="0" w:color="auto"/>
      </w:divBdr>
    </w:div>
    <w:div w:id="1288513522">
      <w:bodyDiv w:val="1"/>
      <w:marLeft w:val="0"/>
      <w:marRight w:val="0"/>
      <w:marTop w:val="0"/>
      <w:marBottom w:val="0"/>
      <w:divBdr>
        <w:top w:val="none" w:sz="0" w:space="0" w:color="auto"/>
        <w:left w:val="none" w:sz="0" w:space="0" w:color="auto"/>
        <w:bottom w:val="none" w:sz="0" w:space="0" w:color="auto"/>
        <w:right w:val="none" w:sz="0" w:space="0" w:color="auto"/>
      </w:divBdr>
    </w:div>
    <w:div w:id="1319531101">
      <w:bodyDiv w:val="1"/>
      <w:marLeft w:val="0"/>
      <w:marRight w:val="0"/>
      <w:marTop w:val="0"/>
      <w:marBottom w:val="0"/>
      <w:divBdr>
        <w:top w:val="none" w:sz="0" w:space="0" w:color="auto"/>
        <w:left w:val="none" w:sz="0" w:space="0" w:color="auto"/>
        <w:bottom w:val="none" w:sz="0" w:space="0" w:color="auto"/>
        <w:right w:val="none" w:sz="0" w:space="0" w:color="auto"/>
      </w:divBdr>
    </w:div>
    <w:div w:id="1400061107">
      <w:bodyDiv w:val="1"/>
      <w:marLeft w:val="0"/>
      <w:marRight w:val="0"/>
      <w:marTop w:val="0"/>
      <w:marBottom w:val="0"/>
      <w:divBdr>
        <w:top w:val="none" w:sz="0" w:space="0" w:color="auto"/>
        <w:left w:val="none" w:sz="0" w:space="0" w:color="auto"/>
        <w:bottom w:val="none" w:sz="0" w:space="0" w:color="auto"/>
        <w:right w:val="none" w:sz="0" w:space="0" w:color="auto"/>
      </w:divBdr>
    </w:div>
    <w:div w:id="1408989691">
      <w:bodyDiv w:val="1"/>
      <w:marLeft w:val="0"/>
      <w:marRight w:val="0"/>
      <w:marTop w:val="0"/>
      <w:marBottom w:val="0"/>
      <w:divBdr>
        <w:top w:val="none" w:sz="0" w:space="0" w:color="auto"/>
        <w:left w:val="none" w:sz="0" w:space="0" w:color="auto"/>
        <w:bottom w:val="none" w:sz="0" w:space="0" w:color="auto"/>
        <w:right w:val="none" w:sz="0" w:space="0" w:color="auto"/>
      </w:divBdr>
    </w:div>
    <w:div w:id="1409883878">
      <w:bodyDiv w:val="1"/>
      <w:marLeft w:val="0"/>
      <w:marRight w:val="0"/>
      <w:marTop w:val="0"/>
      <w:marBottom w:val="0"/>
      <w:divBdr>
        <w:top w:val="none" w:sz="0" w:space="0" w:color="auto"/>
        <w:left w:val="none" w:sz="0" w:space="0" w:color="auto"/>
        <w:bottom w:val="none" w:sz="0" w:space="0" w:color="auto"/>
        <w:right w:val="none" w:sz="0" w:space="0" w:color="auto"/>
      </w:divBdr>
    </w:div>
    <w:div w:id="1420560751">
      <w:bodyDiv w:val="1"/>
      <w:marLeft w:val="0"/>
      <w:marRight w:val="0"/>
      <w:marTop w:val="0"/>
      <w:marBottom w:val="0"/>
      <w:divBdr>
        <w:top w:val="none" w:sz="0" w:space="0" w:color="auto"/>
        <w:left w:val="none" w:sz="0" w:space="0" w:color="auto"/>
        <w:bottom w:val="none" w:sz="0" w:space="0" w:color="auto"/>
        <w:right w:val="none" w:sz="0" w:space="0" w:color="auto"/>
      </w:divBdr>
      <w:divsChild>
        <w:div w:id="1185048497">
          <w:marLeft w:val="0"/>
          <w:marRight w:val="0"/>
          <w:marTop w:val="0"/>
          <w:marBottom w:val="0"/>
          <w:divBdr>
            <w:top w:val="none" w:sz="0" w:space="0" w:color="auto"/>
            <w:left w:val="none" w:sz="0" w:space="0" w:color="auto"/>
            <w:bottom w:val="none" w:sz="0" w:space="0" w:color="auto"/>
            <w:right w:val="none" w:sz="0" w:space="0" w:color="auto"/>
          </w:divBdr>
        </w:div>
        <w:div w:id="679966556">
          <w:marLeft w:val="0"/>
          <w:marRight w:val="0"/>
          <w:marTop w:val="0"/>
          <w:marBottom w:val="0"/>
          <w:divBdr>
            <w:top w:val="none" w:sz="0" w:space="0" w:color="auto"/>
            <w:left w:val="none" w:sz="0" w:space="0" w:color="auto"/>
            <w:bottom w:val="none" w:sz="0" w:space="0" w:color="auto"/>
            <w:right w:val="none" w:sz="0" w:space="0" w:color="auto"/>
          </w:divBdr>
        </w:div>
        <w:div w:id="928199514">
          <w:marLeft w:val="0"/>
          <w:marRight w:val="0"/>
          <w:marTop w:val="0"/>
          <w:marBottom w:val="0"/>
          <w:divBdr>
            <w:top w:val="none" w:sz="0" w:space="0" w:color="auto"/>
            <w:left w:val="none" w:sz="0" w:space="0" w:color="auto"/>
            <w:bottom w:val="none" w:sz="0" w:space="0" w:color="auto"/>
            <w:right w:val="none" w:sz="0" w:space="0" w:color="auto"/>
          </w:divBdr>
        </w:div>
        <w:div w:id="615252161">
          <w:marLeft w:val="0"/>
          <w:marRight w:val="0"/>
          <w:marTop w:val="0"/>
          <w:marBottom w:val="0"/>
          <w:divBdr>
            <w:top w:val="none" w:sz="0" w:space="0" w:color="auto"/>
            <w:left w:val="none" w:sz="0" w:space="0" w:color="auto"/>
            <w:bottom w:val="none" w:sz="0" w:space="0" w:color="auto"/>
            <w:right w:val="none" w:sz="0" w:space="0" w:color="auto"/>
          </w:divBdr>
        </w:div>
        <w:div w:id="1880391124">
          <w:marLeft w:val="0"/>
          <w:marRight w:val="0"/>
          <w:marTop w:val="0"/>
          <w:marBottom w:val="0"/>
          <w:divBdr>
            <w:top w:val="none" w:sz="0" w:space="0" w:color="auto"/>
            <w:left w:val="none" w:sz="0" w:space="0" w:color="auto"/>
            <w:bottom w:val="none" w:sz="0" w:space="0" w:color="auto"/>
            <w:right w:val="none" w:sz="0" w:space="0" w:color="auto"/>
          </w:divBdr>
        </w:div>
      </w:divsChild>
    </w:div>
    <w:div w:id="1426145054">
      <w:bodyDiv w:val="1"/>
      <w:marLeft w:val="0"/>
      <w:marRight w:val="0"/>
      <w:marTop w:val="0"/>
      <w:marBottom w:val="0"/>
      <w:divBdr>
        <w:top w:val="none" w:sz="0" w:space="0" w:color="auto"/>
        <w:left w:val="none" w:sz="0" w:space="0" w:color="auto"/>
        <w:bottom w:val="none" w:sz="0" w:space="0" w:color="auto"/>
        <w:right w:val="none" w:sz="0" w:space="0" w:color="auto"/>
      </w:divBdr>
    </w:div>
    <w:div w:id="1432821070">
      <w:bodyDiv w:val="1"/>
      <w:marLeft w:val="0"/>
      <w:marRight w:val="0"/>
      <w:marTop w:val="0"/>
      <w:marBottom w:val="0"/>
      <w:divBdr>
        <w:top w:val="none" w:sz="0" w:space="0" w:color="auto"/>
        <w:left w:val="none" w:sz="0" w:space="0" w:color="auto"/>
        <w:bottom w:val="none" w:sz="0" w:space="0" w:color="auto"/>
        <w:right w:val="none" w:sz="0" w:space="0" w:color="auto"/>
      </w:divBdr>
    </w:div>
    <w:div w:id="1450902108">
      <w:bodyDiv w:val="1"/>
      <w:marLeft w:val="0"/>
      <w:marRight w:val="0"/>
      <w:marTop w:val="0"/>
      <w:marBottom w:val="0"/>
      <w:divBdr>
        <w:top w:val="none" w:sz="0" w:space="0" w:color="auto"/>
        <w:left w:val="none" w:sz="0" w:space="0" w:color="auto"/>
        <w:bottom w:val="none" w:sz="0" w:space="0" w:color="auto"/>
        <w:right w:val="none" w:sz="0" w:space="0" w:color="auto"/>
      </w:divBdr>
    </w:div>
    <w:div w:id="1477146826">
      <w:bodyDiv w:val="1"/>
      <w:marLeft w:val="0"/>
      <w:marRight w:val="0"/>
      <w:marTop w:val="0"/>
      <w:marBottom w:val="0"/>
      <w:divBdr>
        <w:top w:val="none" w:sz="0" w:space="0" w:color="auto"/>
        <w:left w:val="none" w:sz="0" w:space="0" w:color="auto"/>
        <w:bottom w:val="none" w:sz="0" w:space="0" w:color="auto"/>
        <w:right w:val="none" w:sz="0" w:space="0" w:color="auto"/>
      </w:divBdr>
    </w:div>
    <w:div w:id="1478498623">
      <w:bodyDiv w:val="1"/>
      <w:marLeft w:val="0"/>
      <w:marRight w:val="0"/>
      <w:marTop w:val="0"/>
      <w:marBottom w:val="0"/>
      <w:divBdr>
        <w:top w:val="none" w:sz="0" w:space="0" w:color="auto"/>
        <w:left w:val="none" w:sz="0" w:space="0" w:color="auto"/>
        <w:bottom w:val="none" w:sz="0" w:space="0" w:color="auto"/>
        <w:right w:val="none" w:sz="0" w:space="0" w:color="auto"/>
      </w:divBdr>
    </w:div>
    <w:div w:id="1487279562">
      <w:bodyDiv w:val="1"/>
      <w:marLeft w:val="0"/>
      <w:marRight w:val="0"/>
      <w:marTop w:val="0"/>
      <w:marBottom w:val="0"/>
      <w:divBdr>
        <w:top w:val="none" w:sz="0" w:space="0" w:color="auto"/>
        <w:left w:val="none" w:sz="0" w:space="0" w:color="auto"/>
        <w:bottom w:val="none" w:sz="0" w:space="0" w:color="auto"/>
        <w:right w:val="none" w:sz="0" w:space="0" w:color="auto"/>
      </w:divBdr>
    </w:div>
    <w:div w:id="1492523313">
      <w:bodyDiv w:val="1"/>
      <w:marLeft w:val="0"/>
      <w:marRight w:val="0"/>
      <w:marTop w:val="0"/>
      <w:marBottom w:val="0"/>
      <w:divBdr>
        <w:top w:val="none" w:sz="0" w:space="0" w:color="auto"/>
        <w:left w:val="none" w:sz="0" w:space="0" w:color="auto"/>
        <w:bottom w:val="none" w:sz="0" w:space="0" w:color="auto"/>
        <w:right w:val="none" w:sz="0" w:space="0" w:color="auto"/>
      </w:divBdr>
    </w:div>
    <w:div w:id="1511261239">
      <w:bodyDiv w:val="1"/>
      <w:marLeft w:val="0"/>
      <w:marRight w:val="0"/>
      <w:marTop w:val="0"/>
      <w:marBottom w:val="0"/>
      <w:divBdr>
        <w:top w:val="none" w:sz="0" w:space="0" w:color="auto"/>
        <w:left w:val="none" w:sz="0" w:space="0" w:color="auto"/>
        <w:bottom w:val="none" w:sz="0" w:space="0" w:color="auto"/>
        <w:right w:val="none" w:sz="0" w:space="0" w:color="auto"/>
      </w:divBdr>
    </w:div>
    <w:div w:id="1516455206">
      <w:bodyDiv w:val="1"/>
      <w:marLeft w:val="0"/>
      <w:marRight w:val="0"/>
      <w:marTop w:val="0"/>
      <w:marBottom w:val="0"/>
      <w:divBdr>
        <w:top w:val="none" w:sz="0" w:space="0" w:color="auto"/>
        <w:left w:val="none" w:sz="0" w:space="0" w:color="auto"/>
        <w:bottom w:val="none" w:sz="0" w:space="0" w:color="auto"/>
        <w:right w:val="none" w:sz="0" w:space="0" w:color="auto"/>
      </w:divBdr>
    </w:div>
    <w:div w:id="1518426769">
      <w:bodyDiv w:val="1"/>
      <w:marLeft w:val="0"/>
      <w:marRight w:val="0"/>
      <w:marTop w:val="0"/>
      <w:marBottom w:val="0"/>
      <w:divBdr>
        <w:top w:val="none" w:sz="0" w:space="0" w:color="auto"/>
        <w:left w:val="none" w:sz="0" w:space="0" w:color="auto"/>
        <w:bottom w:val="none" w:sz="0" w:space="0" w:color="auto"/>
        <w:right w:val="none" w:sz="0" w:space="0" w:color="auto"/>
      </w:divBdr>
    </w:div>
    <w:div w:id="1538158008">
      <w:bodyDiv w:val="1"/>
      <w:marLeft w:val="0"/>
      <w:marRight w:val="0"/>
      <w:marTop w:val="0"/>
      <w:marBottom w:val="0"/>
      <w:divBdr>
        <w:top w:val="none" w:sz="0" w:space="0" w:color="auto"/>
        <w:left w:val="none" w:sz="0" w:space="0" w:color="auto"/>
        <w:bottom w:val="none" w:sz="0" w:space="0" w:color="auto"/>
        <w:right w:val="none" w:sz="0" w:space="0" w:color="auto"/>
      </w:divBdr>
    </w:div>
    <w:div w:id="1555114590">
      <w:bodyDiv w:val="1"/>
      <w:marLeft w:val="0"/>
      <w:marRight w:val="0"/>
      <w:marTop w:val="0"/>
      <w:marBottom w:val="0"/>
      <w:divBdr>
        <w:top w:val="none" w:sz="0" w:space="0" w:color="auto"/>
        <w:left w:val="none" w:sz="0" w:space="0" w:color="auto"/>
        <w:bottom w:val="none" w:sz="0" w:space="0" w:color="auto"/>
        <w:right w:val="none" w:sz="0" w:space="0" w:color="auto"/>
      </w:divBdr>
    </w:div>
    <w:div w:id="1586957829">
      <w:bodyDiv w:val="1"/>
      <w:marLeft w:val="0"/>
      <w:marRight w:val="0"/>
      <w:marTop w:val="0"/>
      <w:marBottom w:val="0"/>
      <w:divBdr>
        <w:top w:val="none" w:sz="0" w:space="0" w:color="auto"/>
        <w:left w:val="none" w:sz="0" w:space="0" w:color="auto"/>
        <w:bottom w:val="none" w:sz="0" w:space="0" w:color="auto"/>
        <w:right w:val="none" w:sz="0" w:space="0" w:color="auto"/>
      </w:divBdr>
    </w:div>
    <w:div w:id="1607735140">
      <w:bodyDiv w:val="1"/>
      <w:marLeft w:val="0"/>
      <w:marRight w:val="0"/>
      <w:marTop w:val="0"/>
      <w:marBottom w:val="0"/>
      <w:divBdr>
        <w:top w:val="none" w:sz="0" w:space="0" w:color="auto"/>
        <w:left w:val="none" w:sz="0" w:space="0" w:color="auto"/>
        <w:bottom w:val="none" w:sz="0" w:space="0" w:color="auto"/>
        <w:right w:val="none" w:sz="0" w:space="0" w:color="auto"/>
      </w:divBdr>
    </w:div>
    <w:div w:id="1626234113">
      <w:bodyDiv w:val="1"/>
      <w:marLeft w:val="0"/>
      <w:marRight w:val="0"/>
      <w:marTop w:val="0"/>
      <w:marBottom w:val="0"/>
      <w:divBdr>
        <w:top w:val="none" w:sz="0" w:space="0" w:color="auto"/>
        <w:left w:val="none" w:sz="0" w:space="0" w:color="auto"/>
        <w:bottom w:val="none" w:sz="0" w:space="0" w:color="auto"/>
        <w:right w:val="none" w:sz="0" w:space="0" w:color="auto"/>
      </w:divBdr>
    </w:div>
    <w:div w:id="1683436035">
      <w:bodyDiv w:val="1"/>
      <w:marLeft w:val="0"/>
      <w:marRight w:val="0"/>
      <w:marTop w:val="0"/>
      <w:marBottom w:val="0"/>
      <w:divBdr>
        <w:top w:val="none" w:sz="0" w:space="0" w:color="auto"/>
        <w:left w:val="none" w:sz="0" w:space="0" w:color="auto"/>
        <w:bottom w:val="none" w:sz="0" w:space="0" w:color="auto"/>
        <w:right w:val="none" w:sz="0" w:space="0" w:color="auto"/>
      </w:divBdr>
    </w:div>
    <w:div w:id="1687437862">
      <w:bodyDiv w:val="1"/>
      <w:marLeft w:val="0"/>
      <w:marRight w:val="0"/>
      <w:marTop w:val="0"/>
      <w:marBottom w:val="0"/>
      <w:divBdr>
        <w:top w:val="none" w:sz="0" w:space="0" w:color="auto"/>
        <w:left w:val="none" w:sz="0" w:space="0" w:color="auto"/>
        <w:bottom w:val="none" w:sz="0" w:space="0" w:color="auto"/>
        <w:right w:val="none" w:sz="0" w:space="0" w:color="auto"/>
      </w:divBdr>
    </w:div>
    <w:div w:id="1700625911">
      <w:bodyDiv w:val="1"/>
      <w:marLeft w:val="0"/>
      <w:marRight w:val="0"/>
      <w:marTop w:val="0"/>
      <w:marBottom w:val="0"/>
      <w:divBdr>
        <w:top w:val="none" w:sz="0" w:space="0" w:color="auto"/>
        <w:left w:val="none" w:sz="0" w:space="0" w:color="auto"/>
        <w:bottom w:val="none" w:sz="0" w:space="0" w:color="auto"/>
        <w:right w:val="none" w:sz="0" w:space="0" w:color="auto"/>
      </w:divBdr>
      <w:divsChild>
        <w:div w:id="179978083">
          <w:marLeft w:val="0"/>
          <w:marRight w:val="0"/>
          <w:marTop w:val="0"/>
          <w:marBottom w:val="0"/>
          <w:divBdr>
            <w:top w:val="none" w:sz="0" w:space="0" w:color="auto"/>
            <w:left w:val="none" w:sz="0" w:space="0" w:color="auto"/>
            <w:bottom w:val="none" w:sz="0" w:space="0" w:color="auto"/>
            <w:right w:val="none" w:sz="0" w:space="0" w:color="auto"/>
          </w:divBdr>
        </w:div>
      </w:divsChild>
    </w:div>
    <w:div w:id="1712611283">
      <w:bodyDiv w:val="1"/>
      <w:marLeft w:val="0"/>
      <w:marRight w:val="0"/>
      <w:marTop w:val="0"/>
      <w:marBottom w:val="0"/>
      <w:divBdr>
        <w:top w:val="none" w:sz="0" w:space="0" w:color="auto"/>
        <w:left w:val="none" w:sz="0" w:space="0" w:color="auto"/>
        <w:bottom w:val="none" w:sz="0" w:space="0" w:color="auto"/>
        <w:right w:val="none" w:sz="0" w:space="0" w:color="auto"/>
      </w:divBdr>
    </w:div>
    <w:div w:id="1744453841">
      <w:bodyDiv w:val="1"/>
      <w:marLeft w:val="0"/>
      <w:marRight w:val="0"/>
      <w:marTop w:val="0"/>
      <w:marBottom w:val="0"/>
      <w:divBdr>
        <w:top w:val="none" w:sz="0" w:space="0" w:color="auto"/>
        <w:left w:val="none" w:sz="0" w:space="0" w:color="auto"/>
        <w:bottom w:val="none" w:sz="0" w:space="0" w:color="auto"/>
        <w:right w:val="none" w:sz="0" w:space="0" w:color="auto"/>
      </w:divBdr>
    </w:div>
    <w:div w:id="1750270550">
      <w:bodyDiv w:val="1"/>
      <w:marLeft w:val="0"/>
      <w:marRight w:val="0"/>
      <w:marTop w:val="0"/>
      <w:marBottom w:val="0"/>
      <w:divBdr>
        <w:top w:val="none" w:sz="0" w:space="0" w:color="auto"/>
        <w:left w:val="none" w:sz="0" w:space="0" w:color="auto"/>
        <w:bottom w:val="none" w:sz="0" w:space="0" w:color="auto"/>
        <w:right w:val="none" w:sz="0" w:space="0" w:color="auto"/>
      </w:divBdr>
    </w:div>
    <w:div w:id="1771310551">
      <w:bodyDiv w:val="1"/>
      <w:marLeft w:val="0"/>
      <w:marRight w:val="0"/>
      <w:marTop w:val="0"/>
      <w:marBottom w:val="0"/>
      <w:divBdr>
        <w:top w:val="none" w:sz="0" w:space="0" w:color="auto"/>
        <w:left w:val="none" w:sz="0" w:space="0" w:color="auto"/>
        <w:bottom w:val="none" w:sz="0" w:space="0" w:color="auto"/>
        <w:right w:val="none" w:sz="0" w:space="0" w:color="auto"/>
      </w:divBdr>
    </w:div>
    <w:div w:id="1782727137">
      <w:bodyDiv w:val="1"/>
      <w:marLeft w:val="0"/>
      <w:marRight w:val="0"/>
      <w:marTop w:val="0"/>
      <w:marBottom w:val="0"/>
      <w:divBdr>
        <w:top w:val="none" w:sz="0" w:space="0" w:color="auto"/>
        <w:left w:val="none" w:sz="0" w:space="0" w:color="auto"/>
        <w:bottom w:val="none" w:sz="0" w:space="0" w:color="auto"/>
        <w:right w:val="none" w:sz="0" w:space="0" w:color="auto"/>
      </w:divBdr>
    </w:div>
    <w:div w:id="1807972229">
      <w:bodyDiv w:val="1"/>
      <w:marLeft w:val="0"/>
      <w:marRight w:val="0"/>
      <w:marTop w:val="0"/>
      <w:marBottom w:val="0"/>
      <w:divBdr>
        <w:top w:val="none" w:sz="0" w:space="0" w:color="auto"/>
        <w:left w:val="none" w:sz="0" w:space="0" w:color="auto"/>
        <w:bottom w:val="none" w:sz="0" w:space="0" w:color="auto"/>
        <w:right w:val="none" w:sz="0" w:space="0" w:color="auto"/>
      </w:divBdr>
    </w:div>
    <w:div w:id="1815373256">
      <w:bodyDiv w:val="1"/>
      <w:marLeft w:val="0"/>
      <w:marRight w:val="0"/>
      <w:marTop w:val="0"/>
      <w:marBottom w:val="0"/>
      <w:divBdr>
        <w:top w:val="none" w:sz="0" w:space="0" w:color="auto"/>
        <w:left w:val="none" w:sz="0" w:space="0" w:color="auto"/>
        <w:bottom w:val="none" w:sz="0" w:space="0" w:color="auto"/>
        <w:right w:val="none" w:sz="0" w:space="0" w:color="auto"/>
      </w:divBdr>
    </w:div>
    <w:div w:id="1816482031">
      <w:bodyDiv w:val="1"/>
      <w:marLeft w:val="0"/>
      <w:marRight w:val="0"/>
      <w:marTop w:val="0"/>
      <w:marBottom w:val="0"/>
      <w:divBdr>
        <w:top w:val="none" w:sz="0" w:space="0" w:color="auto"/>
        <w:left w:val="none" w:sz="0" w:space="0" w:color="auto"/>
        <w:bottom w:val="none" w:sz="0" w:space="0" w:color="auto"/>
        <w:right w:val="none" w:sz="0" w:space="0" w:color="auto"/>
      </w:divBdr>
    </w:div>
    <w:div w:id="1824276427">
      <w:bodyDiv w:val="1"/>
      <w:marLeft w:val="0"/>
      <w:marRight w:val="0"/>
      <w:marTop w:val="0"/>
      <w:marBottom w:val="0"/>
      <w:divBdr>
        <w:top w:val="none" w:sz="0" w:space="0" w:color="auto"/>
        <w:left w:val="none" w:sz="0" w:space="0" w:color="auto"/>
        <w:bottom w:val="none" w:sz="0" w:space="0" w:color="auto"/>
        <w:right w:val="none" w:sz="0" w:space="0" w:color="auto"/>
      </w:divBdr>
    </w:div>
    <w:div w:id="1845197712">
      <w:bodyDiv w:val="1"/>
      <w:marLeft w:val="0"/>
      <w:marRight w:val="0"/>
      <w:marTop w:val="0"/>
      <w:marBottom w:val="0"/>
      <w:divBdr>
        <w:top w:val="none" w:sz="0" w:space="0" w:color="auto"/>
        <w:left w:val="none" w:sz="0" w:space="0" w:color="auto"/>
        <w:bottom w:val="none" w:sz="0" w:space="0" w:color="auto"/>
        <w:right w:val="none" w:sz="0" w:space="0" w:color="auto"/>
      </w:divBdr>
    </w:div>
    <w:div w:id="1867207860">
      <w:bodyDiv w:val="1"/>
      <w:marLeft w:val="0"/>
      <w:marRight w:val="0"/>
      <w:marTop w:val="0"/>
      <w:marBottom w:val="0"/>
      <w:divBdr>
        <w:top w:val="none" w:sz="0" w:space="0" w:color="auto"/>
        <w:left w:val="none" w:sz="0" w:space="0" w:color="auto"/>
        <w:bottom w:val="none" w:sz="0" w:space="0" w:color="auto"/>
        <w:right w:val="none" w:sz="0" w:space="0" w:color="auto"/>
      </w:divBdr>
    </w:div>
    <w:div w:id="1959098855">
      <w:bodyDiv w:val="1"/>
      <w:marLeft w:val="0"/>
      <w:marRight w:val="0"/>
      <w:marTop w:val="0"/>
      <w:marBottom w:val="0"/>
      <w:divBdr>
        <w:top w:val="none" w:sz="0" w:space="0" w:color="auto"/>
        <w:left w:val="none" w:sz="0" w:space="0" w:color="auto"/>
        <w:bottom w:val="none" w:sz="0" w:space="0" w:color="auto"/>
        <w:right w:val="none" w:sz="0" w:space="0" w:color="auto"/>
      </w:divBdr>
    </w:div>
    <w:div w:id="1959488174">
      <w:bodyDiv w:val="1"/>
      <w:marLeft w:val="0"/>
      <w:marRight w:val="0"/>
      <w:marTop w:val="0"/>
      <w:marBottom w:val="0"/>
      <w:divBdr>
        <w:top w:val="none" w:sz="0" w:space="0" w:color="auto"/>
        <w:left w:val="none" w:sz="0" w:space="0" w:color="auto"/>
        <w:bottom w:val="none" w:sz="0" w:space="0" w:color="auto"/>
        <w:right w:val="none" w:sz="0" w:space="0" w:color="auto"/>
      </w:divBdr>
    </w:div>
    <w:div w:id="1961376806">
      <w:bodyDiv w:val="1"/>
      <w:marLeft w:val="0"/>
      <w:marRight w:val="0"/>
      <w:marTop w:val="0"/>
      <w:marBottom w:val="0"/>
      <w:divBdr>
        <w:top w:val="none" w:sz="0" w:space="0" w:color="auto"/>
        <w:left w:val="none" w:sz="0" w:space="0" w:color="auto"/>
        <w:bottom w:val="none" w:sz="0" w:space="0" w:color="auto"/>
        <w:right w:val="none" w:sz="0" w:space="0" w:color="auto"/>
      </w:divBdr>
    </w:div>
    <w:div w:id="1983340143">
      <w:bodyDiv w:val="1"/>
      <w:marLeft w:val="0"/>
      <w:marRight w:val="0"/>
      <w:marTop w:val="0"/>
      <w:marBottom w:val="0"/>
      <w:divBdr>
        <w:top w:val="none" w:sz="0" w:space="0" w:color="auto"/>
        <w:left w:val="none" w:sz="0" w:space="0" w:color="auto"/>
        <w:bottom w:val="none" w:sz="0" w:space="0" w:color="auto"/>
        <w:right w:val="none" w:sz="0" w:space="0" w:color="auto"/>
      </w:divBdr>
    </w:div>
    <w:div w:id="1995647245">
      <w:bodyDiv w:val="1"/>
      <w:marLeft w:val="0"/>
      <w:marRight w:val="0"/>
      <w:marTop w:val="0"/>
      <w:marBottom w:val="0"/>
      <w:divBdr>
        <w:top w:val="none" w:sz="0" w:space="0" w:color="auto"/>
        <w:left w:val="none" w:sz="0" w:space="0" w:color="auto"/>
        <w:bottom w:val="none" w:sz="0" w:space="0" w:color="auto"/>
        <w:right w:val="none" w:sz="0" w:space="0" w:color="auto"/>
      </w:divBdr>
    </w:div>
    <w:div w:id="2020617554">
      <w:bodyDiv w:val="1"/>
      <w:marLeft w:val="0"/>
      <w:marRight w:val="0"/>
      <w:marTop w:val="0"/>
      <w:marBottom w:val="0"/>
      <w:divBdr>
        <w:top w:val="none" w:sz="0" w:space="0" w:color="auto"/>
        <w:left w:val="none" w:sz="0" w:space="0" w:color="auto"/>
        <w:bottom w:val="none" w:sz="0" w:space="0" w:color="auto"/>
        <w:right w:val="none" w:sz="0" w:space="0" w:color="auto"/>
      </w:divBdr>
    </w:div>
    <w:div w:id="2049137188">
      <w:bodyDiv w:val="1"/>
      <w:marLeft w:val="0"/>
      <w:marRight w:val="0"/>
      <w:marTop w:val="0"/>
      <w:marBottom w:val="0"/>
      <w:divBdr>
        <w:top w:val="none" w:sz="0" w:space="0" w:color="auto"/>
        <w:left w:val="none" w:sz="0" w:space="0" w:color="auto"/>
        <w:bottom w:val="none" w:sz="0" w:space="0" w:color="auto"/>
        <w:right w:val="none" w:sz="0" w:space="0" w:color="auto"/>
      </w:divBdr>
    </w:div>
    <w:div w:id="2049790933">
      <w:bodyDiv w:val="1"/>
      <w:marLeft w:val="0"/>
      <w:marRight w:val="0"/>
      <w:marTop w:val="0"/>
      <w:marBottom w:val="0"/>
      <w:divBdr>
        <w:top w:val="none" w:sz="0" w:space="0" w:color="auto"/>
        <w:left w:val="none" w:sz="0" w:space="0" w:color="auto"/>
        <w:bottom w:val="none" w:sz="0" w:space="0" w:color="auto"/>
        <w:right w:val="none" w:sz="0" w:space="0" w:color="auto"/>
      </w:divBdr>
    </w:div>
    <w:div w:id="2071417373">
      <w:bodyDiv w:val="1"/>
      <w:marLeft w:val="0"/>
      <w:marRight w:val="0"/>
      <w:marTop w:val="0"/>
      <w:marBottom w:val="0"/>
      <w:divBdr>
        <w:top w:val="none" w:sz="0" w:space="0" w:color="auto"/>
        <w:left w:val="none" w:sz="0" w:space="0" w:color="auto"/>
        <w:bottom w:val="none" w:sz="0" w:space="0" w:color="auto"/>
        <w:right w:val="none" w:sz="0" w:space="0" w:color="auto"/>
      </w:divBdr>
    </w:div>
    <w:div w:id="2089225831">
      <w:bodyDiv w:val="1"/>
      <w:marLeft w:val="0"/>
      <w:marRight w:val="0"/>
      <w:marTop w:val="0"/>
      <w:marBottom w:val="0"/>
      <w:divBdr>
        <w:top w:val="none" w:sz="0" w:space="0" w:color="auto"/>
        <w:left w:val="none" w:sz="0" w:space="0" w:color="auto"/>
        <w:bottom w:val="none" w:sz="0" w:space="0" w:color="auto"/>
        <w:right w:val="none" w:sz="0" w:space="0" w:color="auto"/>
      </w:divBdr>
    </w:div>
    <w:div w:id="2099515248">
      <w:bodyDiv w:val="1"/>
      <w:marLeft w:val="0"/>
      <w:marRight w:val="0"/>
      <w:marTop w:val="0"/>
      <w:marBottom w:val="0"/>
      <w:divBdr>
        <w:top w:val="none" w:sz="0" w:space="0" w:color="auto"/>
        <w:left w:val="none" w:sz="0" w:space="0" w:color="auto"/>
        <w:bottom w:val="none" w:sz="0" w:space="0" w:color="auto"/>
        <w:right w:val="none" w:sz="0" w:space="0" w:color="auto"/>
      </w:divBdr>
    </w:div>
    <w:div w:id="2120027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hart" Target="charts/chart2.xm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Incidence of HAIs</c:v>
                </c:pt>
              </c:strCache>
            </c:strRef>
          </c:tx>
          <c:invertIfNegative val="0"/>
          <c:dLbls>
            <c:txPr>
              <a:bodyPr/>
              <a:lstStyle/>
              <a:p>
                <a:pPr>
                  <a:defRPr sz="10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dLbls>
          <c:cat>
            <c:numRef>
              <c:f>Sheet1!$A$2:$A$6</c:f>
              <c:numCache>
                <c:formatCode>General</c:formatCode>
                <c:ptCount val="5"/>
                <c:pt idx="0">
                  <c:v>2016</c:v>
                </c:pt>
                <c:pt idx="1">
                  <c:v>2017</c:v>
                </c:pt>
                <c:pt idx="2">
                  <c:v>2018</c:v>
                </c:pt>
                <c:pt idx="3">
                  <c:v>2019</c:v>
                </c:pt>
                <c:pt idx="4">
                  <c:v>2020</c:v>
                </c:pt>
              </c:numCache>
            </c:numRef>
          </c:cat>
          <c:val>
            <c:numRef>
              <c:f>Sheet1!$B$2:$B$6</c:f>
              <c:numCache>
                <c:formatCode>General</c:formatCode>
                <c:ptCount val="5"/>
                <c:pt idx="0">
                  <c:v>0.21</c:v>
                </c:pt>
                <c:pt idx="1">
                  <c:v>0.13</c:v>
                </c:pt>
                <c:pt idx="2">
                  <c:v>0.1</c:v>
                </c:pt>
                <c:pt idx="3">
                  <c:v>0.11</c:v>
                </c:pt>
                <c:pt idx="4">
                  <c:v>0.03</c:v>
                </c:pt>
              </c:numCache>
            </c:numRef>
          </c:val>
        </c:ser>
        <c:dLbls>
          <c:showLegendKey val="0"/>
          <c:showVal val="0"/>
          <c:showCatName val="0"/>
          <c:showSerName val="0"/>
          <c:showPercent val="0"/>
          <c:showBubbleSize val="0"/>
        </c:dLbls>
        <c:gapWidth val="75"/>
        <c:axId val="129254528"/>
        <c:axId val="129256448"/>
      </c:barChart>
      <c:catAx>
        <c:axId val="129254528"/>
        <c:scaling>
          <c:orientation val="minMax"/>
        </c:scaling>
        <c:delete val="0"/>
        <c:axPos val="b"/>
        <c:title>
          <c:tx>
            <c:rich>
              <a:bodyPr/>
              <a:lstStyle/>
              <a:p>
                <a:pPr>
                  <a:defRPr sz="1000" b="0" i="0" u="none" strike="noStrike" baseline="0">
                    <a:solidFill>
                      <a:srgbClr val="000000"/>
                    </a:solidFill>
                    <a:latin typeface="Times New Roman"/>
                    <a:ea typeface="Times New Roman"/>
                    <a:cs typeface="Times New Roman"/>
                  </a:defRPr>
                </a:pPr>
                <a:r>
                  <a:rPr lang="en-US" sz="1000"/>
                  <a:t>Years</a:t>
                </a:r>
              </a:p>
            </c:rich>
          </c:tx>
          <c:overlay val="0"/>
        </c:title>
        <c:numFmt formatCode="General" sourceLinked="1"/>
        <c:majorTickMark val="none"/>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en-US"/>
          </a:p>
        </c:txPr>
        <c:crossAx val="129256448"/>
        <c:crosses val="autoZero"/>
        <c:auto val="1"/>
        <c:lblAlgn val="ctr"/>
        <c:lblOffset val="100"/>
        <c:noMultiLvlLbl val="0"/>
      </c:catAx>
      <c:valAx>
        <c:axId val="129256448"/>
        <c:scaling>
          <c:orientation val="minMax"/>
        </c:scaling>
        <c:delete val="0"/>
        <c:axPos val="l"/>
        <c:title>
          <c:tx>
            <c:rich>
              <a:bodyPr/>
              <a:lstStyle/>
              <a:p>
                <a:pPr>
                  <a:defRPr sz="1000" b="0" i="0" u="none" strike="noStrike" baseline="0">
                    <a:solidFill>
                      <a:srgbClr val="000000"/>
                    </a:solidFill>
                    <a:latin typeface="Times New Roman"/>
                    <a:ea typeface="Times New Roman"/>
                    <a:cs typeface="Times New Roman"/>
                  </a:defRPr>
                </a:pPr>
                <a:r>
                  <a:rPr lang="en-US" sz="1000"/>
                  <a:t>Cases (%)</a:t>
                </a:r>
              </a:p>
            </c:rich>
          </c:tx>
          <c:overlay val="0"/>
        </c:title>
        <c:numFmt formatCode="General" sourceLinked="1"/>
        <c:majorTickMark val="none"/>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en-US"/>
          </a:p>
        </c:txPr>
        <c:crossAx val="129254528"/>
        <c:crosses val="autoZero"/>
        <c:crossBetween val="between"/>
      </c:valAx>
    </c:plotArea>
    <c:legend>
      <c:legendPos val="b"/>
      <c:overlay val="0"/>
      <c:txPr>
        <a:bodyPr/>
        <a:lstStyle/>
        <a:p>
          <a:pPr>
            <a:defRPr sz="10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Hand Hygiene Compliance</c:v>
                </c:pt>
              </c:strCache>
            </c:strRef>
          </c:tx>
          <c:invertIfNegative val="0"/>
          <c:dLbls>
            <c:txPr>
              <a:bodyPr/>
              <a:lstStyle/>
              <a:p>
                <a:pPr>
                  <a:defRPr sz="10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dLbls>
          <c:cat>
            <c:numRef>
              <c:f>Sheet1!$A$2:$A$6</c:f>
              <c:numCache>
                <c:formatCode>General</c:formatCode>
                <c:ptCount val="5"/>
                <c:pt idx="0">
                  <c:v>2016</c:v>
                </c:pt>
                <c:pt idx="1">
                  <c:v>2017</c:v>
                </c:pt>
                <c:pt idx="2">
                  <c:v>2018</c:v>
                </c:pt>
                <c:pt idx="3">
                  <c:v>2019</c:v>
                </c:pt>
                <c:pt idx="4">
                  <c:v>2020</c:v>
                </c:pt>
              </c:numCache>
            </c:numRef>
          </c:cat>
          <c:val>
            <c:numRef>
              <c:f>Sheet1!$B$2:$B$6</c:f>
              <c:numCache>
                <c:formatCode>General</c:formatCode>
                <c:ptCount val="5"/>
                <c:pt idx="0">
                  <c:v>75.349999999999994</c:v>
                </c:pt>
                <c:pt idx="1">
                  <c:v>79.81</c:v>
                </c:pt>
                <c:pt idx="2">
                  <c:v>81.73</c:v>
                </c:pt>
                <c:pt idx="3">
                  <c:v>87.8</c:v>
                </c:pt>
                <c:pt idx="4">
                  <c:v>93.65</c:v>
                </c:pt>
              </c:numCache>
            </c:numRef>
          </c:val>
        </c:ser>
        <c:dLbls>
          <c:showLegendKey val="0"/>
          <c:showVal val="0"/>
          <c:showCatName val="0"/>
          <c:showSerName val="0"/>
          <c:showPercent val="0"/>
          <c:showBubbleSize val="0"/>
        </c:dLbls>
        <c:gapWidth val="75"/>
        <c:axId val="129285504"/>
        <c:axId val="129299968"/>
      </c:barChart>
      <c:catAx>
        <c:axId val="129285504"/>
        <c:scaling>
          <c:orientation val="minMax"/>
        </c:scaling>
        <c:delete val="0"/>
        <c:axPos val="b"/>
        <c:title>
          <c:tx>
            <c:rich>
              <a:bodyPr/>
              <a:lstStyle/>
              <a:p>
                <a:pPr>
                  <a:defRPr sz="1000" b="0" i="0" u="none" strike="noStrike" baseline="0">
                    <a:solidFill>
                      <a:srgbClr val="000000"/>
                    </a:solidFill>
                    <a:latin typeface="Times New Roman"/>
                    <a:ea typeface="Times New Roman"/>
                    <a:cs typeface="Times New Roman"/>
                  </a:defRPr>
                </a:pPr>
                <a:r>
                  <a:rPr lang="en-US" sz="1000"/>
                  <a:t>Years</a:t>
                </a:r>
              </a:p>
            </c:rich>
          </c:tx>
          <c:overlay val="0"/>
        </c:title>
        <c:numFmt formatCode="General" sourceLinked="1"/>
        <c:majorTickMark val="none"/>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en-US"/>
          </a:p>
        </c:txPr>
        <c:crossAx val="129299968"/>
        <c:crosses val="autoZero"/>
        <c:auto val="1"/>
        <c:lblAlgn val="ctr"/>
        <c:lblOffset val="100"/>
        <c:noMultiLvlLbl val="0"/>
      </c:catAx>
      <c:valAx>
        <c:axId val="129299968"/>
        <c:scaling>
          <c:orientation val="minMax"/>
        </c:scaling>
        <c:delete val="0"/>
        <c:axPos val="l"/>
        <c:title>
          <c:tx>
            <c:rich>
              <a:bodyPr/>
              <a:lstStyle/>
              <a:p>
                <a:pPr>
                  <a:defRPr sz="1000" b="0" i="0" u="none" strike="noStrike" baseline="0">
                    <a:solidFill>
                      <a:srgbClr val="000000"/>
                    </a:solidFill>
                    <a:latin typeface="Times New Roman"/>
                    <a:ea typeface="Times New Roman"/>
                    <a:cs typeface="Times New Roman"/>
                  </a:defRPr>
                </a:pPr>
                <a:r>
                  <a:rPr lang="en-US" sz="1000"/>
                  <a:t>Cases (%)</a:t>
                </a:r>
              </a:p>
            </c:rich>
          </c:tx>
          <c:overlay val="0"/>
        </c:title>
        <c:numFmt formatCode="General" sourceLinked="1"/>
        <c:majorTickMark val="none"/>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en-US"/>
          </a:p>
        </c:txPr>
        <c:crossAx val="129285504"/>
        <c:crosses val="autoZero"/>
        <c:crossBetween val="between"/>
      </c:valAx>
    </c:plotArea>
    <c:legend>
      <c:legendPos val="b"/>
      <c:overlay val="0"/>
      <c:txPr>
        <a:bodyPr/>
        <a:lstStyle/>
        <a:p>
          <a:pPr>
            <a:defRPr sz="10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325069163651841"/>
          <c:y val="5.601010101010101E-2"/>
          <c:w val="0.70719975881393204"/>
          <c:h val="0.48055118110236222"/>
        </c:manualLayout>
      </c:layout>
      <c:barChart>
        <c:barDir val="col"/>
        <c:grouping val="clustered"/>
        <c:varyColors val="0"/>
        <c:ser>
          <c:idx val="0"/>
          <c:order val="0"/>
          <c:tx>
            <c:strRef>
              <c:f>Sheet1!$B$1</c:f>
              <c:strCache>
                <c:ptCount val="1"/>
                <c:pt idx="0">
                  <c:v>Hand Hygiene Audit Report</c:v>
                </c:pt>
              </c:strCache>
            </c:strRef>
          </c:tx>
          <c:invertIfNegative val="0"/>
          <c:dLbls>
            <c:txPr>
              <a:bodyPr/>
              <a:lstStyle/>
              <a:p>
                <a:pPr>
                  <a:defRPr sz="11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dLbls>
          <c:cat>
            <c:strRef>
              <c:f>Sheet1!$A$2:$A$6</c:f>
              <c:strCache>
                <c:ptCount val="5"/>
                <c:pt idx="0">
                  <c:v>IPU</c:v>
                </c:pt>
                <c:pt idx="1">
                  <c:v>ODP</c:v>
                </c:pt>
                <c:pt idx="2">
                  <c:v>ICU</c:v>
                </c:pt>
                <c:pt idx="3">
                  <c:v>Emergency</c:v>
                </c:pt>
                <c:pt idx="4">
                  <c:v>VIP</c:v>
                </c:pt>
              </c:strCache>
            </c:strRef>
          </c:cat>
          <c:val>
            <c:numRef>
              <c:f>Sheet1!$B$2:$B$6</c:f>
              <c:numCache>
                <c:formatCode>General</c:formatCode>
                <c:ptCount val="5"/>
                <c:pt idx="0">
                  <c:v>91</c:v>
                </c:pt>
                <c:pt idx="1">
                  <c:v>50</c:v>
                </c:pt>
                <c:pt idx="2">
                  <c:v>88</c:v>
                </c:pt>
                <c:pt idx="3">
                  <c:v>25</c:v>
                </c:pt>
                <c:pt idx="4">
                  <c:v>80</c:v>
                </c:pt>
              </c:numCache>
            </c:numRef>
          </c:val>
        </c:ser>
        <c:dLbls>
          <c:showLegendKey val="0"/>
          <c:showVal val="0"/>
          <c:showCatName val="0"/>
          <c:showSerName val="0"/>
          <c:showPercent val="0"/>
          <c:showBubbleSize val="0"/>
        </c:dLbls>
        <c:gapWidth val="75"/>
        <c:axId val="129742720"/>
        <c:axId val="129744896"/>
      </c:barChart>
      <c:catAx>
        <c:axId val="129742720"/>
        <c:scaling>
          <c:orientation val="minMax"/>
        </c:scaling>
        <c:delete val="0"/>
        <c:axPos val="b"/>
        <c:title>
          <c:tx>
            <c:rich>
              <a:bodyPr/>
              <a:lstStyle/>
              <a:p>
                <a:pPr>
                  <a:defRPr sz="1100" b="0" i="0" u="none" strike="noStrike" baseline="0">
                    <a:solidFill>
                      <a:srgbClr val="000000"/>
                    </a:solidFill>
                    <a:latin typeface="Times New Roman"/>
                    <a:ea typeface="Times New Roman"/>
                    <a:cs typeface="Times New Roman"/>
                  </a:defRPr>
                </a:pPr>
                <a:r>
                  <a:rPr lang="en-US"/>
                  <a:t>Rooms</a:t>
                </a:r>
              </a:p>
            </c:rich>
          </c:tx>
          <c:layout>
            <c:manualLayout>
              <c:xMode val="edge"/>
              <c:yMode val="edge"/>
              <c:x val="3.1279875062346189E-2"/>
              <c:y val="0.62090149690192831"/>
            </c:manualLayout>
          </c:layout>
          <c:overlay val="0"/>
        </c:title>
        <c:numFmt formatCode="General" sourceLinked="1"/>
        <c:majorTickMark val="none"/>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en-US"/>
          </a:p>
        </c:txPr>
        <c:crossAx val="129744896"/>
        <c:crosses val="autoZero"/>
        <c:auto val="1"/>
        <c:lblAlgn val="ctr"/>
        <c:lblOffset val="100"/>
        <c:noMultiLvlLbl val="0"/>
      </c:catAx>
      <c:valAx>
        <c:axId val="129744896"/>
        <c:scaling>
          <c:orientation val="minMax"/>
        </c:scaling>
        <c:delete val="0"/>
        <c:axPos val="l"/>
        <c:title>
          <c:tx>
            <c:rich>
              <a:bodyPr/>
              <a:lstStyle/>
              <a:p>
                <a:pPr>
                  <a:defRPr sz="1100" b="0" i="0" u="none" strike="noStrike" baseline="0">
                    <a:solidFill>
                      <a:srgbClr val="000000"/>
                    </a:solidFill>
                    <a:latin typeface="Times New Roman"/>
                    <a:ea typeface="Times New Roman"/>
                    <a:cs typeface="Times New Roman"/>
                  </a:defRPr>
                </a:pPr>
                <a:r>
                  <a:rPr lang="en-US"/>
                  <a:t>Audit (%)</a:t>
                </a:r>
              </a:p>
            </c:rich>
          </c:tx>
          <c:overlay val="0"/>
        </c:title>
        <c:numFmt formatCode="General" sourceLinked="1"/>
        <c:majorTickMark val="none"/>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en-US"/>
          </a:p>
        </c:txPr>
        <c:crossAx val="129742720"/>
        <c:crosses val="autoZero"/>
        <c:crossBetween val="between"/>
      </c:valAx>
    </c:plotArea>
    <c:legend>
      <c:legendPos val="b"/>
      <c:overlay val="0"/>
      <c:txPr>
        <a:bodyPr/>
        <a:lstStyle/>
        <a:p>
          <a:pPr>
            <a:defRPr sz="11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E65D6-B58F-4B8D-9D4F-AB25FADCE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17582</Words>
  <Characters>100222</Characters>
  <Application>Microsoft Office Word</Application>
  <DocSecurity>0</DocSecurity>
  <Lines>835</Lines>
  <Paragraphs>235</Paragraphs>
  <ScaleCrop>false</ScaleCrop>
  <Company/>
  <LinksUpToDate>false</LinksUpToDate>
  <CharactersWithSpaces>117569</CharactersWithSpaces>
  <SharedDoc>false</SharedDoc>
  <HLinks>
    <vt:vector size="12" baseType="variant">
      <vt:variant>
        <vt:i4>131104</vt:i4>
      </vt:variant>
      <vt:variant>
        <vt:i4>0</vt:i4>
      </vt:variant>
      <vt:variant>
        <vt:i4>0</vt:i4>
      </vt:variant>
      <vt:variant>
        <vt:i4>5</vt:i4>
      </vt:variant>
      <vt:variant>
        <vt:lpwstr>mailto:trias@ksu.edu</vt:lpwstr>
      </vt:variant>
      <vt:variant>
        <vt:lpwstr/>
      </vt:variant>
      <vt:variant>
        <vt:i4>3604554</vt:i4>
      </vt:variant>
      <vt:variant>
        <vt:i4>13532</vt:i4>
      </vt:variant>
      <vt:variant>
        <vt:i4>1025</vt:i4>
      </vt:variant>
      <vt:variant>
        <vt:i4>1</vt:i4>
      </vt:variant>
      <vt:variant>
        <vt:lpwstr>DDS food groups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2021-06-04T07:04:00Z</dcterms:created>
  <dcterms:modified xsi:type="dcterms:W3CDTF">2022-01-19T07:01:00Z</dcterms:modified>
</cp:coreProperties>
</file>