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E5EF52A" w:rsidR="00F22918" w:rsidRPr="00CE274E" w:rsidRDefault="00CE274E" w:rsidP="00DD19D4">
      <w:pPr>
        <w:jc w:val="center"/>
        <w:rPr>
          <w:b/>
          <w:sz w:val="28"/>
          <w:szCs w:val="20"/>
        </w:rPr>
      </w:pPr>
      <w:r>
        <w:rPr>
          <w:b/>
          <w:sz w:val="28"/>
          <w:szCs w:val="20"/>
        </w:rPr>
        <w:t xml:space="preserve"> </w:t>
      </w:r>
    </w:p>
    <w:p w14:paraId="79575C77" w14:textId="77777777" w:rsidR="00F22918" w:rsidRPr="0090056B" w:rsidRDefault="00F22918" w:rsidP="00DD19D4">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730F05" w:rsidRPr="00C3728B" w:rsidRDefault="00730F05"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730F05" w:rsidRPr="00C3728B" w:rsidRDefault="00730F05"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79A0B72C" w14:textId="28A702F4" w:rsidR="00DD19D4" w:rsidRDefault="00914DF1" w:rsidP="00B43496">
      <w:pPr>
        <w:jc w:val="center"/>
        <w:rPr>
          <w:b/>
          <w:sz w:val="28"/>
          <w:szCs w:val="20"/>
          <w:lang w:val="id-ID"/>
        </w:rPr>
      </w:pPr>
      <w:r>
        <w:rPr>
          <w:b/>
          <w:sz w:val="28"/>
          <w:szCs w:val="20"/>
          <w:lang w:val="id-ID"/>
        </w:rPr>
        <w:t xml:space="preserve">Analisis Tingkat Pemenuhan Sanitasi Lingkungan Pada Kolam Renang X di Banyuwangi </w:t>
      </w:r>
    </w:p>
    <w:p w14:paraId="37920B9F" w14:textId="77777777" w:rsidR="003B2E93" w:rsidRPr="0090056B" w:rsidRDefault="003B2E93" w:rsidP="00DD19D4">
      <w:pPr>
        <w:jc w:val="center"/>
        <w:rPr>
          <w:b/>
          <w:i/>
          <w:sz w:val="28"/>
          <w:szCs w:val="20"/>
          <w:lang w:val="id-ID"/>
        </w:rPr>
      </w:pPr>
    </w:p>
    <w:p w14:paraId="0AD315C1" w14:textId="0D2DACC2" w:rsidR="00DD19D4" w:rsidRDefault="00B43496" w:rsidP="00B43496">
      <w:pPr>
        <w:jc w:val="center"/>
        <w:rPr>
          <w:b/>
          <w:i/>
          <w:sz w:val="28"/>
          <w:szCs w:val="20"/>
        </w:rPr>
      </w:pPr>
      <w:r w:rsidRPr="00B43496">
        <w:rPr>
          <w:b/>
          <w:i/>
          <w:sz w:val="28"/>
          <w:szCs w:val="20"/>
          <w:lang w:val="id-ID"/>
        </w:rPr>
        <w:t>Analysis of the Level of Environmental Sanitation Fulfillment at Swimming Pool X in Banyuwangi</w:t>
      </w:r>
    </w:p>
    <w:p w14:paraId="3448C87D" w14:textId="77777777" w:rsidR="00397809" w:rsidRPr="00397809" w:rsidRDefault="00397809" w:rsidP="00B43496">
      <w:pPr>
        <w:jc w:val="center"/>
        <w:rPr>
          <w:b/>
          <w:i/>
          <w:sz w:val="28"/>
          <w:szCs w:val="20"/>
        </w:rPr>
      </w:pPr>
    </w:p>
    <w:p w14:paraId="293B0578" w14:textId="20F00DA9" w:rsidR="0010291D" w:rsidRDefault="00397809" w:rsidP="00397809">
      <w:pPr>
        <w:pStyle w:val="NormalWeb"/>
        <w:spacing w:before="86" w:beforeAutospacing="0" w:after="0" w:afterAutospacing="0"/>
        <w:jc w:val="center"/>
        <w:textAlignment w:val="baseline"/>
        <w:outlineLvl w:val="0"/>
        <w:rPr>
          <w:rFonts w:eastAsia="MS Mincho"/>
          <w:bCs/>
          <w:kern w:val="24"/>
          <w:sz w:val="20"/>
          <w:szCs w:val="20"/>
          <w:vertAlign w:val="superscript"/>
        </w:rPr>
      </w:pPr>
      <w:r w:rsidRPr="007F1047">
        <w:rPr>
          <w:rFonts w:eastAsia="MS Mincho"/>
          <w:bCs/>
          <w:kern w:val="24"/>
          <w:sz w:val="20"/>
          <w:szCs w:val="20"/>
          <w:lang w:val="id-ID"/>
        </w:rPr>
        <w:t>Rista Novianti</w:t>
      </w:r>
      <w:r w:rsidRPr="007F1047">
        <w:rPr>
          <w:rFonts w:eastAsia="MS Mincho"/>
          <w:bCs/>
          <w:kern w:val="24"/>
          <w:sz w:val="20"/>
          <w:szCs w:val="20"/>
          <w:vertAlign w:val="superscript"/>
          <w:lang w:val="id-ID"/>
        </w:rPr>
        <w:t>1</w:t>
      </w:r>
      <w:r>
        <w:rPr>
          <w:rFonts w:eastAsia="MS Mincho"/>
          <w:bCs/>
          <w:kern w:val="24"/>
          <w:sz w:val="20"/>
          <w:szCs w:val="20"/>
          <w:lang w:val="id-ID"/>
        </w:rPr>
        <w:t>, Eqia Arum Azzahro</w:t>
      </w:r>
      <w:r w:rsidRPr="007F1047">
        <w:rPr>
          <w:rFonts w:eastAsia="MS Mincho"/>
          <w:bCs/>
          <w:kern w:val="24"/>
          <w:sz w:val="20"/>
          <w:szCs w:val="20"/>
          <w:vertAlign w:val="superscript"/>
          <w:lang w:val="id-ID"/>
        </w:rPr>
        <w:t>2</w:t>
      </w:r>
      <w:r w:rsidRPr="007F1047">
        <w:rPr>
          <w:rFonts w:eastAsia="MS Mincho"/>
          <w:bCs/>
          <w:kern w:val="24"/>
          <w:sz w:val="20"/>
          <w:szCs w:val="20"/>
          <w:lang w:val="id-ID"/>
        </w:rPr>
        <w:t>, Septa Indra Puspikawati</w:t>
      </w:r>
      <w:r w:rsidRPr="007F1047">
        <w:rPr>
          <w:rFonts w:eastAsia="MS Mincho"/>
          <w:bCs/>
          <w:kern w:val="24"/>
          <w:sz w:val="20"/>
          <w:szCs w:val="20"/>
          <w:vertAlign w:val="superscript"/>
          <w:lang w:val="id-ID"/>
        </w:rPr>
        <w:t>*3</w:t>
      </w:r>
    </w:p>
    <w:p w14:paraId="674030CF" w14:textId="77777777" w:rsidR="00397809" w:rsidRPr="00397809" w:rsidRDefault="00397809" w:rsidP="00397809">
      <w:pPr>
        <w:pStyle w:val="NormalWeb"/>
        <w:spacing w:before="86" w:beforeAutospacing="0" w:after="0" w:afterAutospacing="0"/>
        <w:jc w:val="center"/>
        <w:textAlignment w:val="baseline"/>
        <w:outlineLvl w:val="0"/>
        <w:rPr>
          <w:rFonts w:eastAsia="MS Mincho"/>
          <w:bCs/>
          <w:kern w:val="24"/>
          <w:sz w:val="20"/>
          <w:szCs w:val="20"/>
        </w:rPr>
      </w:pPr>
    </w:p>
    <w:p w14:paraId="584D8563" w14:textId="77777777" w:rsidR="00DD328C" w:rsidRPr="0090056B"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90056B">
        <w:rPr>
          <w:rFonts w:eastAsia="MS Mincho"/>
          <w:b/>
          <w:bCs/>
          <w:kern w:val="24"/>
          <w:sz w:val="20"/>
          <w:szCs w:val="20"/>
        </w:rPr>
        <w:t>ABSTRAK</w:t>
      </w:r>
      <w:r w:rsidR="00DD19D4" w:rsidRPr="0090056B">
        <w:rPr>
          <w:rFonts w:eastAsia="MS Mincho"/>
          <w:b/>
          <w:bCs/>
          <w:kern w:val="24"/>
          <w:sz w:val="20"/>
          <w:szCs w:val="20"/>
        </w:rPr>
        <w:t xml:space="preserve"> </w:t>
      </w:r>
    </w:p>
    <w:p w14:paraId="7237D8EB" w14:textId="349EB39B" w:rsidR="00AC43D9" w:rsidRDefault="00904E1E" w:rsidP="00904E1E">
      <w:pPr>
        <w:pStyle w:val="NormalWeb"/>
        <w:spacing w:before="86" w:beforeAutospacing="0" w:after="0" w:afterAutospacing="0"/>
        <w:jc w:val="both"/>
        <w:textAlignment w:val="baseline"/>
        <w:outlineLvl w:val="0"/>
        <w:rPr>
          <w:rFonts w:eastAsia="MS Mincho"/>
          <w:bCs/>
          <w:kern w:val="24"/>
          <w:sz w:val="20"/>
          <w:szCs w:val="20"/>
          <w:lang w:val="id-ID"/>
        </w:rPr>
      </w:pPr>
      <w:r>
        <w:rPr>
          <w:rFonts w:eastAsia="MS Mincho"/>
          <w:b/>
          <w:bCs/>
          <w:kern w:val="24"/>
          <w:sz w:val="20"/>
          <w:szCs w:val="20"/>
          <w:lang w:val="id-ID"/>
        </w:rPr>
        <w:t xml:space="preserve">Latar Belakang: </w:t>
      </w:r>
      <w:r w:rsidR="00C878EC">
        <w:rPr>
          <w:rFonts w:eastAsia="MS Mincho"/>
          <w:bCs/>
          <w:kern w:val="24"/>
          <w:sz w:val="20"/>
          <w:szCs w:val="20"/>
          <w:lang w:val="id-ID"/>
        </w:rPr>
        <w:t xml:space="preserve">Kolam renang </w:t>
      </w:r>
      <w:r w:rsidR="00C878EC" w:rsidRPr="00904E1E">
        <w:rPr>
          <w:rFonts w:eastAsia="MS Mincho"/>
          <w:bCs/>
          <w:kern w:val="24"/>
          <w:sz w:val="20"/>
          <w:szCs w:val="20"/>
          <w:lang w:val="id-ID"/>
        </w:rPr>
        <w:t xml:space="preserve">merupakan salah satu tempat umum yang harus tejaga kualitas lingkungannya </w:t>
      </w:r>
      <w:r w:rsidR="00056033">
        <w:rPr>
          <w:rFonts w:eastAsia="MS Mincho"/>
          <w:bCs/>
          <w:kern w:val="24"/>
          <w:sz w:val="20"/>
          <w:szCs w:val="20"/>
          <w:lang w:val="id-ID"/>
        </w:rPr>
        <w:t>dari berbagai segi</w:t>
      </w:r>
      <w:r w:rsidR="00C878EC" w:rsidRPr="00904E1E">
        <w:rPr>
          <w:rFonts w:eastAsia="MS Mincho"/>
          <w:bCs/>
          <w:kern w:val="24"/>
          <w:sz w:val="20"/>
          <w:szCs w:val="20"/>
          <w:lang w:val="id-ID"/>
        </w:rPr>
        <w:t>.</w:t>
      </w:r>
      <w:r w:rsidR="00C878EC">
        <w:rPr>
          <w:rFonts w:eastAsia="MS Mincho"/>
          <w:bCs/>
          <w:kern w:val="24"/>
          <w:sz w:val="20"/>
          <w:szCs w:val="20"/>
          <w:lang w:val="id-ID"/>
        </w:rPr>
        <w:t xml:space="preserve"> </w:t>
      </w:r>
      <w:r w:rsidR="00B9503C">
        <w:rPr>
          <w:rFonts w:eastAsia="MS Mincho"/>
          <w:bCs/>
          <w:kern w:val="24"/>
          <w:sz w:val="20"/>
          <w:szCs w:val="20"/>
          <w:lang w:val="id-ID"/>
        </w:rPr>
        <w:t>Kolam renang adalah salah satu sarana peningkatan jumlah kasus</w:t>
      </w:r>
      <w:r w:rsidR="000A4214">
        <w:rPr>
          <w:rFonts w:eastAsia="MS Mincho"/>
          <w:bCs/>
          <w:kern w:val="24"/>
          <w:sz w:val="20"/>
          <w:szCs w:val="20"/>
          <w:lang w:val="id-ID"/>
        </w:rPr>
        <w:t xml:space="preserve"> penyakit</w:t>
      </w:r>
      <w:r w:rsidR="00B9503C">
        <w:rPr>
          <w:rFonts w:eastAsia="MS Mincho"/>
          <w:bCs/>
          <w:kern w:val="24"/>
          <w:sz w:val="20"/>
          <w:szCs w:val="20"/>
          <w:lang w:val="id-ID"/>
        </w:rPr>
        <w:t xml:space="preserve"> diare </w:t>
      </w:r>
      <w:r w:rsidR="00F70C22">
        <w:rPr>
          <w:rFonts w:eastAsia="MS Mincho"/>
          <w:bCs/>
          <w:kern w:val="24"/>
          <w:sz w:val="20"/>
          <w:szCs w:val="20"/>
          <w:lang w:val="id-ID"/>
        </w:rPr>
        <w:t xml:space="preserve">hingga sebanyak 16.800 kasus penyakit diare </w:t>
      </w:r>
      <w:r w:rsidR="00B9503C">
        <w:rPr>
          <w:rFonts w:eastAsia="MS Mincho"/>
          <w:bCs/>
          <w:kern w:val="24"/>
          <w:sz w:val="20"/>
          <w:szCs w:val="20"/>
          <w:lang w:val="id-ID"/>
        </w:rPr>
        <w:t>(CDC, 2013).</w:t>
      </w:r>
      <w:r w:rsidR="00A806A3">
        <w:rPr>
          <w:rFonts w:eastAsia="MS Mincho"/>
          <w:bCs/>
          <w:kern w:val="24"/>
          <w:sz w:val="20"/>
          <w:szCs w:val="20"/>
          <w:lang w:val="id-ID"/>
        </w:rPr>
        <w:t xml:space="preserve"> </w:t>
      </w:r>
      <w:r w:rsidR="00AC43D9" w:rsidRPr="00AC43D9">
        <w:rPr>
          <w:rFonts w:eastAsia="MS Mincho"/>
          <w:bCs/>
          <w:kern w:val="24"/>
          <w:sz w:val="20"/>
          <w:szCs w:val="20"/>
          <w:lang w:val="id-ID"/>
        </w:rPr>
        <w:t>Salah satu upaya dalam menjaga kualitas kolam renang adalah dengan melakukan kegiatan sanitasi. Sanitasi kolam renang dilakukan agar kualitas lingkungan meningkat, sehingga kecelakaan, penyebaran penyakit dan keracunan dapat dicegah secara tepat</w:t>
      </w:r>
    </w:p>
    <w:p w14:paraId="1047DEEE" w14:textId="763A5726" w:rsidR="00904E1E" w:rsidRDefault="00904E1E" w:rsidP="00904E1E">
      <w:pPr>
        <w:pStyle w:val="NormalWeb"/>
        <w:spacing w:before="86" w:beforeAutospacing="0" w:after="0" w:afterAutospacing="0"/>
        <w:jc w:val="both"/>
        <w:textAlignment w:val="baseline"/>
        <w:outlineLvl w:val="0"/>
        <w:rPr>
          <w:rFonts w:eastAsia="MS Mincho"/>
          <w:bCs/>
          <w:kern w:val="24"/>
          <w:sz w:val="20"/>
          <w:szCs w:val="20"/>
          <w:lang w:val="id-ID"/>
        </w:rPr>
      </w:pPr>
      <w:r>
        <w:rPr>
          <w:rFonts w:eastAsia="MS Mincho"/>
          <w:b/>
          <w:bCs/>
          <w:kern w:val="24"/>
          <w:sz w:val="20"/>
          <w:szCs w:val="20"/>
          <w:lang w:val="id-ID"/>
        </w:rPr>
        <w:t xml:space="preserve">Tujuan: </w:t>
      </w:r>
      <w:r w:rsidRPr="00904E1E">
        <w:rPr>
          <w:rFonts w:eastAsia="MS Mincho"/>
          <w:bCs/>
          <w:kern w:val="24"/>
          <w:sz w:val="20"/>
          <w:szCs w:val="20"/>
          <w:lang w:val="id-ID"/>
        </w:rPr>
        <w:t>Tujuan dari peneli</w:t>
      </w:r>
      <w:r w:rsidR="00114F3C">
        <w:rPr>
          <w:rFonts w:eastAsia="MS Mincho"/>
          <w:bCs/>
          <w:kern w:val="24"/>
          <w:sz w:val="20"/>
          <w:szCs w:val="20"/>
          <w:lang w:val="id-ID"/>
        </w:rPr>
        <w:t xml:space="preserve">tian ini yaitu untuk mengetahui tingkat pemenuhan sanitasi </w:t>
      </w:r>
      <w:r w:rsidR="003B02DE">
        <w:rPr>
          <w:rFonts w:eastAsia="MS Mincho"/>
          <w:bCs/>
          <w:kern w:val="24"/>
          <w:sz w:val="20"/>
          <w:szCs w:val="20"/>
          <w:lang w:val="id-ID"/>
        </w:rPr>
        <w:t>lingkungan pada kolam</w:t>
      </w:r>
      <w:r w:rsidR="005B56DC">
        <w:rPr>
          <w:rFonts w:eastAsia="MS Mincho"/>
          <w:bCs/>
          <w:kern w:val="24"/>
          <w:sz w:val="20"/>
          <w:szCs w:val="20"/>
          <w:lang w:val="id-ID"/>
        </w:rPr>
        <w:t xml:space="preserve"> </w:t>
      </w:r>
      <w:r w:rsidR="003B02DE">
        <w:rPr>
          <w:rFonts w:eastAsia="MS Mincho"/>
          <w:bCs/>
          <w:kern w:val="24"/>
          <w:sz w:val="20"/>
          <w:szCs w:val="20"/>
          <w:lang w:val="id-ID"/>
        </w:rPr>
        <w:t>renang X di Banyuwangi</w:t>
      </w:r>
    </w:p>
    <w:p w14:paraId="0CA8EF8A" w14:textId="475D050B" w:rsidR="009229ED" w:rsidRPr="00904E1E" w:rsidRDefault="00904E1E" w:rsidP="009229ED">
      <w:pPr>
        <w:pStyle w:val="NormalWeb"/>
        <w:spacing w:before="86" w:beforeAutospacing="0" w:after="0" w:afterAutospacing="0"/>
        <w:jc w:val="both"/>
        <w:textAlignment w:val="baseline"/>
        <w:outlineLvl w:val="0"/>
        <w:rPr>
          <w:rFonts w:eastAsia="MS Mincho"/>
          <w:bCs/>
          <w:kern w:val="24"/>
          <w:sz w:val="20"/>
          <w:szCs w:val="20"/>
          <w:lang w:val="id-ID"/>
        </w:rPr>
      </w:pPr>
      <w:r>
        <w:rPr>
          <w:rFonts w:eastAsia="MS Mincho"/>
          <w:b/>
          <w:bCs/>
          <w:kern w:val="24"/>
          <w:sz w:val="20"/>
          <w:szCs w:val="20"/>
          <w:lang w:val="id-ID"/>
        </w:rPr>
        <w:t xml:space="preserve">Metode: </w:t>
      </w:r>
      <w:r w:rsidRPr="00904E1E">
        <w:rPr>
          <w:rFonts w:eastAsia="MS Mincho"/>
          <w:bCs/>
          <w:kern w:val="24"/>
          <w:sz w:val="20"/>
          <w:szCs w:val="20"/>
          <w:lang w:val="id-ID"/>
        </w:rPr>
        <w:t xml:space="preserve">Penelitian menggunakan metode observasional dan dianalisis secara deskriptif. Waktu penelitian yaitu 30 September 2019 </w:t>
      </w:r>
      <w:r w:rsidR="000A217D">
        <w:rPr>
          <w:rFonts w:eastAsia="MS Mincho"/>
          <w:bCs/>
          <w:kern w:val="24"/>
          <w:sz w:val="20"/>
          <w:szCs w:val="20"/>
          <w:lang w:val="id-ID"/>
        </w:rPr>
        <w:t>di kolam renang X Kabupaten Banyuwangi</w:t>
      </w:r>
      <w:r w:rsidRPr="00904E1E">
        <w:rPr>
          <w:rFonts w:eastAsia="MS Mincho"/>
          <w:bCs/>
          <w:kern w:val="24"/>
          <w:sz w:val="20"/>
          <w:szCs w:val="20"/>
          <w:lang w:val="id-ID"/>
        </w:rPr>
        <w:t>.</w:t>
      </w:r>
      <w:r w:rsidR="00AC43D9">
        <w:rPr>
          <w:rFonts w:eastAsia="MS Mincho"/>
          <w:bCs/>
          <w:kern w:val="24"/>
          <w:sz w:val="20"/>
          <w:szCs w:val="20"/>
          <w:lang w:val="id-ID"/>
        </w:rPr>
        <w:t xml:space="preserve"> </w:t>
      </w:r>
      <w:r w:rsidR="009229ED" w:rsidRPr="0098499E">
        <w:rPr>
          <w:sz w:val="20"/>
          <w:szCs w:val="20"/>
          <w:lang w:val="id-ID"/>
        </w:rPr>
        <w:t>Pengambilan data dilakukan dengan observasi menggunakan lemba</w:t>
      </w:r>
      <w:r w:rsidR="009229ED">
        <w:rPr>
          <w:sz w:val="20"/>
          <w:szCs w:val="20"/>
          <w:lang w:val="id-ID"/>
        </w:rPr>
        <w:t>r observasi sebagai instrumen</w:t>
      </w:r>
      <w:r w:rsidR="009229ED" w:rsidRPr="0098499E">
        <w:rPr>
          <w:sz w:val="20"/>
          <w:szCs w:val="20"/>
          <w:lang w:val="id-ID"/>
        </w:rPr>
        <w:t xml:space="preserve"> inspeksi</w:t>
      </w:r>
      <w:r w:rsidR="009229ED">
        <w:rPr>
          <w:sz w:val="20"/>
          <w:szCs w:val="20"/>
          <w:lang w:val="id-ID"/>
        </w:rPr>
        <w:t xml:space="preserve"> dan wawancara</w:t>
      </w:r>
      <w:r w:rsidR="009229ED" w:rsidRPr="0098499E">
        <w:rPr>
          <w:sz w:val="20"/>
          <w:szCs w:val="20"/>
          <w:lang w:val="id-ID"/>
        </w:rPr>
        <w:t>.</w:t>
      </w:r>
      <w:r w:rsidR="009229ED">
        <w:rPr>
          <w:sz w:val="20"/>
          <w:szCs w:val="20"/>
          <w:lang w:val="id-ID"/>
        </w:rPr>
        <w:t xml:space="preserve"> </w:t>
      </w:r>
      <w:r w:rsidR="009229ED" w:rsidRPr="0098499E">
        <w:rPr>
          <w:sz w:val="20"/>
          <w:szCs w:val="20"/>
          <w:lang w:val="id-ID"/>
        </w:rPr>
        <w:t>Penyusunan instrumen berdasarkan</w:t>
      </w:r>
      <w:r w:rsidR="009229ED">
        <w:rPr>
          <w:sz w:val="20"/>
          <w:szCs w:val="20"/>
          <w:lang w:val="id-ID"/>
        </w:rPr>
        <w:t xml:space="preserve"> </w:t>
      </w:r>
      <w:r w:rsidR="009229ED" w:rsidRPr="0098499E">
        <w:rPr>
          <w:sz w:val="20"/>
          <w:szCs w:val="20"/>
          <w:lang w:val="id-ID"/>
        </w:rPr>
        <w:t xml:space="preserve">pada </w:t>
      </w:r>
      <w:r w:rsidR="009229ED" w:rsidRPr="007F1101">
        <w:rPr>
          <w:sz w:val="20"/>
          <w:szCs w:val="20"/>
          <w:lang w:val="id-ID"/>
        </w:rPr>
        <w:t>Permenkes no. 32 tahun 2017, Permenkes no.</w:t>
      </w:r>
      <w:r w:rsidR="00A806A3">
        <w:rPr>
          <w:sz w:val="20"/>
          <w:szCs w:val="20"/>
          <w:lang w:val="id-ID"/>
        </w:rPr>
        <w:t xml:space="preserve"> </w:t>
      </w:r>
      <w:r w:rsidR="009229ED" w:rsidRPr="007F1101">
        <w:rPr>
          <w:sz w:val="20"/>
          <w:szCs w:val="20"/>
          <w:lang w:val="id-ID"/>
        </w:rPr>
        <w:t>061/MENKES/PER/I/1991, Permenpar no. 16 tahun 2015 dan Permenpora nomor 0636 tahun 2014</w:t>
      </w:r>
      <w:r w:rsidR="009229ED" w:rsidRPr="0098499E">
        <w:rPr>
          <w:sz w:val="20"/>
          <w:szCs w:val="20"/>
          <w:lang w:val="id-ID"/>
        </w:rPr>
        <w:t>.</w:t>
      </w:r>
      <w:r w:rsidR="008C719D">
        <w:rPr>
          <w:sz w:val="20"/>
          <w:szCs w:val="20"/>
          <w:lang w:val="id-ID"/>
        </w:rPr>
        <w:t xml:space="preserve"> Lembar observasi ini terdiri dari variabel utama </w:t>
      </w:r>
      <w:r w:rsidR="008C719D" w:rsidRPr="00AC43D9">
        <w:rPr>
          <w:rFonts w:eastAsia="MS Mincho"/>
          <w:bCs/>
          <w:kern w:val="24"/>
          <w:sz w:val="20"/>
          <w:szCs w:val="20"/>
          <w:lang w:val="id-ID"/>
        </w:rPr>
        <w:t>yaitu tempat, bangunan, kolam renang, fasilitas penunjang dan sarana prasarana.</w:t>
      </w:r>
      <w:r w:rsidR="008C719D">
        <w:rPr>
          <w:rFonts w:eastAsia="MS Mincho"/>
          <w:bCs/>
          <w:kern w:val="24"/>
          <w:sz w:val="20"/>
          <w:szCs w:val="20"/>
          <w:lang w:val="id-ID"/>
        </w:rPr>
        <w:t xml:space="preserve"> </w:t>
      </w:r>
      <w:r w:rsidR="009229ED">
        <w:rPr>
          <w:sz w:val="20"/>
          <w:szCs w:val="20"/>
          <w:lang w:val="id-ID"/>
        </w:rPr>
        <w:t xml:space="preserve">Setiap variabel memiliki sub variabel </w:t>
      </w:r>
      <w:r w:rsidR="008C719D">
        <w:rPr>
          <w:sz w:val="20"/>
          <w:szCs w:val="20"/>
          <w:lang w:val="id-ID"/>
        </w:rPr>
        <w:t>yang berbeda sehingga didapatkan</w:t>
      </w:r>
      <w:r w:rsidR="009229ED">
        <w:rPr>
          <w:sz w:val="20"/>
          <w:szCs w:val="20"/>
          <w:lang w:val="id-ID"/>
        </w:rPr>
        <w:t xml:space="preserve"> 35</w:t>
      </w:r>
      <w:r w:rsidR="008C719D">
        <w:rPr>
          <w:sz w:val="20"/>
          <w:szCs w:val="20"/>
          <w:lang w:val="id-ID"/>
        </w:rPr>
        <w:t xml:space="preserve"> item </w:t>
      </w:r>
      <w:r w:rsidR="008B67A4">
        <w:rPr>
          <w:sz w:val="20"/>
          <w:szCs w:val="20"/>
          <w:lang w:val="id-ID"/>
        </w:rPr>
        <w:t xml:space="preserve">total pertanyaan </w:t>
      </w:r>
      <w:r w:rsidR="008C719D">
        <w:rPr>
          <w:sz w:val="20"/>
          <w:szCs w:val="20"/>
          <w:lang w:val="id-ID"/>
        </w:rPr>
        <w:t>yang diobservasi</w:t>
      </w:r>
      <w:r w:rsidR="009229ED">
        <w:rPr>
          <w:sz w:val="20"/>
          <w:szCs w:val="20"/>
          <w:lang w:val="id-ID"/>
        </w:rPr>
        <w:t>. Masing-</w:t>
      </w:r>
      <w:r w:rsidR="009229ED" w:rsidRPr="0098499E">
        <w:rPr>
          <w:sz w:val="20"/>
          <w:szCs w:val="20"/>
          <w:lang w:val="id-ID"/>
        </w:rPr>
        <w:t>masing variabel memiliki bobot yang berbeda.</w:t>
      </w:r>
      <w:r w:rsidR="009229ED">
        <w:rPr>
          <w:sz w:val="20"/>
          <w:szCs w:val="20"/>
          <w:lang w:val="id-ID"/>
        </w:rPr>
        <w:t xml:space="preserve"> Bobot untuk masing-masing variabel yaitu </w:t>
      </w:r>
      <w:r w:rsidR="009229ED" w:rsidRPr="0098499E">
        <w:rPr>
          <w:sz w:val="20"/>
          <w:szCs w:val="20"/>
          <w:lang w:val="id-ID"/>
        </w:rPr>
        <w:t>15%</w:t>
      </w:r>
      <w:r w:rsidR="009229ED">
        <w:rPr>
          <w:sz w:val="20"/>
          <w:szCs w:val="20"/>
          <w:lang w:val="id-ID"/>
        </w:rPr>
        <w:t xml:space="preserve"> untuk </w:t>
      </w:r>
      <w:r w:rsidR="009229ED" w:rsidRPr="0098499E">
        <w:rPr>
          <w:sz w:val="20"/>
          <w:szCs w:val="20"/>
          <w:lang w:val="id-ID"/>
        </w:rPr>
        <w:t>tempat</w:t>
      </w:r>
      <w:r w:rsidR="009229ED">
        <w:rPr>
          <w:sz w:val="20"/>
          <w:szCs w:val="20"/>
          <w:lang w:val="id-ID"/>
        </w:rPr>
        <w:t xml:space="preserve">, </w:t>
      </w:r>
      <w:r w:rsidR="009229ED" w:rsidRPr="0098499E">
        <w:rPr>
          <w:sz w:val="20"/>
          <w:szCs w:val="20"/>
          <w:lang w:val="id-ID"/>
        </w:rPr>
        <w:t>15%</w:t>
      </w:r>
      <w:r w:rsidR="009229ED">
        <w:rPr>
          <w:sz w:val="20"/>
          <w:szCs w:val="20"/>
          <w:lang w:val="id-ID"/>
        </w:rPr>
        <w:t xml:space="preserve"> untuk </w:t>
      </w:r>
      <w:r w:rsidR="009229ED" w:rsidRPr="0098499E">
        <w:rPr>
          <w:sz w:val="20"/>
          <w:szCs w:val="20"/>
          <w:lang w:val="id-ID"/>
        </w:rPr>
        <w:t>bangunan, 30%</w:t>
      </w:r>
      <w:r w:rsidR="009229ED">
        <w:rPr>
          <w:sz w:val="20"/>
          <w:szCs w:val="20"/>
          <w:lang w:val="id-ID"/>
        </w:rPr>
        <w:t xml:space="preserve"> untuk </w:t>
      </w:r>
      <w:r w:rsidR="009229ED" w:rsidRPr="0098499E">
        <w:rPr>
          <w:sz w:val="20"/>
          <w:szCs w:val="20"/>
          <w:lang w:val="id-ID"/>
        </w:rPr>
        <w:t>kolam renang, 20%</w:t>
      </w:r>
      <w:r w:rsidR="009229ED">
        <w:rPr>
          <w:sz w:val="20"/>
          <w:szCs w:val="20"/>
          <w:lang w:val="id-ID"/>
        </w:rPr>
        <w:t xml:space="preserve"> untuk </w:t>
      </w:r>
      <w:r w:rsidR="009229ED" w:rsidRPr="0098499E">
        <w:rPr>
          <w:sz w:val="20"/>
          <w:szCs w:val="20"/>
          <w:lang w:val="id-ID"/>
        </w:rPr>
        <w:t>fasilitas penunjang  dan 20%</w:t>
      </w:r>
      <w:r w:rsidR="009229ED">
        <w:rPr>
          <w:sz w:val="20"/>
          <w:szCs w:val="20"/>
          <w:lang w:val="id-ID"/>
        </w:rPr>
        <w:t xml:space="preserve"> untuk </w:t>
      </w:r>
      <w:r w:rsidR="009229ED" w:rsidRPr="0098499E">
        <w:rPr>
          <w:sz w:val="20"/>
          <w:szCs w:val="20"/>
          <w:lang w:val="id-ID"/>
        </w:rPr>
        <w:t>sarana prasarana</w:t>
      </w:r>
      <w:r w:rsidR="004705DF">
        <w:rPr>
          <w:sz w:val="20"/>
          <w:szCs w:val="20"/>
          <w:lang w:val="id-ID"/>
        </w:rPr>
        <w:t xml:space="preserve">. </w:t>
      </w:r>
    </w:p>
    <w:p w14:paraId="50F1328C" w14:textId="3EFDD806" w:rsidR="00904E1E" w:rsidRPr="00904E1E" w:rsidRDefault="00904E1E" w:rsidP="00904E1E">
      <w:pPr>
        <w:pStyle w:val="NormalWeb"/>
        <w:spacing w:before="86" w:beforeAutospacing="0" w:after="0" w:afterAutospacing="0"/>
        <w:jc w:val="both"/>
        <w:textAlignment w:val="baseline"/>
        <w:outlineLvl w:val="0"/>
        <w:rPr>
          <w:rFonts w:eastAsia="MS Mincho"/>
          <w:bCs/>
          <w:kern w:val="24"/>
          <w:sz w:val="20"/>
          <w:szCs w:val="20"/>
          <w:lang w:val="id-ID"/>
        </w:rPr>
      </w:pPr>
      <w:r>
        <w:rPr>
          <w:rFonts w:eastAsia="MS Mincho"/>
          <w:b/>
          <w:bCs/>
          <w:kern w:val="24"/>
          <w:sz w:val="20"/>
          <w:szCs w:val="20"/>
          <w:lang w:val="id-ID"/>
        </w:rPr>
        <w:t xml:space="preserve">Hasil: </w:t>
      </w:r>
      <w:r w:rsidRPr="00904E1E">
        <w:rPr>
          <w:rFonts w:eastAsia="MS Mincho"/>
          <w:bCs/>
          <w:kern w:val="24"/>
          <w:sz w:val="20"/>
          <w:szCs w:val="20"/>
          <w:lang w:val="id-ID"/>
        </w:rPr>
        <w:t>Hasil penelitian memperlihatkan nilai pada setiap variabel yaitu untuk tempat memiliki nilai 1,95, variabel bangunan memiliki nilai 2,55, variabel kolam renang memiliki nilai 4,2, variabel fasilitas penunjang memiliki nilai 4,8 dan variabel sarana prasarana memiliki nilai 2,2. Nilai tiap variabel tersebut dilakukan perhitungan total nilai dan membandingkannya dengan kategori yang ada sehingga sanitasi kolam renang X di Kabupaten Banyuwangi masuk dalam kategori baik dengan hasil perhitungan yang didapat yaitu 80,3% atau hasil total nilai 15,70.</w:t>
      </w:r>
    </w:p>
    <w:p w14:paraId="5CB0F1F1" w14:textId="4DE847F4" w:rsidR="00904E1E" w:rsidRPr="00904E1E" w:rsidRDefault="00904E1E">
      <w:pPr>
        <w:pStyle w:val="NormalWeb"/>
        <w:spacing w:before="86" w:beforeAutospacing="0" w:after="0" w:afterAutospacing="0"/>
        <w:jc w:val="both"/>
        <w:textAlignment w:val="baseline"/>
        <w:outlineLvl w:val="0"/>
        <w:rPr>
          <w:rFonts w:eastAsia="MS Mincho"/>
          <w:bCs/>
          <w:kern w:val="24"/>
          <w:sz w:val="20"/>
          <w:szCs w:val="20"/>
          <w:lang w:val="id-ID"/>
        </w:rPr>
      </w:pPr>
      <w:r w:rsidRPr="00C878EC">
        <w:rPr>
          <w:rFonts w:eastAsia="MS Mincho"/>
          <w:b/>
          <w:bCs/>
          <w:kern w:val="24"/>
          <w:sz w:val="20"/>
          <w:szCs w:val="20"/>
          <w:lang w:val="id-ID"/>
        </w:rPr>
        <w:t xml:space="preserve">Kesimpulan: </w:t>
      </w:r>
      <w:r w:rsidR="00CE619D" w:rsidRPr="00C878EC">
        <w:rPr>
          <w:rFonts w:eastAsia="MS Mincho"/>
          <w:bCs/>
          <w:kern w:val="24"/>
          <w:sz w:val="20"/>
          <w:szCs w:val="20"/>
          <w:lang w:val="id-ID"/>
        </w:rPr>
        <w:t>Secara</w:t>
      </w:r>
      <w:r w:rsidR="00CE619D">
        <w:rPr>
          <w:rFonts w:eastAsia="MS Mincho"/>
          <w:bCs/>
          <w:kern w:val="24"/>
          <w:sz w:val="20"/>
          <w:szCs w:val="20"/>
          <w:lang w:val="id-ID"/>
        </w:rPr>
        <w:t xml:space="preserve"> umum kondisi kesehatan lingkungan kolam renang X di Banyuwangi </w:t>
      </w:r>
      <w:r w:rsidR="00FD2A53">
        <w:rPr>
          <w:rFonts w:eastAsia="MS Mincho"/>
          <w:bCs/>
          <w:kern w:val="24"/>
          <w:sz w:val="20"/>
          <w:szCs w:val="20"/>
          <w:lang w:val="id-ID"/>
        </w:rPr>
        <w:t>masuk dalam kategori baik</w:t>
      </w:r>
      <w:r w:rsidR="00CE619D">
        <w:rPr>
          <w:rFonts w:eastAsia="MS Mincho"/>
          <w:bCs/>
          <w:kern w:val="24"/>
          <w:sz w:val="20"/>
          <w:szCs w:val="20"/>
          <w:lang w:val="id-ID"/>
        </w:rPr>
        <w:t>.</w:t>
      </w:r>
      <w:r w:rsidR="00FD2A53">
        <w:rPr>
          <w:rFonts w:eastAsia="MS Mincho"/>
          <w:bCs/>
          <w:kern w:val="24"/>
          <w:sz w:val="20"/>
          <w:szCs w:val="20"/>
          <w:lang w:val="id-ID"/>
        </w:rPr>
        <w:t xml:space="preserve"> Namun, kolam renang tersebut </w:t>
      </w:r>
      <w:r w:rsidR="00CE619D" w:rsidRPr="00CE619D">
        <w:rPr>
          <w:rFonts w:eastAsia="MS Mincho"/>
          <w:bCs/>
          <w:kern w:val="24"/>
          <w:sz w:val="20"/>
          <w:szCs w:val="20"/>
          <w:lang w:val="id-ID"/>
        </w:rPr>
        <w:t xml:space="preserve">masih </w:t>
      </w:r>
      <w:r w:rsidR="00FD2A53">
        <w:rPr>
          <w:rFonts w:eastAsia="MS Mincho"/>
          <w:bCs/>
          <w:kern w:val="24"/>
          <w:sz w:val="20"/>
          <w:szCs w:val="20"/>
          <w:lang w:val="id-ID"/>
        </w:rPr>
        <w:t xml:space="preserve">membutuhkan </w:t>
      </w:r>
      <w:r w:rsidR="00CE619D" w:rsidRPr="00CE619D">
        <w:rPr>
          <w:rFonts w:eastAsia="MS Mincho"/>
          <w:bCs/>
          <w:kern w:val="24"/>
          <w:sz w:val="20"/>
          <w:szCs w:val="20"/>
          <w:lang w:val="id-ID"/>
        </w:rPr>
        <w:t>perbaikan terhadap beberapa variabel yang belum memenuhi persyaratan.</w:t>
      </w:r>
      <w:r w:rsidR="0053763E">
        <w:rPr>
          <w:rFonts w:eastAsia="MS Mincho"/>
          <w:bCs/>
          <w:kern w:val="24"/>
          <w:sz w:val="20"/>
          <w:szCs w:val="20"/>
          <w:lang w:val="id-ID"/>
        </w:rPr>
        <w:t xml:space="preserve"> </w:t>
      </w:r>
      <w:r w:rsidR="009A2696">
        <w:rPr>
          <w:rFonts w:eastAsia="MS Mincho"/>
          <w:bCs/>
          <w:kern w:val="24"/>
          <w:sz w:val="20"/>
          <w:szCs w:val="20"/>
          <w:lang w:val="id-ID"/>
        </w:rPr>
        <w:t xml:space="preserve">Bagi penelitian selanjutnya dapat melakukan pengukuran kadar kaporit, pengukuran intensitas cahaya, pengukuran tingkat kebisingan dan pengukuran lainnya secara kuantitatif. </w:t>
      </w:r>
    </w:p>
    <w:p w14:paraId="608FB59B" w14:textId="77777777" w:rsidR="00904E1E" w:rsidRDefault="00904E1E" w:rsidP="00DD19D4">
      <w:pPr>
        <w:pStyle w:val="NormalWeb"/>
        <w:spacing w:before="0" w:beforeAutospacing="0" w:after="0" w:afterAutospacing="0"/>
        <w:jc w:val="both"/>
        <w:textAlignment w:val="baseline"/>
        <w:rPr>
          <w:b/>
          <w:sz w:val="20"/>
          <w:szCs w:val="20"/>
        </w:rPr>
      </w:pPr>
    </w:p>
    <w:p w14:paraId="0458F4D7" w14:textId="47170778" w:rsidR="00DD328C" w:rsidRPr="0090056B" w:rsidRDefault="00904E1E" w:rsidP="00DD19D4">
      <w:pPr>
        <w:pStyle w:val="NormalWeb"/>
        <w:spacing w:before="0" w:beforeAutospacing="0" w:after="0" w:afterAutospacing="0"/>
        <w:jc w:val="both"/>
        <w:textAlignment w:val="baseline"/>
        <w:rPr>
          <w:sz w:val="20"/>
          <w:szCs w:val="20"/>
        </w:rPr>
      </w:pPr>
      <w:r>
        <w:rPr>
          <w:b/>
          <w:sz w:val="20"/>
          <w:szCs w:val="20"/>
          <w:lang w:val="id-ID"/>
        </w:rPr>
        <w:t xml:space="preserve">Kata Kunci: </w:t>
      </w:r>
      <w:r>
        <w:rPr>
          <w:sz w:val="20"/>
          <w:szCs w:val="20"/>
          <w:lang w:val="id-ID"/>
        </w:rPr>
        <w:t>Kolam Renang; Lingkungan; Sanitasi</w:t>
      </w:r>
      <w:r w:rsidR="006840C2" w:rsidRPr="0090056B">
        <w:rPr>
          <w:sz w:val="20"/>
          <w:szCs w:val="20"/>
        </w:rPr>
        <w:t xml:space="preserve"> </w:t>
      </w:r>
    </w:p>
    <w:p w14:paraId="63B59CB1" w14:textId="77777777" w:rsidR="000D5504" w:rsidRPr="0090056B"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7777777" w:rsidR="000D550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90056B">
        <w:rPr>
          <w:rFonts w:eastAsia="MS Mincho"/>
          <w:b/>
          <w:bCs/>
          <w:i/>
          <w:kern w:val="24"/>
          <w:sz w:val="20"/>
          <w:szCs w:val="20"/>
        </w:rPr>
        <w:t>ABSTRACT</w:t>
      </w:r>
    </w:p>
    <w:p w14:paraId="73E231A4" w14:textId="00E57542" w:rsidR="00D86BC8" w:rsidRPr="009618AB" w:rsidRDefault="000D5504" w:rsidP="00DD19D4">
      <w:pPr>
        <w:pStyle w:val="NormalWeb"/>
        <w:spacing w:before="86" w:beforeAutospacing="0" w:after="0" w:afterAutospacing="0"/>
        <w:jc w:val="both"/>
        <w:textAlignment w:val="baseline"/>
        <w:rPr>
          <w:i/>
          <w:sz w:val="20"/>
          <w:szCs w:val="20"/>
        </w:rPr>
      </w:pPr>
      <w:r w:rsidRPr="009618AB">
        <w:rPr>
          <w:b/>
          <w:i/>
          <w:sz w:val="20"/>
          <w:szCs w:val="20"/>
        </w:rPr>
        <w:t>Background:</w:t>
      </w:r>
      <w:r w:rsidR="0010291D" w:rsidRPr="009618AB">
        <w:rPr>
          <w:i/>
          <w:sz w:val="20"/>
          <w:szCs w:val="20"/>
        </w:rPr>
        <w:t xml:space="preserve"> </w:t>
      </w:r>
      <w:r w:rsidR="00AC43D9" w:rsidRPr="00AC43D9">
        <w:rPr>
          <w:i/>
          <w:sz w:val="20"/>
          <w:szCs w:val="20"/>
        </w:rPr>
        <w:t xml:space="preserve">Swimming pool is one of the public places that must maintain the quality of its environment from various aspects. </w:t>
      </w:r>
      <w:r w:rsidR="007C72C2" w:rsidRPr="007C72C2">
        <w:rPr>
          <w:i/>
          <w:sz w:val="20"/>
          <w:szCs w:val="20"/>
        </w:rPr>
        <w:t>Swimming pool is one of the means to increase the number of cases of diarrheal disease to as many as 16,800 cases of diarrheal disease (CDC, 2013)</w:t>
      </w:r>
      <w:r w:rsidR="007C72C2">
        <w:rPr>
          <w:i/>
          <w:sz w:val="20"/>
          <w:szCs w:val="20"/>
        </w:rPr>
        <w:t xml:space="preserve">. </w:t>
      </w:r>
      <w:r w:rsidR="00AC43D9" w:rsidRPr="00AC43D9">
        <w:rPr>
          <w:i/>
          <w:sz w:val="20"/>
          <w:szCs w:val="20"/>
        </w:rPr>
        <w:t>One of the efforts to maintain the quality of the swimming pool is to carry out sanitation activities. Swimming pool sanitation is carried out so that the quality of the environment increases, so that accidents, spread of disease and poisoning can be prevented properly</w:t>
      </w:r>
      <w:r w:rsidR="008C7380" w:rsidRPr="008C7380">
        <w:rPr>
          <w:i/>
          <w:sz w:val="20"/>
          <w:szCs w:val="20"/>
        </w:rPr>
        <w:t>.</w:t>
      </w:r>
    </w:p>
    <w:p w14:paraId="2DFA0350" w14:textId="74E9DF72" w:rsidR="00D86BC8" w:rsidRPr="009618AB" w:rsidRDefault="000D5504" w:rsidP="00D86BC8">
      <w:pPr>
        <w:pStyle w:val="NormalWeb"/>
        <w:tabs>
          <w:tab w:val="left" w:pos="1562"/>
        </w:tabs>
        <w:spacing w:before="86" w:beforeAutospacing="0" w:after="0" w:afterAutospacing="0"/>
        <w:jc w:val="both"/>
        <w:textAlignment w:val="baseline"/>
        <w:rPr>
          <w:rFonts w:eastAsia="MS Mincho"/>
          <w:b/>
          <w:bCs/>
          <w:i/>
          <w:kern w:val="24"/>
          <w:sz w:val="20"/>
          <w:szCs w:val="20"/>
        </w:rPr>
      </w:pPr>
      <w:r w:rsidRPr="009618AB">
        <w:rPr>
          <w:rFonts w:eastAsia="MS Mincho"/>
          <w:b/>
          <w:bCs/>
          <w:i/>
          <w:kern w:val="24"/>
          <w:sz w:val="20"/>
          <w:szCs w:val="20"/>
        </w:rPr>
        <w:t xml:space="preserve">Objectives: </w:t>
      </w:r>
      <w:r w:rsidR="00AC43D9" w:rsidRPr="00AC43D9">
        <w:rPr>
          <w:rFonts w:eastAsia="MS Mincho"/>
          <w:bCs/>
          <w:i/>
          <w:kern w:val="24"/>
          <w:sz w:val="20"/>
          <w:szCs w:val="20"/>
          <w:lang w:val="id-ID"/>
        </w:rPr>
        <w:t>The purpose of this study was to determine the environmental health conditions in swimming pool X in Banyuwangi Regency</w:t>
      </w:r>
      <w:r w:rsidR="00AC43D9">
        <w:rPr>
          <w:rFonts w:eastAsia="MS Mincho"/>
          <w:bCs/>
          <w:i/>
          <w:kern w:val="24"/>
          <w:sz w:val="20"/>
          <w:szCs w:val="20"/>
          <w:lang w:val="id-ID"/>
        </w:rPr>
        <w:t>.</w:t>
      </w:r>
      <w:r w:rsidR="00D86BC8" w:rsidRPr="009618AB">
        <w:rPr>
          <w:rFonts w:eastAsia="MS Mincho"/>
          <w:b/>
          <w:bCs/>
          <w:i/>
          <w:kern w:val="24"/>
          <w:sz w:val="20"/>
          <w:szCs w:val="20"/>
        </w:rPr>
        <w:tab/>
      </w:r>
    </w:p>
    <w:p w14:paraId="183CB6C5" w14:textId="0C0D1EFC" w:rsidR="00D86BC8" w:rsidRPr="009618AB" w:rsidRDefault="000D5504" w:rsidP="00DD19D4">
      <w:pPr>
        <w:pStyle w:val="NormalWeb"/>
        <w:spacing w:before="86" w:beforeAutospacing="0" w:after="0" w:afterAutospacing="0"/>
        <w:jc w:val="both"/>
        <w:textAlignment w:val="baseline"/>
        <w:rPr>
          <w:rFonts w:eastAsia="MS Mincho"/>
          <w:bCs/>
          <w:i/>
          <w:kern w:val="24"/>
          <w:sz w:val="20"/>
          <w:szCs w:val="20"/>
        </w:rPr>
      </w:pPr>
      <w:r w:rsidRPr="009618AB">
        <w:rPr>
          <w:rFonts w:eastAsia="MS Mincho"/>
          <w:b/>
          <w:bCs/>
          <w:i/>
          <w:kern w:val="24"/>
          <w:sz w:val="20"/>
          <w:szCs w:val="20"/>
        </w:rPr>
        <w:lastRenderedPageBreak/>
        <w:t>Methods:</w:t>
      </w:r>
      <w:r w:rsidRPr="009618AB">
        <w:rPr>
          <w:rFonts w:eastAsia="MS Mincho"/>
          <w:bCs/>
          <w:i/>
          <w:kern w:val="24"/>
          <w:sz w:val="20"/>
          <w:szCs w:val="20"/>
        </w:rPr>
        <w:t xml:space="preserve"> </w:t>
      </w:r>
      <w:r w:rsidR="00AC43D9" w:rsidRPr="00AC43D9">
        <w:rPr>
          <w:rFonts w:eastAsia="MS Mincho"/>
          <w:bCs/>
          <w:i/>
          <w:kern w:val="24"/>
          <w:sz w:val="20"/>
          <w:szCs w:val="20"/>
        </w:rPr>
        <w:t xml:space="preserve">The study used observational methods and analyzed descriptively. The time of the research is September 30, 2019 at swimming pool X in </w:t>
      </w:r>
      <w:r w:rsidR="00FB24E4">
        <w:rPr>
          <w:rFonts w:eastAsia="MS Mincho"/>
          <w:bCs/>
          <w:i/>
          <w:kern w:val="24"/>
          <w:sz w:val="20"/>
          <w:szCs w:val="20"/>
          <w:lang w:val="id-ID"/>
        </w:rPr>
        <w:t>banyuwangi</w:t>
      </w:r>
      <w:r w:rsidR="00AC43D9" w:rsidRPr="00AC43D9">
        <w:rPr>
          <w:rFonts w:eastAsia="MS Mincho"/>
          <w:bCs/>
          <w:i/>
          <w:kern w:val="24"/>
          <w:sz w:val="20"/>
          <w:szCs w:val="20"/>
        </w:rPr>
        <w:t xml:space="preserve"> Regency. Observations were carried out using research instruments that had been prepared based on the applicable regulations regarding swimming pools. </w:t>
      </w:r>
      <w:r w:rsidR="007C72C2" w:rsidRPr="007C72C2">
        <w:rPr>
          <w:rFonts w:eastAsia="MS Mincho"/>
          <w:bCs/>
          <w:i/>
          <w:kern w:val="24"/>
          <w:sz w:val="20"/>
          <w:szCs w:val="20"/>
        </w:rPr>
        <w:t xml:space="preserve">The preparation of the instrument is based on </w:t>
      </w:r>
      <w:proofErr w:type="spellStart"/>
      <w:r w:rsidR="007C72C2" w:rsidRPr="007C72C2">
        <w:rPr>
          <w:rFonts w:eastAsia="MS Mincho"/>
          <w:bCs/>
          <w:i/>
          <w:kern w:val="24"/>
          <w:sz w:val="20"/>
          <w:szCs w:val="20"/>
        </w:rPr>
        <w:t>Permenkes</w:t>
      </w:r>
      <w:proofErr w:type="spellEnd"/>
      <w:r w:rsidR="007C72C2" w:rsidRPr="007C72C2">
        <w:rPr>
          <w:rFonts w:eastAsia="MS Mincho"/>
          <w:bCs/>
          <w:i/>
          <w:kern w:val="24"/>
          <w:sz w:val="20"/>
          <w:szCs w:val="20"/>
        </w:rPr>
        <w:t xml:space="preserve"> no. 32 of 2017, </w:t>
      </w:r>
      <w:proofErr w:type="spellStart"/>
      <w:r w:rsidR="007C72C2" w:rsidRPr="007C72C2">
        <w:rPr>
          <w:rFonts w:eastAsia="MS Mincho"/>
          <w:bCs/>
          <w:i/>
          <w:kern w:val="24"/>
          <w:sz w:val="20"/>
          <w:szCs w:val="20"/>
        </w:rPr>
        <w:t>Permenkes</w:t>
      </w:r>
      <w:proofErr w:type="spellEnd"/>
      <w:r w:rsidR="007C72C2" w:rsidRPr="007C72C2">
        <w:rPr>
          <w:rFonts w:eastAsia="MS Mincho"/>
          <w:bCs/>
          <w:i/>
          <w:kern w:val="24"/>
          <w:sz w:val="20"/>
          <w:szCs w:val="20"/>
        </w:rPr>
        <w:t xml:space="preserve"> no.061/MENKES/PER/I/1991, </w:t>
      </w:r>
      <w:proofErr w:type="spellStart"/>
      <w:r w:rsidR="007C72C2" w:rsidRPr="007C72C2">
        <w:rPr>
          <w:rFonts w:eastAsia="MS Mincho"/>
          <w:bCs/>
          <w:i/>
          <w:kern w:val="24"/>
          <w:sz w:val="20"/>
          <w:szCs w:val="20"/>
        </w:rPr>
        <w:t>Permenpar</w:t>
      </w:r>
      <w:proofErr w:type="spellEnd"/>
      <w:r w:rsidR="007C72C2" w:rsidRPr="007C72C2">
        <w:rPr>
          <w:rFonts w:eastAsia="MS Mincho"/>
          <w:bCs/>
          <w:i/>
          <w:kern w:val="24"/>
          <w:sz w:val="20"/>
          <w:szCs w:val="20"/>
        </w:rPr>
        <w:t xml:space="preserve"> no. 16 of 2015 and </w:t>
      </w:r>
      <w:proofErr w:type="spellStart"/>
      <w:r w:rsidR="007C72C2" w:rsidRPr="007C72C2">
        <w:rPr>
          <w:rFonts w:eastAsia="MS Mincho"/>
          <w:bCs/>
          <w:i/>
          <w:kern w:val="24"/>
          <w:sz w:val="20"/>
          <w:szCs w:val="20"/>
        </w:rPr>
        <w:t>Permenpora</w:t>
      </w:r>
      <w:proofErr w:type="spellEnd"/>
      <w:r w:rsidR="007C72C2" w:rsidRPr="007C72C2">
        <w:rPr>
          <w:rFonts w:eastAsia="MS Mincho"/>
          <w:bCs/>
          <w:i/>
          <w:kern w:val="24"/>
          <w:sz w:val="20"/>
          <w:szCs w:val="20"/>
        </w:rPr>
        <w:t xml:space="preserve"> number 0636 of 2014. This observation sheet consists of the main variables, namely place, building, swimming pool, supporting facilities and infrastructure. </w:t>
      </w:r>
      <w:r w:rsidR="00795CEB" w:rsidRPr="00795CEB">
        <w:rPr>
          <w:rFonts w:eastAsia="MS Mincho"/>
          <w:bCs/>
          <w:i/>
          <w:kern w:val="24"/>
          <w:sz w:val="20"/>
          <w:szCs w:val="20"/>
        </w:rPr>
        <w:t>Each variable has different sub-variables so that 35 total items of questions are observed</w:t>
      </w:r>
      <w:r w:rsidR="00795CEB">
        <w:rPr>
          <w:rFonts w:eastAsia="MS Mincho"/>
          <w:bCs/>
          <w:i/>
          <w:kern w:val="24"/>
          <w:sz w:val="20"/>
          <w:szCs w:val="20"/>
        </w:rPr>
        <w:t>.</w:t>
      </w:r>
      <w:r w:rsidR="00795CEB">
        <w:rPr>
          <w:rFonts w:eastAsia="MS Mincho"/>
          <w:bCs/>
          <w:i/>
          <w:kern w:val="24"/>
          <w:sz w:val="20"/>
          <w:szCs w:val="20"/>
          <w:lang w:val="id-ID"/>
        </w:rPr>
        <w:t xml:space="preserve"> </w:t>
      </w:r>
      <w:r w:rsidR="007C72C2" w:rsidRPr="007C72C2">
        <w:rPr>
          <w:rFonts w:eastAsia="MS Mincho"/>
          <w:bCs/>
          <w:i/>
          <w:kern w:val="24"/>
          <w:sz w:val="20"/>
          <w:szCs w:val="20"/>
        </w:rPr>
        <w:t>The weights for each variable are 15% for places, 15% for buildings, 30% for swimming pools, 20% for supporting facilities and 20% for infrastructure.</w:t>
      </w:r>
    </w:p>
    <w:p w14:paraId="7BEAF47B" w14:textId="3DD761D6" w:rsidR="00D86BC8" w:rsidRPr="009618AB" w:rsidRDefault="000D5504" w:rsidP="00DD19D4">
      <w:pPr>
        <w:pStyle w:val="NormalWeb"/>
        <w:spacing w:before="86" w:beforeAutospacing="0" w:after="0" w:afterAutospacing="0"/>
        <w:jc w:val="both"/>
        <w:textAlignment w:val="baseline"/>
        <w:rPr>
          <w:rStyle w:val="highlight"/>
          <w:i/>
          <w:sz w:val="20"/>
          <w:szCs w:val="20"/>
          <w:shd w:val="clear" w:color="auto" w:fill="FFFFFF"/>
        </w:rPr>
      </w:pPr>
      <w:r w:rsidRPr="009618AB">
        <w:rPr>
          <w:rStyle w:val="highlight"/>
          <w:b/>
          <w:i/>
          <w:sz w:val="20"/>
          <w:szCs w:val="20"/>
          <w:shd w:val="clear" w:color="auto" w:fill="FFFFFF"/>
        </w:rPr>
        <w:t xml:space="preserve">Results: </w:t>
      </w:r>
      <w:r w:rsidR="00FB24E4" w:rsidRPr="00FB24E4">
        <w:rPr>
          <w:rStyle w:val="highlight"/>
          <w:i/>
          <w:sz w:val="20"/>
          <w:szCs w:val="20"/>
          <w:shd w:val="clear" w:color="auto" w:fill="FFFFFF"/>
        </w:rPr>
        <w:t xml:space="preserve">The results showed the value of each variable, namely for the place has a value of 1.95, the building variable has a value of 2.55, the swimming pool variable has a value of 4.2, the supporting facilities variable has a value of 4.8 and the infrastructure variable has a value of 2 ,2. The value of each variable is calculated for the total value and compared with the existing categories so that the sanitation of swimming pool X in </w:t>
      </w:r>
      <w:r w:rsidR="00FB24E4">
        <w:rPr>
          <w:rStyle w:val="highlight"/>
          <w:i/>
          <w:sz w:val="20"/>
          <w:szCs w:val="20"/>
          <w:shd w:val="clear" w:color="auto" w:fill="FFFFFF"/>
          <w:lang w:val="id-ID"/>
        </w:rPr>
        <w:t>Banyuwangi</w:t>
      </w:r>
      <w:r w:rsidR="00FB24E4" w:rsidRPr="00FB24E4">
        <w:rPr>
          <w:rStyle w:val="highlight"/>
          <w:i/>
          <w:sz w:val="20"/>
          <w:szCs w:val="20"/>
          <w:shd w:val="clear" w:color="auto" w:fill="FFFFFF"/>
        </w:rPr>
        <w:t xml:space="preserve"> Regency is included in the good category with the calculation results obtained, namely 80.3% or the total value of 15.70</w:t>
      </w:r>
      <w:r w:rsidR="008C7380" w:rsidRPr="008C7380">
        <w:rPr>
          <w:rStyle w:val="highlight"/>
          <w:i/>
          <w:sz w:val="20"/>
          <w:szCs w:val="20"/>
          <w:shd w:val="clear" w:color="auto" w:fill="FFFFFF"/>
        </w:rPr>
        <w:t>.</w:t>
      </w:r>
    </w:p>
    <w:p w14:paraId="56396178" w14:textId="64B5E363" w:rsidR="00493944" w:rsidRPr="005B56DC" w:rsidRDefault="0010291D" w:rsidP="00DD19D4">
      <w:pPr>
        <w:pStyle w:val="NormalWeb"/>
        <w:spacing w:before="86" w:beforeAutospacing="0" w:after="0" w:afterAutospacing="0"/>
        <w:jc w:val="both"/>
        <w:textAlignment w:val="baseline"/>
        <w:rPr>
          <w:i/>
          <w:sz w:val="20"/>
          <w:szCs w:val="20"/>
          <w:lang w:val="id-ID"/>
        </w:rPr>
      </w:pPr>
      <w:r w:rsidRPr="009618AB">
        <w:rPr>
          <w:rFonts w:eastAsia="MS Mincho"/>
          <w:b/>
          <w:bCs/>
          <w:i/>
          <w:kern w:val="24"/>
          <w:sz w:val="20"/>
          <w:szCs w:val="20"/>
        </w:rPr>
        <w:t>Conclusions:</w:t>
      </w:r>
      <w:r w:rsidR="000D5504" w:rsidRPr="009618AB">
        <w:rPr>
          <w:i/>
          <w:sz w:val="20"/>
          <w:szCs w:val="20"/>
        </w:rPr>
        <w:t xml:space="preserve"> </w:t>
      </w:r>
      <w:r w:rsidR="00493944" w:rsidRPr="00493944">
        <w:rPr>
          <w:i/>
          <w:sz w:val="20"/>
          <w:szCs w:val="20"/>
        </w:rPr>
        <w:t xml:space="preserve">In general, the environmental health condition of swimming pool X in </w:t>
      </w:r>
      <w:proofErr w:type="spellStart"/>
      <w:r w:rsidR="00493944" w:rsidRPr="00493944">
        <w:rPr>
          <w:i/>
          <w:sz w:val="20"/>
          <w:szCs w:val="20"/>
        </w:rPr>
        <w:t>Banyuwangi</w:t>
      </w:r>
      <w:proofErr w:type="spellEnd"/>
      <w:r w:rsidR="00493944" w:rsidRPr="00493944">
        <w:rPr>
          <w:i/>
          <w:sz w:val="20"/>
          <w:szCs w:val="20"/>
        </w:rPr>
        <w:t xml:space="preserve"> is in the good category. However, the swimming pool still requires improvements to several variables that do not meet the requirements, namely the place and infrastructure variables.</w:t>
      </w:r>
      <w:r w:rsidR="00795CEB">
        <w:rPr>
          <w:i/>
          <w:sz w:val="20"/>
          <w:szCs w:val="20"/>
          <w:lang w:val="id-ID"/>
        </w:rPr>
        <w:t xml:space="preserve"> </w:t>
      </w:r>
      <w:r w:rsidR="00795CEB" w:rsidRPr="00795CEB">
        <w:rPr>
          <w:i/>
          <w:sz w:val="20"/>
          <w:szCs w:val="20"/>
          <w:lang w:val="id-ID"/>
        </w:rPr>
        <w:t>For further research, it is possible to measure chlorine levels, measure light intensity, measure noise levels and other measurements quantitatively.</w:t>
      </w:r>
    </w:p>
    <w:p w14:paraId="26707DC1" w14:textId="77777777" w:rsidR="00D86BC8" w:rsidRPr="0090056B" w:rsidRDefault="00D86BC8" w:rsidP="00DD19D4">
      <w:pPr>
        <w:pStyle w:val="NormalWeb"/>
        <w:spacing w:before="86" w:beforeAutospacing="0" w:after="0" w:afterAutospacing="0"/>
        <w:jc w:val="both"/>
        <w:textAlignment w:val="baseline"/>
        <w:rPr>
          <w:rFonts w:eastAsia="MS Mincho"/>
          <w:bCs/>
          <w:i/>
          <w:kern w:val="24"/>
          <w:sz w:val="20"/>
          <w:szCs w:val="20"/>
        </w:rPr>
      </w:pPr>
    </w:p>
    <w:p w14:paraId="28F7761A" w14:textId="3D02D7DA" w:rsidR="000D5504" w:rsidRPr="0090056B" w:rsidRDefault="000D5504" w:rsidP="00DD19D4">
      <w:pPr>
        <w:pStyle w:val="NormalWeb"/>
        <w:spacing w:before="0" w:beforeAutospacing="0" w:after="0" w:afterAutospacing="0"/>
        <w:jc w:val="both"/>
        <w:textAlignment w:val="baseline"/>
        <w:rPr>
          <w:i/>
          <w:sz w:val="20"/>
          <w:szCs w:val="20"/>
        </w:rPr>
      </w:pPr>
      <w:r w:rsidRPr="0090056B">
        <w:rPr>
          <w:b/>
          <w:i/>
          <w:sz w:val="20"/>
          <w:szCs w:val="20"/>
        </w:rPr>
        <w:t>Keywords:</w:t>
      </w:r>
      <w:r w:rsidRPr="0090056B">
        <w:rPr>
          <w:i/>
          <w:sz w:val="20"/>
          <w:szCs w:val="20"/>
        </w:rPr>
        <w:t xml:space="preserve"> </w:t>
      </w:r>
      <w:r w:rsidR="00D86BC8" w:rsidRPr="00D86BC8">
        <w:rPr>
          <w:i/>
          <w:sz w:val="20"/>
          <w:szCs w:val="20"/>
        </w:rPr>
        <w:t>Swimming Pool; Environment; Sanitation</w:t>
      </w:r>
    </w:p>
    <w:p w14:paraId="387A8947" w14:textId="77777777" w:rsidR="00DD328C" w:rsidRPr="0090056B" w:rsidRDefault="00DD328C" w:rsidP="00DD19D4">
      <w:pPr>
        <w:pStyle w:val="NormalWeb"/>
        <w:spacing w:before="0" w:beforeAutospacing="0" w:after="0" w:afterAutospacing="0"/>
        <w:jc w:val="both"/>
        <w:textAlignment w:val="baseline"/>
        <w:rPr>
          <w:i/>
          <w:sz w:val="20"/>
          <w:szCs w:val="20"/>
        </w:rPr>
      </w:pPr>
    </w:p>
    <w:p w14:paraId="4226B506" w14:textId="77777777" w:rsidR="000D5504" w:rsidRPr="0090056B" w:rsidRDefault="000D5504" w:rsidP="00DD19D4">
      <w:pPr>
        <w:pStyle w:val="NormalWeb"/>
        <w:spacing w:before="0" w:beforeAutospacing="0" w:after="0" w:afterAutospacing="0"/>
        <w:jc w:val="both"/>
        <w:textAlignment w:val="baseline"/>
        <w:rPr>
          <w:i/>
          <w:sz w:val="20"/>
          <w:szCs w:val="20"/>
        </w:rPr>
      </w:pPr>
    </w:p>
    <w:p w14:paraId="786AEF00" w14:textId="5C5D84EA" w:rsidR="00C240D7" w:rsidRDefault="0010291D" w:rsidP="00C240D7">
      <w:pPr>
        <w:jc w:val="both"/>
        <w:outlineLvl w:val="0"/>
        <w:rPr>
          <w:b/>
          <w:sz w:val="20"/>
          <w:szCs w:val="20"/>
        </w:rPr>
      </w:pPr>
      <w:r w:rsidRPr="0090056B">
        <w:rPr>
          <w:b/>
          <w:sz w:val="20"/>
          <w:szCs w:val="20"/>
        </w:rPr>
        <w:t>PENDAHULUAN</w:t>
      </w:r>
    </w:p>
    <w:p w14:paraId="74F6BC9A" w14:textId="77777777" w:rsidR="00EC6FD6" w:rsidRPr="00C240D7" w:rsidRDefault="00EC6FD6" w:rsidP="00C240D7">
      <w:pPr>
        <w:jc w:val="both"/>
        <w:outlineLvl w:val="0"/>
        <w:rPr>
          <w:b/>
          <w:sz w:val="20"/>
          <w:szCs w:val="20"/>
        </w:rPr>
      </w:pPr>
      <w:bookmarkStart w:id="0" w:name="_GoBack"/>
      <w:bookmarkEnd w:id="0"/>
    </w:p>
    <w:p w14:paraId="56A78990" w14:textId="70E692E1" w:rsidR="007F1101" w:rsidRDefault="007F1101" w:rsidP="009B52D1">
      <w:pPr>
        <w:ind w:firstLine="567"/>
        <w:jc w:val="both"/>
        <w:rPr>
          <w:sz w:val="20"/>
          <w:szCs w:val="20"/>
          <w:lang w:val="id-ID"/>
        </w:rPr>
      </w:pPr>
      <w:r w:rsidRPr="007F1101">
        <w:rPr>
          <w:sz w:val="20"/>
          <w:szCs w:val="20"/>
          <w:lang w:val="id-ID"/>
        </w:rPr>
        <w:t>Tempat-tempat umum merupakan suatu sarana yang dipergunakan masyarakat dalam melakukan kegiatan yang diusahakan oleh perorangan, swasta atau pemerintahan seperti wahana wisata, tempat ibadah, transportasi, sarana perdagangan, rekreasi, olahraga</w:t>
      </w:r>
      <w:r w:rsidR="00E23539">
        <w:rPr>
          <w:sz w:val="20"/>
          <w:szCs w:val="20"/>
          <w:lang w:val="id-ID"/>
        </w:rPr>
        <w:t xml:space="preserve"> dan sarana sosial yang lain</w:t>
      </w:r>
      <w:r w:rsidR="00BA6690">
        <w:rPr>
          <w:sz w:val="20"/>
          <w:szCs w:val="20"/>
          <w:lang w:val="id-ID"/>
        </w:rPr>
        <w:t xml:space="preserve"> </w:t>
      </w:r>
      <w:r w:rsidR="00BA6690">
        <w:rPr>
          <w:sz w:val="20"/>
          <w:szCs w:val="20"/>
          <w:lang w:val="id-ID"/>
        </w:rPr>
        <w:fldChar w:fldCharType="begin" w:fldLock="1"/>
      </w:r>
      <w:r w:rsidR="00AB6F01">
        <w:rPr>
          <w:sz w:val="20"/>
          <w:szCs w:val="20"/>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approach.","author":[{"dropping-particle":"","family":"BPPSDMK Kementrian Kesehatan","given":"","non-dropping-particle":"","parse-names":false,"suffix":""}],"id":"ITEM-1","issued":{"date-parts":[["2016"]]},"publisher":"Kementrian Kesehatan RI","publisher-place":"Jakarta","title":"Ilmu Kesehatan Masyarakat PKM","type":"book"},"uris":["http://www.mendeley.com/documents/?uuid=7929b685-43c0-4e1f-adb4-163b1566d731"]}],"mendeley":{"formattedCitation":"(BPPSDMK Kementrian Kesehatan, 2016)","manualFormatting":"(BPPSDMK Kemenkes, 2016)","plainTextFormattedCitation":"(BPPSDMK Kementrian Kesehatan, 2016)","previouslyFormattedCitation":"(BPPSDMK Kementrian Kesehatan, 2016)"},"properties":{"noteIndex":0},"schema":"https://github.com/citation-style-language/schema/raw/master/csl-citation.json"}</w:instrText>
      </w:r>
      <w:r w:rsidR="00BA6690">
        <w:rPr>
          <w:sz w:val="20"/>
          <w:szCs w:val="20"/>
          <w:lang w:val="id-ID"/>
        </w:rPr>
        <w:fldChar w:fldCharType="separate"/>
      </w:r>
      <w:r w:rsidR="00BA6690" w:rsidRPr="00BA6690">
        <w:rPr>
          <w:noProof/>
          <w:sz w:val="20"/>
          <w:szCs w:val="20"/>
          <w:lang w:val="id-ID"/>
        </w:rPr>
        <w:t xml:space="preserve">(BPPSDMK </w:t>
      </w:r>
      <w:r w:rsidR="00FB12DC">
        <w:rPr>
          <w:noProof/>
          <w:sz w:val="20"/>
          <w:szCs w:val="20"/>
          <w:lang w:val="id-ID"/>
        </w:rPr>
        <w:t>Kemenkes</w:t>
      </w:r>
      <w:r w:rsidR="00BA6690" w:rsidRPr="00BA6690">
        <w:rPr>
          <w:noProof/>
          <w:sz w:val="20"/>
          <w:szCs w:val="20"/>
          <w:lang w:val="id-ID"/>
        </w:rPr>
        <w:t>, 2016)</w:t>
      </w:r>
      <w:r w:rsidR="00BA6690">
        <w:rPr>
          <w:sz w:val="20"/>
          <w:szCs w:val="20"/>
          <w:lang w:val="id-ID"/>
        </w:rPr>
        <w:fldChar w:fldCharType="end"/>
      </w:r>
      <w:r w:rsidRPr="007F1101">
        <w:rPr>
          <w:sz w:val="20"/>
          <w:szCs w:val="20"/>
          <w:lang w:val="id-ID"/>
        </w:rPr>
        <w:t>. Sarana atau tempat umum harus dilakukan pemeliharaan agar dapat mencegah terjadinya penularan penyakit, pencemaran lingkungan ataupun gangguan kesehatan lainnya. Kondisi lingkungan dari tempat-tempat umum yang tidak terpelihara dapat memperbesar resiko penyebaran penyakit serta pencemaran lingkungan, sehingga diperlukan upaya pencegahan dengan m</w:t>
      </w:r>
      <w:r w:rsidR="00E23539">
        <w:rPr>
          <w:sz w:val="20"/>
          <w:szCs w:val="20"/>
          <w:lang w:val="id-ID"/>
        </w:rPr>
        <w:t>enerapkan sanitasi yang baik</w:t>
      </w:r>
      <w:r w:rsidR="00601915">
        <w:rPr>
          <w:sz w:val="20"/>
          <w:szCs w:val="20"/>
          <w:lang w:val="id-ID"/>
        </w:rPr>
        <w:t xml:space="preserve"> </w:t>
      </w:r>
      <w:r w:rsidR="00601915">
        <w:rPr>
          <w:sz w:val="20"/>
          <w:szCs w:val="20"/>
          <w:lang w:val="id-ID"/>
        </w:rPr>
        <w:fldChar w:fldCharType="begin" w:fldLock="1"/>
      </w:r>
      <w:r w:rsidR="00E23539">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vira","given":"Fitria","non-dropping-particle":"","parse-names":false,"suffix":""},{"dropping-particle":"","family":"Suharsono","given":"Yudi","non-dropping-particle":"","parse-names":false,"suffix":""}],"container-title":"Journal of Chemical Information and Modeling","id":"ITEM-1","issue":"01","issued":{"date-parts":[["2013"]]},"page":"1689-1699","title":"Kajian Tentang Pengelolaan Sampah Di Jalan Malioboro Kota Yogyakarta","type":"article-journal","volume":"01"},"uris":["http://www.mendeley.com/documents/?uuid=dc1dd668-6031-41a8-b1f3-4f1a0373e91c"]}],"mendeley":{"formattedCitation":"(Savira and Suharsono, 2013)","manualFormatting":"(Suharsono et al., 2013)","plainTextFormattedCitation":"(Savira and Suharsono, 2013)","previouslyFormattedCitation":"(Savira and Suharsono, 2013)"},"properties":{"noteIndex":0},"schema":"https://github.com/citation-style-language/schema/raw/master/csl-citation.json"}</w:instrText>
      </w:r>
      <w:r w:rsidR="00601915">
        <w:rPr>
          <w:sz w:val="20"/>
          <w:szCs w:val="20"/>
          <w:lang w:val="id-ID"/>
        </w:rPr>
        <w:fldChar w:fldCharType="separate"/>
      </w:r>
      <w:r w:rsidR="00E23539">
        <w:rPr>
          <w:noProof/>
          <w:sz w:val="20"/>
          <w:szCs w:val="20"/>
          <w:lang w:val="id-ID"/>
        </w:rPr>
        <w:t>(</w:t>
      </w:r>
      <w:r w:rsidR="00601915" w:rsidRPr="00601915">
        <w:rPr>
          <w:noProof/>
          <w:sz w:val="20"/>
          <w:szCs w:val="20"/>
          <w:lang w:val="id-ID"/>
        </w:rPr>
        <w:t>Suharsono</w:t>
      </w:r>
      <w:r w:rsidR="00E23539">
        <w:rPr>
          <w:noProof/>
          <w:sz w:val="20"/>
          <w:szCs w:val="20"/>
          <w:lang w:val="id-ID"/>
        </w:rPr>
        <w:t xml:space="preserve"> </w:t>
      </w:r>
      <w:r w:rsidR="00E23539">
        <w:rPr>
          <w:i/>
          <w:noProof/>
          <w:sz w:val="20"/>
          <w:szCs w:val="20"/>
          <w:lang w:val="id-ID"/>
        </w:rPr>
        <w:t>et al.</w:t>
      </w:r>
      <w:r w:rsidR="00601915" w:rsidRPr="00601915">
        <w:rPr>
          <w:noProof/>
          <w:sz w:val="20"/>
          <w:szCs w:val="20"/>
          <w:lang w:val="id-ID"/>
        </w:rPr>
        <w:t>, 2013)</w:t>
      </w:r>
      <w:r w:rsidR="00601915">
        <w:rPr>
          <w:sz w:val="20"/>
          <w:szCs w:val="20"/>
          <w:lang w:val="id-ID"/>
        </w:rPr>
        <w:fldChar w:fldCharType="end"/>
      </w:r>
      <w:r w:rsidRPr="007F1101">
        <w:rPr>
          <w:sz w:val="20"/>
          <w:szCs w:val="20"/>
          <w:lang w:val="id-ID"/>
        </w:rPr>
        <w:t>. Upaya kesehatan masyarakat yang secara luas mencakup bidang pencegahan dan pengendalian bertujuan agar setiap anggota masyarakat mencapai derajat kesehatan yang optimal.</w:t>
      </w:r>
    </w:p>
    <w:p w14:paraId="319BDE15" w14:textId="0336AA4A" w:rsidR="007F1101" w:rsidRDefault="007F1101">
      <w:pPr>
        <w:ind w:firstLine="720"/>
        <w:jc w:val="both"/>
        <w:rPr>
          <w:sz w:val="20"/>
          <w:szCs w:val="20"/>
          <w:lang w:val="id-ID"/>
        </w:rPr>
      </w:pPr>
      <w:r w:rsidRPr="007F1101">
        <w:rPr>
          <w:sz w:val="20"/>
          <w:szCs w:val="20"/>
          <w:lang w:val="id-ID"/>
        </w:rPr>
        <w:t xml:space="preserve">Kolam renang </w:t>
      </w:r>
      <w:r w:rsidR="00B645A8">
        <w:rPr>
          <w:sz w:val="20"/>
          <w:szCs w:val="20"/>
          <w:lang w:val="id-ID"/>
        </w:rPr>
        <w:t>adalah</w:t>
      </w:r>
      <w:r w:rsidRPr="007F1101">
        <w:rPr>
          <w:sz w:val="20"/>
          <w:szCs w:val="20"/>
          <w:lang w:val="id-ID"/>
        </w:rPr>
        <w:t xml:space="preserve"> salah satu tempat-tempat umum yang merupakan suatu fasilitas atau tempat bangun kolam berisi air yang telah diolah dan dimanfaatkan sebagai tempat rekreasi, berenang dan olahraga air lainnya serta dilengkapi dengan fasilitas pengamanan dan kenyamanan baik yang terletak di lu</w:t>
      </w:r>
      <w:r w:rsidR="00E23539">
        <w:rPr>
          <w:sz w:val="20"/>
          <w:szCs w:val="20"/>
          <w:lang w:val="id-ID"/>
        </w:rPr>
        <w:t xml:space="preserve">ar ataupun di dalam bangunan </w:t>
      </w:r>
      <w:r w:rsidR="00601915">
        <w:rPr>
          <w:sz w:val="20"/>
          <w:szCs w:val="20"/>
          <w:lang w:val="id-ID"/>
        </w:rPr>
        <w:fldChar w:fldCharType="begin" w:fldLock="1"/>
      </w:r>
      <w:r w:rsidR="008C4E30">
        <w:rPr>
          <w:sz w:val="20"/>
          <w:szCs w:val="20"/>
          <w:lang w:val="id-ID"/>
        </w:rPr>
        <w:instrText>ADDIN CSL_CITATION {"citationItems":[{"id":"ITEM-1","itemData":{"abstract":"This study was conducted to define a new maximum tolerated dose and the dose-limiting toxicity (DLT) of melphalan and autologous hematopoietic stem cell transplantation (AHSCT) when used with the cytoprotective agent amifostine. Fifty-eight patients with various types of malignancy who were ineligible for higher-priority AHSCT protocols were entered on a phase I study of escalating doses of melphalan beginning at 220 mg/m2 and advancing by 20 mg/m2 increments in planned cohorts of 4 to 8 patients until severe regimen-related toxicity (RRT) was encountered. In all patients, amifostine 740 mg/m2 was given on 2 occasions before the first melphalan dose (ie, 24 hours before and again 15 minutes before). AHSCT was given 24 hours after the first melphalan dose. Melphalan was given in doses up to and including 300 mg/m2. Hematologic depression was profound, although it was rapidly and equally reversible at all melphalan doses. Although mucosal RRT was substantial, it was not the DLT, and some patients given the highest melphalan doses (ie, 300 mg/m2) did not develop mucosal RRT. The DLT was not clearly defined. Cardiac toxicity in the form of atrial fibrillation occurred in 3 of 36 patients treated with melphalan doses ≥280 mg/m2 and was deemed fatal in 1 patient given melphalan 300 mg/m2. (Another patient with a known cardiomyopathy was given melphalan 220 mg/m2 and died as a result of heart failure but did not have atrial fibrillation.) Another patient given melphalan 300 mg/m2 died of hepatic necrosis. The maximum tolerated dose of melphalan in this setting was thus considered to be 280 mg/m2, and 27 patients were given this dose without severe RRT. Moreover, 38 patients were evaluable for delayed toxicity related to RRT; none was noted. Tumor responses have been noted at all melphalan doses and in all diagnostic groups, and 21 patients are alive at median day +1121 (range, day +136 to day +1923), including 16 without evidence of disease progression at median day +1075 (range, day +509 to day +1638). Amifostine and AHSCT permit the safe use of melphalan 280 mg/m2, an apparent increase over the dose of melphalan that can be safely administered with AHSCT but without amifostine. Further studies are needed not only to confirm these findings, but also to define the antitumor efficacy of this regimen. Finally, it may be possible to evaluate additional methods of further dose escalation of melphalan in this setting. © 2004 American Society for Blood and Marrow Tr…","author":[{"dropping-particle":"","family":"Menkes","given":"","non-dropping-particle":"","parse-names":false,"suffix":""}],"container-title":"Menteri kesehatan Republik Indonesia","id":"ITEM-1","issued":{"date-parts":[["2017"]]},"page":"1-20","title":"Standar Baku Mutu Kesehatan Lingkungan Dan Persyaratan Kesehatan Air Untuk Keperluan Higiene Sanitasi, Kolam Renang, Solus Per Aqua dan Pemandian Umum","type":"article"},"uris":["http://www.mendeley.com/documents/?uuid=84b58897-42df-4bef-9138-a9168875b8fb"]}],"mendeley":{"formattedCitation":"(Menkes, 2017)","manualFormatting":"(Menkes, 2017)","plainTextFormattedCitation":"(Menkes, 2017)","previouslyFormattedCitation":"(Menkes, 2017)"},"properties":{"noteIndex":0},"schema":"https://github.com/citation-style-language/schema/raw/master/csl-citation.json"}</w:instrText>
      </w:r>
      <w:r w:rsidR="00601915">
        <w:rPr>
          <w:sz w:val="20"/>
          <w:szCs w:val="20"/>
          <w:lang w:val="id-ID"/>
        </w:rPr>
        <w:fldChar w:fldCharType="separate"/>
      </w:r>
      <w:r w:rsidR="00601915" w:rsidRPr="00601915">
        <w:rPr>
          <w:noProof/>
          <w:sz w:val="20"/>
          <w:szCs w:val="20"/>
          <w:lang w:val="id-ID"/>
        </w:rPr>
        <w:t>(</w:t>
      </w:r>
      <w:r w:rsidR="003D68CB">
        <w:rPr>
          <w:noProof/>
          <w:sz w:val="20"/>
          <w:szCs w:val="20"/>
          <w:lang w:val="id-ID"/>
        </w:rPr>
        <w:t>Menkes</w:t>
      </w:r>
      <w:r w:rsidR="00601915" w:rsidRPr="00601915">
        <w:rPr>
          <w:noProof/>
          <w:sz w:val="20"/>
          <w:szCs w:val="20"/>
          <w:lang w:val="id-ID"/>
        </w:rPr>
        <w:t>, 2017)</w:t>
      </w:r>
      <w:r w:rsidR="00601915">
        <w:rPr>
          <w:sz w:val="20"/>
          <w:szCs w:val="20"/>
          <w:lang w:val="id-ID"/>
        </w:rPr>
        <w:fldChar w:fldCharType="end"/>
      </w:r>
      <w:r w:rsidRPr="007F1101">
        <w:rPr>
          <w:sz w:val="20"/>
          <w:szCs w:val="20"/>
          <w:lang w:val="id-ID"/>
        </w:rPr>
        <w:t>. Kolam renang sebagai salah satu tempat umum harus dijaga kesehatan lingkungannya</w:t>
      </w:r>
      <w:r w:rsidR="007E48CE">
        <w:rPr>
          <w:sz w:val="20"/>
          <w:szCs w:val="20"/>
          <w:lang w:val="id-ID"/>
        </w:rPr>
        <w:t>, karena kolam renang adalah salah satu penyebab meningkatnya jumlah kasus penyakit diare</w:t>
      </w:r>
      <w:r w:rsidR="000A4214">
        <w:rPr>
          <w:sz w:val="20"/>
          <w:szCs w:val="20"/>
          <w:lang w:val="id-ID"/>
        </w:rPr>
        <w:t xml:space="preserve"> </w:t>
      </w:r>
      <w:r w:rsidR="000A4214">
        <w:rPr>
          <w:rFonts w:eastAsia="MS Mincho"/>
          <w:bCs/>
          <w:kern w:val="24"/>
          <w:sz w:val="20"/>
          <w:szCs w:val="20"/>
          <w:lang w:val="id-ID"/>
        </w:rPr>
        <w:t xml:space="preserve">hingga sebanyak 16.800 kasus penyakit diare sehingga </w:t>
      </w:r>
      <w:r w:rsidR="000A4214">
        <w:rPr>
          <w:rFonts w:eastAsia="MS Mincho"/>
          <w:bCs/>
          <w:i/>
          <w:kern w:val="24"/>
          <w:sz w:val="20"/>
          <w:szCs w:val="20"/>
          <w:lang w:val="id-ID"/>
        </w:rPr>
        <w:t xml:space="preserve">Centers for Disease Control and Prevention </w:t>
      </w:r>
      <w:r w:rsidR="000A4214">
        <w:rPr>
          <w:rFonts w:eastAsia="MS Mincho"/>
          <w:bCs/>
          <w:kern w:val="24"/>
          <w:sz w:val="20"/>
          <w:szCs w:val="20"/>
          <w:lang w:val="id-ID"/>
        </w:rPr>
        <w:t>Amerika menutup lebih dari 1800 kolam renang</w:t>
      </w:r>
      <w:r w:rsidR="007E48CE">
        <w:rPr>
          <w:sz w:val="20"/>
          <w:szCs w:val="20"/>
          <w:lang w:val="id-ID"/>
        </w:rPr>
        <w:t xml:space="preserve"> (CDC, 2013). </w:t>
      </w:r>
      <w:r w:rsidRPr="007F1101">
        <w:rPr>
          <w:sz w:val="20"/>
          <w:szCs w:val="20"/>
          <w:lang w:val="id-ID"/>
        </w:rPr>
        <w:t>Salah satu bentuk upayanya adalah dengan melakukan kegiatan sanitasi kolam renang yang merupakan suatu usaha mengendalikan dan mengawasi atas faktor fisik lingkungan dimana kesehatan manusia</w:t>
      </w:r>
      <w:r w:rsidR="00B645A8">
        <w:rPr>
          <w:sz w:val="20"/>
          <w:szCs w:val="20"/>
          <w:lang w:val="id-ID"/>
        </w:rPr>
        <w:t xml:space="preserve"> baik secara fisik maupun mental</w:t>
      </w:r>
      <w:r w:rsidRPr="007F1101">
        <w:rPr>
          <w:sz w:val="20"/>
          <w:szCs w:val="20"/>
          <w:lang w:val="id-ID"/>
        </w:rPr>
        <w:t xml:space="preserve"> dapat dipengaruhi</w:t>
      </w:r>
      <w:r w:rsidR="00B645A8">
        <w:rPr>
          <w:sz w:val="20"/>
          <w:szCs w:val="20"/>
          <w:lang w:val="id-ID"/>
        </w:rPr>
        <w:t xml:space="preserve"> </w:t>
      </w:r>
      <w:r w:rsidR="00B645A8">
        <w:rPr>
          <w:sz w:val="20"/>
          <w:szCs w:val="20"/>
          <w:lang w:val="id-ID"/>
        </w:rPr>
        <w:fldChar w:fldCharType="begin" w:fldLock="1"/>
      </w:r>
      <w:r w:rsidR="00A838D2">
        <w:rPr>
          <w:sz w:val="20"/>
          <w:szCs w:val="20"/>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approach.","author":[{"dropping-particle":"","family":"WHO","given":"","non-dropping-particle":"","parse-names":false,"suffix":""}],"id":"ITEM-1","issued":{"date-parts":[["0"]]},"title":"Environmental Sanitation","type":"article"},"uris":["http://www.mendeley.com/documents/?uuid=6e6c9f61-8685-4e5f-be5e-a13743b5f4d6"]}],"mendeley":{"formattedCitation":"(WHO, no date)","manualFormatting":"(WHO, 2006)","plainTextFormattedCitation":"(WHO, no date)","previouslyFormattedCitation":"(WHO, no date)"},"properties":{"noteIndex":0},"schema":"https://github.com/citation-style-language/schema/raw/master/csl-citation.json"}</w:instrText>
      </w:r>
      <w:r w:rsidR="00B645A8">
        <w:rPr>
          <w:sz w:val="20"/>
          <w:szCs w:val="20"/>
          <w:lang w:val="id-ID"/>
        </w:rPr>
        <w:fldChar w:fldCharType="separate"/>
      </w:r>
      <w:r w:rsidR="00B645A8" w:rsidRPr="00B645A8">
        <w:rPr>
          <w:noProof/>
          <w:sz w:val="20"/>
          <w:szCs w:val="20"/>
          <w:lang w:val="id-ID"/>
        </w:rPr>
        <w:t>(</w:t>
      </w:r>
      <w:r w:rsidR="00721AB7">
        <w:rPr>
          <w:noProof/>
          <w:sz w:val="20"/>
          <w:szCs w:val="20"/>
          <w:lang w:val="id-ID"/>
        </w:rPr>
        <w:t>WHO, 2006</w:t>
      </w:r>
      <w:r w:rsidR="00B645A8" w:rsidRPr="00B645A8">
        <w:rPr>
          <w:noProof/>
          <w:sz w:val="20"/>
          <w:szCs w:val="20"/>
          <w:lang w:val="id-ID"/>
        </w:rPr>
        <w:t>)</w:t>
      </w:r>
      <w:r w:rsidR="00B645A8">
        <w:rPr>
          <w:sz w:val="20"/>
          <w:szCs w:val="20"/>
          <w:lang w:val="id-ID"/>
        </w:rPr>
        <w:fldChar w:fldCharType="end"/>
      </w:r>
      <w:r w:rsidRPr="007F1101">
        <w:rPr>
          <w:sz w:val="20"/>
          <w:szCs w:val="20"/>
          <w:lang w:val="id-ID"/>
        </w:rPr>
        <w:t xml:space="preserve">. Kegiatan sanitasi kolam renang penting dilakukan agar kesehatan lingkungan dapat meningkat sehingga kecelakaan, penyebaran penyakit dan keracunan dapat dicegah secara tepat </w:t>
      </w:r>
      <w:r w:rsidR="00205D94">
        <w:rPr>
          <w:sz w:val="20"/>
          <w:szCs w:val="20"/>
          <w:lang w:val="id-ID"/>
        </w:rPr>
        <w:fldChar w:fldCharType="begin" w:fldLock="1"/>
      </w:r>
      <w:r w:rsidR="00E23539">
        <w:rPr>
          <w:sz w:val="20"/>
          <w:szCs w:val="20"/>
          <w:lang w:val="id-ID"/>
        </w:rPr>
        <w:instrText>ADDIN CSL_CITATION {"citationItems":[{"id":"ITEM-1","itemData":{"author":[{"dropping-particle":"","family":"Riska Setiowati","given":"","non-dropping-particle":"","parse-names":false,"suffix":""}],"id":"ITEM-1","issued":{"date-parts":[["2011"]]},"title":"Kolam Renang Dan Pemandian Umum","type":"article-journal"},"uris":["http://www.mendeley.com/documents/?uuid=f8f9ce59-04f3-488b-beaa-e0006fbb4372"]}],"mendeley":{"formattedCitation":"(Riska Setiowati, 2011)","manualFormatting":"(Setiowati, 2011)","plainTextFormattedCitation":"(Riska Setiowati, 2011)","previouslyFormattedCitation":"(Riska Setiowati, 2011)"},"properties":{"noteIndex":0},"schema":"https://github.com/citation-style-language/schema/raw/master/csl-citation.json"}</w:instrText>
      </w:r>
      <w:r w:rsidR="00205D94">
        <w:rPr>
          <w:sz w:val="20"/>
          <w:szCs w:val="20"/>
          <w:lang w:val="id-ID"/>
        </w:rPr>
        <w:fldChar w:fldCharType="separate"/>
      </w:r>
      <w:r w:rsidR="00205D94" w:rsidRPr="00205D94">
        <w:rPr>
          <w:noProof/>
          <w:sz w:val="20"/>
          <w:szCs w:val="20"/>
          <w:lang w:val="id-ID"/>
        </w:rPr>
        <w:t>(Setiowati, 2011)</w:t>
      </w:r>
      <w:r w:rsidR="00205D94">
        <w:rPr>
          <w:sz w:val="20"/>
          <w:szCs w:val="20"/>
          <w:lang w:val="id-ID"/>
        </w:rPr>
        <w:fldChar w:fldCharType="end"/>
      </w:r>
      <w:r w:rsidR="007E48CE">
        <w:rPr>
          <w:sz w:val="20"/>
          <w:szCs w:val="20"/>
          <w:lang w:val="id-ID"/>
        </w:rPr>
        <w:t xml:space="preserve">. </w:t>
      </w:r>
    </w:p>
    <w:p w14:paraId="0A69D2EC" w14:textId="119C4592" w:rsidR="00D6782D" w:rsidRDefault="00D6782D" w:rsidP="00D6782D">
      <w:pPr>
        <w:ind w:firstLine="720"/>
        <w:jc w:val="both"/>
        <w:rPr>
          <w:sz w:val="20"/>
          <w:szCs w:val="20"/>
          <w:lang w:val="id-ID"/>
        </w:rPr>
      </w:pPr>
      <w:r w:rsidRPr="007F1101">
        <w:rPr>
          <w:sz w:val="20"/>
          <w:szCs w:val="20"/>
          <w:lang w:val="id-ID"/>
        </w:rPr>
        <w:t>Lima persyaratan kesehatan lingkungan yang harus dipenuhi yakni persyaratan umum yang meliputi bangunan dan lingkungan kolam renang, persyaratan kontruksi bangunan, fasilitas kolam renang, kelengkapan kolam renang dan tata bangunan</w:t>
      </w:r>
      <w:r>
        <w:rPr>
          <w:sz w:val="20"/>
          <w:szCs w:val="20"/>
          <w:lang w:val="id-ID"/>
        </w:rPr>
        <w:t xml:space="preserve"> </w:t>
      </w:r>
      <w:r>
        <w:rPr>
          <w:sz w:val="20"/>
          <w:szCs w:val="20"/>
          <w:lang w:val="id-ID"/>
        </w:rPr>
        <w:fldChar w:fldCharType="begin" w:fldLock="1"/>
      </w:r>
      <w:r>
        <w:rPr>
          <w:sz w:val="20"/>
          <w:szCs w:val="20"/>
          <w:lang w:val="id-ID"/>
        </w:rPr>
        <w:instrText>ADDIN CSL_CITATION {"citationItems":[{"id":"ITEM-1","itemData":{"abstract":"This study was conducted to define a new maximum tolerated dose and the dose-limiting toxicity (DLT) of melphalan and autologous hematopoietic stem cell transplantation (AHSCT) when used with the cytoprotective agent amifostine. Fifty-eight patients with various types of malignancy who were ineligible for higher-priority AHSCT protocols were entered on a phase I study of escalating doses of melphalan beginning at 220 mg/m2 and advancing by 20 mg/m2 increments in planned cohorts of 4 to 8 patients until severe regimen-related toxicity (RRT) was encountered. In all patients, amifostine 740 mg/m2 was given on 2 occasions before the first melphalan dose (ie, 24 hours before and again 15 minutes before). AHSCT was given 24 hours after the first melphalan dose. Melphalan was given in doses up to and including 300 mg/m2. Hematologic depression was profound, although it was rapidly and equally reversible at all melphalan doses. Although mucosal RRT was substantial, it was not the DLT, and some patients given the highest melphalan doses (ie, 300 mg/m2) did not develop mucosal RRT. The DLT was not clearly defined. Cardiac toxicity in the form of atrial fibrillation occurred in 3 of 36 patients treated with melphalan doses ≥280 mg/m2 and was deemed fatal in 1 patient given melphalan 300 mg/m2. (Another patient with a known cardiomyopathy was given melphalan 220 mg/m2 and died as a result of heart failure but did not have atrial fibrillation.) Another patient given melphalan 300 mg/m2 died of hepatic necrosis. The maximum tolerated dose of melphalan in this setting was thus considered to be 280 mg/m2, and 27 patients were given this dose without severe RRT. Moreover, 38 patients were evaluable for delayed toxicity related to RRT; none was noted. Tumor responses have been noted at all melphalan doses and in all diagnostic groups, and 21 patients are alive at median day +1121 (range, day +136 to day +1923), including 16 without evidence of disease progression at median day +1075 (range, day +509 to day +1638). Amifostine and AHSCT permit the safe use of melphalan 280 mg/m2, an apparent increase over the dose of melphalan that can be safely administered with AHSCT but without amifostine. Further studies are needed not only to confirm these findings, but also to define the antitumor efficacy of this regimen. Finally, it may be possible to evaluate additional methods of further dose escalation of melphalan in this setting. © 2004 American Society for Blood and Marrow Tr…","author":[{"dropping-particle":"","family":"Menkes","given":"","non-dropping-particle":"","parse-names":false,"suffix":""}],"container-title":"Menteri kesehatan Republik Indonesia","id":"ITEM-1","issued":{"date-parts":[["2017"]]},"page":"1-20","title":"Standar Baku Mutu Kesehatan Lingkungan Dan Persyaratan Kesehatan Air Untuk Keperluan Higiene Sanitasi, Kolam Renang, Solus Per Aqua dan Pemandian Umum","type":"article"},"uris":["http://www.mendeley.com/documents/?uuid=84b58897-42df-4bef-9138-a9168875b8fb"]}],"mendeley":{"formattedCitation":"(Menkes, 2017)","plainTextFormattedCitation":"(Menkes, 2017)","previouslyFormattedCitation":"(Menkes, 2017)"},"properties":{"noteIndex":0},"schema":"https://github.com/citation-style-language/schema/raw/master/csl-citation.json"}</w:instrText>
      </w:r>
      <w:r>
        <w:rPr>
          <w:sz w:val="20"/>
          <w:szCs w:val="20"/>
          <w:lang w:val="id-ID"/>
        </w:rPr>
        <w:fldChar w:fldCharType="separate"/>
      </w:r>
      <w:r w:rsidRPr="00E23539">
        <w:rPr>
          <w:noProof/>
          <w:sz w:val="20"/>
          <w:szCs w:val="20"/>
          <w:lang w:val="id-ID"/>
        </w:rPr>
        <w:t>(Menkes, 2017)</w:t>
      </w:r>
      <w:r>
        <w:rPr>
          <w:sz w:val="20"/>
          <w:szCs w:val="20"/>
          <w:lang w:val="id-ID"/>
        </w:rPr>
        <w:fldChar w:fldCharType="end"/>
      </w:r>
      <w:r w:rsidRPr="007F1101">
        <w:rPr>
          <w:sz w:val="20"/>
          <w:szCs w:val="20"/>
          <w:lang w:val="id-ID"/>
        </w:rPr>
        <w:t>.</w:t>
      </w:r>
      <w:r w:rsidRPr="00D6782D">
        <w:rPr>
          <w:sz w:val="20"/>
          <w:szCs w:val="20"/>
          <w:lang w:val="id-ID"/>
        </w:rPr>
        <w:t xml:space="preserve"> </w:t>
      </w:r>
      <w:r w:rsidRPr="007F1101">
        <w:rPr>
          <w:sz w:val="20"/>
          <w:szCs w:val="20"/>
          <w:lang w:val="id-ID"/>
        </w:rPr>
        <w:t>Fitria, dkk. di tahun 2016 juga pernah melakukan observasi sanitasi kolam renang di Banyuwangi dengan menggunakan 5 variabel yaitu tempat, bangunan, kolam renang, fasilitas</w:t>
      </w:r>
      <w:r>
        <w:rPr>
          <w:sz w:val="20"/>
          <w:szCs w:val="20"/>
          <w:lang w:val="id-ID"/>
        </w:rPr>
        <w:t xml:space="preserve"> penunjang dan sarana prasarana. Hasil penelitian Fitria</w:t>
      </w:r>
      <w:r w:rsidRPr="007F1101">
        <w:rPr>
          <w:sz w:val="20"/>
          <w:szCs w:val="20"/>
          <w:lang w:val="id-ID"/>
        </w:rPr>
        <w:t xml:space="preserve"> menujukkan bahwa masih terdapat banyak variabel yang belum memenuhi laik sanitasi, karenanya</w:t>
      </w:r>
      <w:r>
        <w:rPr>
          <w:sz w:val="20"/>
          <w:szCs w:val="20"/>
          <w:lang w:val="id-ID"/>
        </w:rPr>
        <w:t xml:space="preserve"> perlu penelitian lebih lanjut </w:t>
      </w:r>
      <w:r>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Pr>
          <w:sz w:val="20"/>
          <w:szCs w:val="20"/>
          <w:lang w:val="id-ID"/>
        </w:rPr>
        <w:fldChar w:fldCharType="separate"/>
      </w:r>
      <w:r w:rsidR="00675C08">
        <w:rPr>
          <w:noProof/>
          <w:sz w:val="20"/>
          <w:szCs w:val="20"/>
          <w:lang w:val="id-ID"/>
        </w:rPr>
        <w:t>(Fitria, dkk.</w:t>
      </w:r>
      <w:r w:rsidRPr="00E23539">
        <w:rPr>
          <w:noProof/>
          <w:sz w:val="20"/>
          <w:szCs w:val="20"/>
          <w:lang w:val="id-ID"/>
        </w:rPr>
        <w:t>, 2019)</w:t>
      </w:r>
      <w:r>
        <w:rPr>
          <w:sz w:val="20"/>
          <w:szCs w:val="20"/>
          <w:lang w:val="id-ID"/>
        </w:rPr>
        <w:fldChar w:fldCharType="end"/>
      </w:r>
      <w:r w:rsidRPr="007F1101">
        <w:rPr>
          <w:sz w:val="20"/>
          <w:szCs w:val="20"/>
          <w:lang w:val="id-ID"/>
        </w:rPr>
        <w:t xml:space="preserve">. </w:t>
      </w:r>
    </w:p>
    <w:p w14:paraId="32A31DA4" w14:textId="77777777" w:rsidR="003B10FF" w:rsidRDefault="007F1101" w:rsidP="003B10FF">
      <w:pPr>
        <w:ind w:firstLine="720"/>
        <w:jc w:val="both"/>
        <w:rPr>
          <w:sz w:val="20"/>
          <w:szCs w:val="20"/>
          <w:lang w:val="id-ID"/>
        </w:rPr>
      </w:pPr>
      <w:r w:rsidRPr="007F1101">
        <w:rPr>
          <w:sz w:val="20"/>
          <w:szCs w:val="20"/>
          <w:lang w:val="id-ID"/>
        </w:rPr>
        <w:t xml:space="preserve">Beberapa peneliti telah melakukan penelitian terhadap sanitasi kolam renang. Hayat melakukan observasi terhadap kolam renang </w:t>
      </w:r>
      <w:r w:rsidRPr="00577020">
        <w:rPr>
          <w:i/>
          <w:sz w:val="20"/>
          <w:szCs w:val="20"/>
          <w:lang w:val="id-ID"/>
        </w:rPr>
        <w:t>waterboom</w:t>
      </w:r>
      <w:r w:rsidRPr="007F1101">
        <w:rPr>
          <w:sz w:val="20"/>
          <w:szCs w:val="20"/>
          <w:lang w:val="id-ID"/>
        </w:rPr>
        <w:t xml:space="preserve"> mattampa di Kabupaten Pangkep, hasil observasi menunjukkan bahwa beberapa variabel masih belum memenuhi laik sanitasi seperti sistem pengolahan air limbah, isi kotak P3K, pancuran bilas dan kolam cuci kaki</w:t>
      </w:r>
      <w:r w:rsidR="00205D94">
        <w:rPr>
          <w:sz w:val="20"/>
          <w:szCs w:val="20"/>
          <w:lang w:val="id-ID"/>
        </w:rPr>
        <w:t xml:space="preserve"> </w:t>
      </w:r>
      <w:r w:rsidR="00205D94">
        <w:rPr>
          <w:sz w:val="20"/>
          <w:szCs w:val="20"/>
          <w:lang w:val="id-ID"/>
        </w:rPr>
        <w:fldChar w:fldCharType="begin" w:fldLock="1"/>
      </w:r>
      <w:r w:rsidR="00675C08">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sidR="00205D94">
        <w:rPr>
          <w:sz w:val="20"/>
          <w:szCs w:val="20"/>
          <w:lang w:val="id-ID"/>
        </w:rPr>
        <w:fldChar w:fldCharType="separate"/>
      </w:r>
      <w:r w:rsidR="00205D94" w:rsidRPr="00205D94">
        <w:rPr>
          <w:noProof/>
          <w:sz w:val="20"/>
          <w:szCs w:val="20"/>
          <w:lang w:val="id-ID"/>
        </w:rPr>
        <w:t xml:space="preserve">(Hayat </w:t>
      </w:r>
      <w:r w:rsidR="00675C08">
        <w:rPr>
          <w:noProof/>
          <w:sz w:val="20"/>
          <w:szCs w:val="20"/>
          <w:lang w:val="id-ID"/>
        </w:rPr>
        <w:t>dan</w:t>
      </w:r>
      <w:r w:rsidR="00205D94" w:rsidRPr="00205D94">
        <w:rPr>
          <w:noProof/>
          <w:sz w:val="20"/>
          <w:szCs w:val="20"/>
          <w:lang w:val="id-ID"/>
        </w:rPr>
        <w:t xml:space="preserve"> Hafid, 2019)</w:t>
      </w:r>
      <w:r w:rsidR="00205D94">
        <w:rPr>
          <w:sz w:val="20"/>
          <w:szCs w:val="20"/>
          <w:lang w:val="id-ID"/>
        </w:rPr>
        <w:fldChar w:fldCharType="end"/>
      </w:r>
      <w:r w:rsidRPr="007F1101">
        <w:rPr>
          <w:sz w:val="20"/>
          <w:szCs w:val="20"/>
          <w:lang w:val="id-ID"/>
        </w:rPr>
        <w:t xml:space="preserve">. Penelitian lain menunjukkan bahwa pembuangan air limbah dan kondisi tempat sampah juga belum memenuhi persyaratan </w:t>
      </w:r>
      <w:r w:rsidR="00205D94">
        <w:rPr>
          <w:sz w:val="20"/>
          <w:szCs w:val="20"/>
          <w:lang w:val="id-ID"/>
        </w:rPr>
        <w:fldChar w:fldCharType="begin" w:fldLock="1"/>
      </w:r>
      <w:r w:rsidR="008C4E30">
        <w:rPr>
          <w:sz w:val="20"/>
          <w:szCs w:val="20"/>
          <w:lang w:val="id-ID"/>
        </w:rPr>
        <w:instrText>ADDIN CSL_CITATION {"citationItems":[{"id":"ITEM-1","itemData":{"author":[{"dropping-particle":"","family":"Rahma","given":"dkk","non-dropping-particle":"","parse-names":false,"suffix":""}],"id":"ITEM-1","issue":"September","issued":{"date-parts":[["2019"]]},"page":"1-8","title":"Peqguruang: Conference Series","type":"article-journal","volume":"1"},"uris":["http://www.mendeley.com/documents/?uuid=91bfb518-ee68-4617-99cc-d16f216d427b"]}],"mendeley":{"formattedCitation":"(Rahma, 2019)","manualFormatting":"(Rahma, dkk., 2019)","plainTextFormattedCitation":"(Rahma, 2019)","previouslyFormattedCitation":"(Rahma, 2019)"},"properties":{"noteIndex":0},"schema":"https://github.com/citation-style-language/schema/raw/master/csl-citation.json"}</w:instrText>
      </w:r>
      <w:r w:rsidR="00205D94">
        <w:rPr>
          <w:sz w:val="20"/>
          <w:szCs w:val="20"/>
          <w:lang w:val="id-ID"/>
        </w:rPr>
        <w:fldChar w:fldCharType="separate"/>
      </w:r>
      <w:r w:rsidR="00205D94" w:rsidRPr="00205D94">
        <w:rPr>
          <w:noProof/>
          <w:sz w:val="20"/>
          <w:szCs w:val="20"/>
          <w:lang w:val="id-ID"/>
        </w:rPr>
        <w:t>(Rahma,</w:t>
      </w:r>
      <w:r w:rsidR="00E23539">
        <w:rPr>
          <w:noProof/>
          <w:sz w:val="20"/>
          <w:szCs w:val="20"/>
          <w:lang w:val="id-ID"/>
        </w:rPr>
        <w:t xml:space="preserve"> </w:t>
      </w:r>
      <w:r w:rsidR="007C4959">
        <w:rPr>
          <w:noProof/>
          <w:sz w:val="20"/>
          <w:szCs w:val="20"/>
          <w:lang w:val="id-ID"/>
        </w:rPr>
        <w:t xml:space="preserve">dkk., </w:t>
      </w:r>
      <w:r w:rsidR="00205D94" w:rsidRPr="00205D94">
        <w:rPr>
          <w:noProof/>
          <w:sz w:val="20"/>
          <w:szCs w:val="20"/>
          <w:lang w:val="id-ID"/>
        </w:rPr>
        <w:t>2019)</w:t>
      </w:r>
      <w:r w:rsidR="00205D94">
        <w:rPr>
          <w:sz w:val="20"/>
          <w:szCs w:val="20"/>
          <w:lang w:val="id-ID"/>
        </w:rPr>
        <w:fldChar w:fldCharType="end"/>
      </w:r>
      <w:r w:rsidRPr="007F1101">
        <w:rPr>
          <w:sz w:val="20"/>
          <w:szCs w:val="20"/>
          <w:lang w:val="id-ID"/>
        </w:rPr>
        <w:t xml:space="preserve">. Penelitian yang dilakukan pada salah satu kolam renang di Kota Bitung juga menunjukkan hasil bahwa ketersediaan kotak P3K, bak cuci kaki, saluran air limbah, kondisi lantai, dan kondisi jamban tidak memenuhi persyaratan sanitasi </w:t>
      </w:r>
      <w:r w:rsidR="00205D94">
        <w:rPr>
          <w:sz w:val="20"/>
          <w:szCs w:val="20"/>
          <w:lang w:val="id-ID"/>
        </w:rPr>
        <w:fldChar w:fldCharType="begin" w:fldLock="1"/>
      </w:r>
      <w:r w:rsidR="00E23539">
        <w:rPr>
          <w:sz w:val="20"/>
          <w:szCs w:val="20"/>
          <w:lang w:val="id-ID"/>
        </w:rPr>
        <w:instrText>ADDIN CSL_CITATION {"citationItems":[{"id":"ITEM-1","itemData":{"author":[{"dropping-particle":"","family":"Watung","given":"Agnes T. dan Ferdy G. Pakasi","non-dropping-particle":"","parse-names":false,"suffix":""}],"id":"ITEM-1","issue":"04","issued":{"date-parts":[["2019"]]},"page":"1-6","title":"Jurusan Kesehatan Lingkungan Poltekkes Kemenkes Manado","type":"article-journal","volume":"01"},"uris":["http://www.mendeley.com/documents/?uuid=25ecdb68-7d31-4c95-bb69-64a5d04dd57e"]}],"mendeley":{"formattedCitation":"(Watung, 2019)","manualFormatting":"(Watung et al, 2019)","plainTextFormattedCitation":"(Watung, 2019)","previouslyFormattedCitation":"(Watung, 2019)"},"properties":{"noteIndex":0},"schema":"https://github.com/citation-style-language/schema/raw/master/csl-citation.json"}</w:instrText>
      </w:r>
      <w:r w:rsidR="00205D94">
        <w:rPr>
          <w:sz w:val="20"/>
          <w:szCs w:val="20"/>
          <w:lang w:val="id-ID"/>
        </w:rPr>
        <w:fldChar w:fldCharType="separate"/>
      </w:r>
      <w:r w:rsidR="00205D94" w:rsidRPr="00205D94">
        <w:rPr>
          <w:noProof/>
          <w:sz w:val="20"/>
          <w:szCs w:val="20"/>
          <w:lang w:val="id-ID"/>
        </w:rPr>
        <w:t>(Watung</w:t>
      </w:r>
      <w:r w:rsidR="00E23539">
        <w:rPr>
          <w:noProof/>
          <w:sz w:val="20"/>
          <w:szCs w:val="20"/>
          <w:lang w:val="id-ID"/>
        </w:rPr>
        <w:t xml:space="preserve"> </w:t>
      </w:r>
      <w:r w:rsidR="00E23539">
        <w:rPr>
          <w:i/>
          <w:noProof/>
          <w:sz w:val="20"/>
          <w:szCs w:val="20"/>
          <w:lang w:val="id-ID"/>
        </w:rPr>
        <w:t>et al</w:t>
      </w:r>
      <w:r w:rsidR="00205D94" w:rsidRPr="00205D94">
        <w:rPr>
          <w:noProof/>
          <w:sz w:val="20"/>
          <w:szCs w:val="20"/>
          <w:lang w:val="id-ID"/>
        </w:rPr>
        <w:t>, 2019)</w:t>
      </w:r>
      <w:r w:rsidR="00205D94">
        <w:rPr>
          <w:sz w:val="20"/>
          <w:szCs w:val="20"/>
          <w:lang w:val="id-ID"/>
        </w:rPr>
        <w:fldChar w:fldCharType="end"/>
      </w:r>
      <w:r w:rsidRPr="007F1101">
        <w:rPr>
          <w:sz w:val="20"/>
          <w:szCs w:val="20"/>
          <w:lang w:val="id-ID"/>
        </w:rPr>
        <w:t>.</w:t>
      </w:r>
    </w:p>
    <w:p w14:paraId="460009BE" w14:textId="0411DD47" w:rsidR="005B56DC" w:rsidRPr="003B10FF" w:rsidRDefault="007F1101" w:rsidP="003B10FF">
      <w:pPr>
        <w:ind w:firstLine="720"/>
        <w:jc w:val="both"/>
        <w:rPr>
          <w:sz w:val="20"/>
          <w:szCs w:val="20"/>
          <w:lang w:val="id-ID"/>
        </w:rPr>
      </w:pPr>
      <w:r w:rsidRPr="007F1101">
        <w:rPr>
          <w:sz w:val="20"/>
          <w:szCs w:val="20"/>
          <w:lang w:val="id-ID"/>
        </w:rPr>
        <w:lastRenderedPageBreak/>
        <w:t>Penelitian kali ini dilakukan pada kolam renang X yang merupakan salah satu kolam renang di Kabupaten Banyuwangi. Kolam Renang X Banyuwangi ini rutin digunakan untuk</w:t>
      </w:r>
      <w:r w:rsidR="00CE465B">
        <w:rPr>
          <w:sz w:val="20"/>
          <w:szCs w:val="20"/>
          <w:lang w:val="id-ID"/>
        </w:rPr>
        <w:t xml:space="preserve"> u</w:t>
      </w:r>
      <w:r w:rsidR="00333B97">
        <w:rPr>
          <w:sz w:val="20"/>
          <w:szCs w:val="20"/>
          <w:lang w:val="id-ID"/>
        </w:rPr>
        <w:t>m</w:t>
      </w:r>
      <w:r w:rsidR="00CE465B">
        <w:rPr>
          <w:sz w:val="20"/>
          <w:szCs w:val="20"/>
          <w:lang w:val="id-ID"/>
        </w:rPr>
        <w:t>um,</w:t>
      </w:r>
      <w:r w:rsidRPr="007F1101">
        <w:rPr>
          <w:sz w:val="20"/>
          <w:szCs w:val="20"/>
          <w:lang w:val="id-ID"/>
        </w:rPr>
        <w:t xml:space="preserve"> latihan renang </w:t>
      </w:r>
      <w:r w:rsidR="00577020">
        <w:rPr>
          <w:sz w:val="20"/>
          <w:szCs w:val="20"/>
          <w:lang w:val="id-ID"/>
        </w:rPr>
        <w:t>atlet</w:t>
      </w:r>
      <w:r w:rsidRPr="007F1101">
        <w:rPr>
          <w:sz w:val="20"/>
          <w:szCs w:val="20"/>
          <w:lang w:val="id-ID"/>
        </w:rPr>
        <w:t xml:space="preserve">, kursus bagi pelajar SD, SMP dan SMA sederajat serta berbagai kejuaraan lomba renang. Dari beberapa penelitian yang telah dilakukan sebelumnya menunjukkan bahwa penting untuk melakukan penelitian sanitasi kolam renang. Maka dari itu tujuan observasi yang akan peneliti lakukan adalah </w:t>
      </w:r>
      <w:r w:rsidR="009D1FD3">
        <w:rPr>
          <w:rFonts w:eastAsia="MS Mincho"/>
          <w:bCs/>
          <w:kern w:val="24"/>
          <w:sz w:val="20"/>
          <w:szCs w:val="20"/>
          <w:lang w:val="id-ID"/>
        </w:rPr>
        <w:t>untuk mengetahui tingkat pemenuhan sanitasi lingkungan pada kolam renang X di Banyuwangi</w:t>
      </w:r>
      <w:r w:rsidR="009D1FD3" w:rsidRPr="007F1101" w:rsidDel="009D1FD3">
        <w:rPr>
          <w:sz w:val="20"/>
          <w:szCs w:val="20"/>
          <w:lang w:val="id-ID"/>
        </w:rPr>
        <w:t xml:space="preserve"> </w:t>
      </w:r>
      <w:r w:rsidRPr="007F1101">
        <w:rPr>
          <w:sz w:val="20"/>
          <w:szCs w:val="20"/>
          <w:lang w:val="id-ID"/>
        </w:rPr>
        <w:t>berdasarkan beberapa peraturan yang ada yaitu Permenkes no. 32 tahun 2017</w:t>
      </w:r>
      <w:r w:rsidR="00B2704E">
        <w:rPr>
          <w:sz w:val="20"/>
          <w:szCs w:val="20"/>
          <w:lang w:val="id-ID"/>
        </w:rPr>
        <w:t xml:space="preserve"> t</w:t>
      </w:r>
      <w:r w:rsidRPr="007F1101">
        <w:rPr>
          <w:sz w:val="20"/>
          <w:szCs w:val="20"/>
          <w:lang w:val="id-ID"/>
        </w:rPr>
        <w:t xml:space="preserve">entang standar baku mutu kesehatan lingkungan persyaratan kesehatan air untuk keperluan higienis sanitasi kolam renang </w:t>
      </w:r>
      <w:r w:rsidRPr="00577020">
        <w:rPr>
          <w:i/>
          <w:sz w:val="20"/>
          <w:szCs w:val="20"/>
          <w:lang w:val="id-ID"/>
        </w:rPr>
        <w:t>solus per aqua</w:t>
      </w:r>
      <w:r w:rsidRPr="007F1101">
        <w:rPr>
          <w:sz w:val="20"/>
          <w:szCs w:val="20"/>
          <w:lang w:val="id-ID"/>
        </w:rPr>
        <w:t>, Permenkes no.</w:t>
      </w:r>
      <w:r w:rsidR="00333B97">
        <w:rPr>
          <w:sz w:val="20"/>
          <w:szCs w:val="20"/>
          <w:lang w:val="id-ID"/>
        </w:rPr>
        <w:t xml:space="preserve"> </w:t>
      </w:r>
      <w:r w:rsidRPr="007F1101">
        <w:rPr>
          <w:sz w:val="20"/>
          <w:szCs w:val="20"/>
          <w:lang w:val="id-ID"/>
        </w:rPr>
        <w:t>061/MENKES/PER/I/1991 tentang persyaratan kesehatan lingkungan kolam renang dan pemandian umum, Permenpar no. 16 tahun 2015 tentang standar usaha gelanggang renang dan Permenpora nomor 0636 tahun 2014 tentang standar prasarana olahraga berupa bangunan kolam renang.</w:t>
      </w:r>
    </w:p>
    <w:p w14:paraId="7F41097E" w14:textId="77777777" w:rsidR="00B2704E" w:rsidRDefault="00B2704E" w:rsidP="00DD19D4">
      <w:pPr>
        <w:autoSpaceDE w:val="0"/>
        <w:autoSpaceDN w:val="0"/>
        <w:adjustRightInd w:val="0"/>
        <w:jc w:val="both"/>
        <w:rPr>
          <w:b/>
          <w:sz w:val="20"/>
          <w:szCs w:val="20"/>
          <w:lang w:val="id-ID"/>
        </w:rPr>
      </w:pPr>
    </w:p>
    <w:p w14:paraId="66837CFB" w14:textId="0AC0DE40" w:rsidR="00DD19D4" w:rsidRDefault="0010291D" w:rsidP="00DD19D4">
      <w:pPr>
        <w:autoSpaceDE w:val="0"/>
        <w:autoSpaceDN w:val="0"/>
        <w:adjustRightInd w:val="0"/>
        <w:jc w:val="both"/>
        <w:rPr>
          <w:b/>
          <w:sz w:val="20"/>
          <w:szCs w:val="20"/>
        </w:rPr>
      </w:pPr>
      <w:r w:rsidRPr="0090056B">
        <w:rPr>
          <w:b/>
          <w:sz w:val="20"/>
          <w:szCs w:val="20"/>
          <w:lang w:val="id-ID"/>
        </w:rPr>
        <w:t>METODE</w:t>
      </w:r>
    </w:p>
    <w:p w14:paraId="7194CFD9" w14:textId="77777777" w:rsidR="00EC6FD6" w:rsidRPr="00EC6FD6" w:rsidRDefault="00EC6FD6" w:rsidP="00DD19D4">
      <w:pPr>
        <w:autoSpaceDE w:val="0"/>
        <w:autoSpaceDN w:val="0"/>
        <w:adjustRightInd w:val="0"/>
        <w:jc w:val="both"/>
        <w:rPr>
          <w:b/>
          <w:sz w:val="20"/>
          <w:szCs w:val="20"/>
        </w:rPr>
      </w:pPr>
    </w:p>
    <w:p w14:paraId="4E597794" w14:textId="242825F1" w:rsidR="0098499E" w:rsidRPr="0098499E" w:rsidRDefault="0098499E" w:rsidP="0098499E">
      <w:pPr>
        <w:autoSpaceDE w:val="0"/>
        <w:autoSpaceDN w:val="0"/>
        <w:adjustRightInd w:val="0"/>
        <w:ind w:firstLine="567"/>
        <w:jc w:val="both"/>
        <w:rPr>
          <w:sz w:val="20"/>
          <w:szCs w:val="20"/>
          <w:lang w:val="id-ID"/>
        </w:rPr>
      </w:pPr>
      <w:r w:rsidRPr="0098499E">
        <w:rPr>
          <w:sz w:val="20"/>
          <w:szCs w:val="20"/>
          <w:lang w:val="id-ID"/>
        </w:rPr>
        <w:t>Penelitian ini meng</w:t>
      </w:r>
      <w:r w:rsidR="00004747">
        <w:rPr>
          <w:sz w:val="20"/>
          <w:szCs w:val="20"/>
          <w:lang w:val="id-ID"/>
        </w:rPr>
        <w:t>g</w:t>
      </w:r>
      <w:r w:rsidRPr="0098499E">
        <w:rPr>
          <w:sz w:val="20"/>
          <w:szCs w:val="20"/>
          <w:lang w:val="id-ID"/>
        </w:rPr>
        <w:t xml:space="preserve">unakan metode observasional </w:t>
      </w:r>
      <w:r w:rsidR="00577020">
        <w:rPr>
          <w:sz w:val="20"/>
          <w:szCs w:val="20"/>
          <w:lang w:val="id-ID"/>
        </w:rPr>
        <w:t>yang</w:t>
      </w:r>
      <w:r w:rsidRPr="0098499E">
        <w:rPr>
          <w:sz w:val="20"/>
          <w:szCs w:val="20"/>
          <w:lang w:val="id-ID"/>
        </w:rPr>
        <w:t xml:space="preserve"> bertujuan </w:t>
      </w:r>
      <w:r w:rsidR="00577020">
        <w:rPr>
          <w:sz w:val="20"/>
          <w:szCs w:val="20"/>
          <w:lang w:val="id-ID"/>
        </w:rPr>
        <w:t xml:space="preserve">untuk </w:t>
      </w:r>
      <w:r w:rsidRPr="0098499E">
        <w:rPr>
          <w:sz w:val="20"/>
          <w:szCs w:val="20"/>
          <w:lang w:val="id-ID"/>
        </w:rPr>
        <w:t>mengetahui suatu kondisi sanitasi kolam renang X di Banyuwangi. Penelitian ini dilakukan pada tanggal 30 September 2019. Pengambilan data dilakukan dengan observasi menggunakan lemba</w:t>
      </w:r>
      <w:r w:rsidR="00E366AB">
        <w:rPr>
          <w:sz w:val="20"/>
          <w:szCs w:val="20"/>
          <w:lang w:val="id-ID"/>
        </w:rPr>
        <w:t>r observasi sebagai instrumen</w:t>
      </w:r>
      <w:r w:rsidRPr="0098499E">
        <w:rPr>
          <w:sz w:val="20"/>
          <w:szCs w:val="20"/>
          <w:lang w:val="id-ID"/>
        </w:rPr>
        <w:t xml:space="preserve"> inspeksi</w:t>
      </w:r>
      <w:r w:rsidR="0026667D">
        <w:rPr>
          <w:sz w:val="20"/>
          <w:szCs w:val="20"/>
          <w:lang w:val="id-ID"/>
        </w:rPr>
        <w:t xml:space="preserve"> dan wawancara</w:t>
      </w:r>
      <w:r w:rsidRPr="0098499E">
        <w:rPr>
          <w:sz w:val="20"/>
          <w:szCs w:val="20"/>
          <w:lang w:val="id-ID"/>
        </w:rPr>
        <w:t>. Penyusunan instrumen berdasarkan</w:t>
      </w:r>
      <w:r w:rsidR="007F1101">
        <w:rPr>
          <w:sz w:val="20"/>
          <w:szCs w:val="20"/>
          <w:lang w:val="id-ID"/>
        </w:rPr>
        <w:t xml:space="preserve"> </w:t>
      </w:r>
      <w:r w:rsidRPr="0098499E">
        <w:rPr>
          <w:sz w:val="20"/>
          <w:szCs w:val="20"/>
          <w:lang w:val="id-ID"/>
        </w:rPr>
        <w:t xml:space="preserve">pada </w:t>
      </w:r>
      <w:r w:rsidR="007F1101" w:rsidRPr="007F1101">
        <w:rPr>
          <w:sz w:val="20"/>
          <w:szCs w:val="20"/>
          <w:lang w:val="id-ID"/>
        </w:rPr>
        <w:t>Permenkes no. 32 tahun 2017 tentang standar baku mutu kesehatan lingkungan persyaratan kesehatan air untuk keperluan higienis sanitasi kolam renang</w:t>
      </w:r>
      <w:r w:rsidR="00B645A8">
        <w:rPr>
          <w:sz w:val="20"/>
          <w:szCs w:val="20"/>
          <w:lang w:val="id-ID"/>
        </w:rPr>
        <w:t>,</w:t>
      </w:r>
      <w:r w:rsidR="007F1101" w:rsidRPr="007F1101">
        <w:rPr>
          <w:sz w:val="20"/>
          <w:szCs w:val="20"/>
          <w:lang w:val="id-ID"/>
        </w:rPr>
        <w:t xml:space="preserve"> </w:t>
      </w:r>
      <w:r w:rsidR="007F1101" w:rsidRPr="00577020">
        <w:rPr>
          <w:i/>
          <w:sz w:val="20"/>
          <w:szCs w:val="20"/>
          <w:lang w:val="id-ID"/>
        </w:rPr>
        <w:t>solus per aqua</w:t>
      </w:r>
      <w:r w:rsidR="00B645A8">
        <w:rPr>
          <w:sz w:val="20"/>
          <w:szCs w:val="20"/>
          <w:lang w:val="id-ID"/>
        </w:rPr>
        <w:t xml:space="preserve"> dan pemandian umum</w:t>
      </w:r>
      <w:r w:rsidR="007F1101" w:rsidRPr="007F1101">
        <w:rPr>
          <w:sz w:val="20"/>
          <w:szCs w:val="20"/>
          <w:lang w:val="id-ID"/>
        </w:rPr>
        <w:t>, Permenkes no.061/MENKES/PER/I/1991 tentang persyaratan kesehatan lingkungan kolam renang dan pemandian umum, Permenpar no. 16 tahun 2015 tentang standar usaha gelanggang renang dan Permenpora nomor 0636 tahun 2014 tentang standar prasarana olahra</w:t>
      </w:r>
      <w:r w:rsidR="007F1101">
        <w:rPr>
          <w:sz w:val="20"/>
          <w:szCs w:val="20"/>
          <w:lang w:val="id-ID"/>
        </w:rPr>
        <w:t>ga berupa bangunan kolam renang</w:t>
      </w:r>
      <w:r w:rsidRPr="0098499E">
        <w:rPr>
          <w:sz w:val="20"/>
          <w:szCs w:val="20"/>
          <w:lang w:val="id-ID"/>
        </w:rPr>
        <w:t xml:space="preserve">. </w:t>
      </w:r>
    </w:p>
    <w:p w14:paraId="594D4081" w14:textId="3C62A8A9" w:rsidR="0098499E" w:rsidRPr="0098499E" w:rsidRDefault="00D6782D">
      <w:pPr>
        <w:autoSpaceDE w:val="0"/>
        <w:autoSpaceDN w:val="0"/>
        <w:adjustRightInd w:val="0"/>
        <w:ind w:firstLine="567"/>
        <w:jc w:val="both"/>
        <w:rPr>
          <w:sz w:val="20"/>
          <w:szCs w:val="20"/>
          <w:lang w:val="id-ID"/>
        </w:rPr>
      </w:pPr>
      <w:r w:rsidRPr="0098499E">
        <w:rPr>
          <w:sz w:val="20"/>
          <w:szCs w:val="20"/>
          <w:lang w:val="id-ID"/>
        </w:rPr>
        <w:t>Lembar observasi ini</w:t>
      </w:r>
      <w:r w:rsidR="00EB3AFE">
        <w:rPr>
          <w:sz w:val="20"/>
          <w:szCs w:val="20"/>
          <w:lang w:val="id-ID"/>
        </w:rPr>
        <w:t xml:space="preserve"> terdiri dari 5 variabel utama yaitu tempat, bangunan, kolam renang, penunjang dan sarana prasaran</w:t>
      </w:r>
      <w:r>
        <w:rPr>
          <w:sz w:val="20"/>
          <w:szCs w:val="20"/>
          <w:lang w:val="id-ID"/>
        </w:rPr>
        <w:t>.</w:t>
      </w:r>
      <w:r w:rsidR="00EB3AFE">
        <w:rPr>
          <w:sz w:val="20"/>
          <w:szCs w:val="20"/>
          <w:lang w:val="id-ID"/>
        </w:rPr>
        <w:t xml:space="preserve"> Setiap variabel terdiri dari sub variabel yang b</w:t>
      </w:r>
      <w:r w:rsidR="003B10FF">
        <w:rPr>
          <w:sz w:val="20"/>
          <w:szCs w:val="20"/>
          <w:lang w:val="id-ID"/>
        </w:rPr>
        <w:t>erbeda-beda</w:t>
      </w:r>
      <w:r w:rsidR="00EB3AFE">
        <w:rPr>
          <w:sz w:val="20"/>
          <w:szCs w:val="20"/>
          <w:lang w:val="id-ID"/>
        </w:rPr>
        <w:t xml:space="preserve"> sehingga didapatkan 35 item</w:t>
      </w:r>
      <w:r w:rsidR="007B0E27">
        <w:rPr>
          <w:sz w:val="20"/>
          <w:szCs w:val="20"/>
          <w:lang w:val="id-ID"/>
        </w:rPr>
        <w:t xml:space="preserve"> total</w:t>
      </w:r>
      <w:r w:rsidR="00EB3AFE">
        <w:rPr>
          <w:sz w:val="20"/>
          <w:szCs w:val="20"/>
          <w:lang w:val="id-ID"/>
        </w:rPr>
        <w:t xml:space="preserve"> </w:t>
      </w:r>
      <w:r w:rsidR="008B67A4">
        <w:rPr>
          <w:sz w:val="20"/>
          <w:szCs w:val="20"/>
          <w:lang w:val="id-ID"/>
        </w:rPr>
        <w:t xml:space="preserve">pertanyaan </w:t>
      </w:r>
      <w:r w:rsidR="00EB3AFE">
        <w:rPr>
          <w:sz w:val="20"/>
          <w:szCs w:val="20"/>
          <w:lang w:val="id-ID"/>
        </w:rPr>
        <w:t>yang diobservasi.</w:t>
      </w:r>
      <w:r>
        <w:rPr>
          <w:sz w:val="20"/>
          <w:szCs w:val="20"/>
          <w:lang w:val="id-ID"/>
        </w:rPr>
        <w:t xml:space="preserve"> Masing-</w:t>
      </w:r>
      <w:r w:rsidRPr="0098499E">
        <w:rPr>
          <w:sz w:val="20"/>
          <w:szCs w:val="20"/>
          <w:lang w:val="id-ID"/>
        </w:rPr>
        <w:t>masing variabel memiliki bobot yang berbeda.</w:t>
      </w:r>
      <w:r>
        <w:rPr>
          <w:sz w:val="20"/>
          <w:szCs w:val="20"/>
          <w:lang w:val="id-ID"/>
        </w:rPr>
        <w:t xml:space="preserve"> </w:t>
      </w:r>
      <w:r w:rsidR="00CE465B">
        <w:rPr>
          <w:sz w:val="20"/>
          <w:szCs w:val="20"/>
          <w:lang w:val="id-ID"/>
        </w:rPr>
        <w:t xml:space="preserve">Bobot untuk masing-masing variabel yaitu </w:t>
      </w:r>
      <w:r w:rsidR="00CE465B" w:rsidRPr="0098499E">
        <w:rPr>
          <w:sz w:val="20"/>
          <w:szCs w:val="20"/>
          <w:lang w:val="id-ID"/>
        </w:rPr>
        <w:t>15%</w:t>
      </w:r>
      <w:r w:rsidR="00CB540E">
        <w:rPr>
          <w:sz w:val="20"/>
          <w:szCs w:val="20"/>
          <w:lang w:val="id-ID"/>
        </w:rPr>
        <w:t xml:space="preserve"> </w:t>
      </w:r>
      <w:r w:rsidR="00CE465B">
        <w:rPr>
          <w:sz w:val="20"/>
          <w:szCs w:val="20"/>
          <w:lang w:val="id-ID"/>
        </w:rPr>
        <w:t xml:space="preserve">untuk </w:t>
      </w:r>
      <w:r w:rsidR="00CE465B" w:rsidRPr="0098499E">
        <w:rPr>
          <w:sz w:val="20"/>
          <w:szCs w:val="20"/>
          <w:lang w:val="id-ID"/>
        </w:rPr>
        <w:t>tempat</w:t>
      </w:r>
      <w:r w:rsidR="00CE465B">
        <w:rPr>
          <w:sz w:val="20"/>
          <w:szCs w:val="20"/>
          <w:lang w:val="id-ID"/>
        </w:rPr>
        <w:t xml:space="preserve">, </w:t>
      </w:r>
      <w:r w:rsidR="00CE465B" w:rsidRPr="0098499E">
        <w:rPr>
          <w:sz w:val="20"/>
          <w:szCs w:val="20"/>
          <w:lang w:val="id-ID"/>
        </w:rPr>
        <w:t>15%</w:t>
      </w:r>
      <w:r w:rsidR="00CE465B">
        <w:rPr>
          <w:sz w:val="20"/>
          <w:szCs w:val="20"/>
          <w:lang w:val="id-ID"/>
        </w:rPr>
        <w:t xml:space="preserve"> untuk </w:t>
      </w:r>
      <w:r w:rsidR="00CE465B" w:rsidRPr="0098499E">
        <w:rPr>
          <w:sz w:val="20"/>
          <w:szCs w:val="20"/>
          <w:lang w:val="id-ID"/>
        </w:rPr>
        <w:t>bangunan, 30%</w:t>
      </w:r>
      <w:r w:rsidR="00CE465B">
        <w:rPr>
          <w:sz w:val="20"/>
          <w:szCs w:val="20"/>
          <w:lang w:val="id-ID"/>
        </w:rPr>
        <w:t xml:space="preserve"> untuk </w:t>
      </w:r>
      <w:r w:rsidR="00CE465B" w:rsidRPr="0098499E">
        <w:rPr>
          <w:sz w:val="20"/>
          <w:szCs w:val="20"/>
          <w:lang w:val="id-ID"/>
        </w:rPr>
        <w:t>kolam renang, 20%</w:t>
      </w:r>
      <w:r w:rsidR="00CE465B">
        <w:rPr>
          <w:sz w:val="20"/>
          <w:szCs w:val="20"/>
          <w:lang w:val="id-ID"/>
        </w:rPr>
        <w:t xml:space="preserve"> untuk </w:t>
      </w:r>
      <w:r w:rsidR="00CE465B" w:rsidRPr="0098499E">
        <w:rPr>
          <w:sz w:val="20"/>
          <w:szCs w:val="20"/>
          <w:lang w:val="id-ID"/>
        </w:rPr>
        <w:t>fasilitas penunjang  dan 20%</w:t>
      </w:r>
      <w:r w:rsidR="00CE465B">
        <w:rPr>
          <w:sz w:val="20"/>
          <w:szCs w:val="20"/>
          <w:lang w:val="id-ID"/>
        </w:rPr>
        <w:t xml:space="preserve"> untuk </w:t>
      </w:r>
      <w:r w:rsidR="00CE465B" w:rsidRPr="0098499E">
        <w:rPr>
          <w:sz w:val="20"/>
          <w:szCs w:val="20"/>
          <w:lang w:val="id-ID"/>
        </w:rPr>
        <w:t>sarana prasarana</w:t>
      </w:r>
      <w:r w:rsidR="00CE465B">
        <w:rPr>
          <w:sz w:val="20"/>
          <w:szCs w:val="20"/>
          <w:lang w:val="id-ID"/>
        </w:rPr>
        <w:t xml:space="preserve">. </w:t>
      </w:r>
      <w:r w:rsidR="0098499E" w:rsidRPr="0098499E">
        <w:rPr>
          <w:sz w:val="20"/>
          <w:szCs w:val="20"/>
          <w:lang w:val="id-ID"/>
        </w:rPr>
        <w:t xml:space="preserve">Skor </w:t>
      </w:r>
      <w:r w:rsidR="00E366AB">
        <w:rPr>
          <w:sz w:val="20"/>
          <w:szCs w:val="20"/>
          <w:lang w:val="id-ID"/>
        </w:rPr>
        <w:t xml:space="preserve">yang diberikan </w:t>
      </w:r>
      <w:r w:rsidR="0098499E" w:rsidRPr="0098499E">
        <w:rPr>
          <w:sz w:val="20"/>
          <w:szCs w:val="20"/>
          <w:lang w:val="id-ID"/>
        </w:rPr>
        <w:t>p</w:t>
      </w:r>
      <w:r w:rsidR="00E366AB">
        <w:rPr>
          <w:sz w:val="20"/>
          <w:szCs w:val="20"/>
          <w:lang w:val="id-ID"/>
        </w:rPr>
        <w:t xml:space="preserve">ada sub variabel yaitu antara 1 – </w:t>
      </w:r>
      <w:r w:rsidR="0098499E" w:rsidRPr="0098499E">
        <w:rPr>
          <w:sz w:val="20"/>
          <w:szCs w:val="20"/>
          <w:lang w:val="id-ID"/>
        </w:rPr>
        <w:t xml:space="preserve">3. </w:t>
      </w:r>
      <w:r w:rsidR="00DF50C5">
        <w:rPr>
          <w:sz w:val="20"/>
          <w:szCs w:val="20"/>
          <w:lang w:val="id-ID"/>
        </w:rPr>
        <w:t>Skor 3 diberikan apabila sub variabel terpenuhi 75%, skor 2 diberikan apabila sub variabel terpenuhi apabila 50% dan skor 1 diberikan apabila sub variabel terpenuhi 25%.</w:t>
      </w:r>
      <w:r w:rsidR="00333B97">
        <w:rPr>
          <w:sz w:val="20"/>
          <w:szCs w:val="20"/>
          <w:lang w:val="id-ID"/>
        </w:rPr>
        <w:t xml:space="preserve"> </w:t>
      </w:r>
      <w:r w:rsidR="0098499E" w:rsidRPr="0098499E">
        <w:rPr>
          <w:sz w:val="20"/>
          <w:szCs w:val="20"/>
          <w:lang w:val="id-ID"/>
        </w:rPr>
        <w:t>Setelah memberikan bobot pada variabel dan skor pada sub variabel kemudian masing-masing variabel di</w:t>
      </w:r>
      <w:r w:rsidR="007E0F31">
        <w:rPr>
          <w:sz w:val="20"/>
          <w:szCs w:val="20"/>
          <w:lang w:val="id-ID"/>
        </w:rPr>
        <w:t xml:space="preserve">nilai. Nilai maksimum tiap variabel berbeda yaitu 2,7 untuk tempat, 3,15 untuk bangunan, 4,5 untuk kolam renang, 7,2 untuk fasilitas penunjang  dan 3 untuk </w:t>
      </w:r>
      <w:r w:rsidR="007E0F31" w:rsidRPr="0098499E">
        <w:rPr>
          <w:sz w:val="20"/>
          <w:szCs w:val="20"/>
          <w:lang w:val="id-ID"/>
        </w:rPr>
        <w:t>sarana prasarana</w:t>
      </w:r>
      <w:r w:rsidR="007E0F31">
        <w:rPr>
          <w:sz w:val="20"/>
          <w:szCs w:val="20"/>
          <w:lang w:val="id-ID"/>
        </w:rPr>
        <w:t>.</w:t>
      </w:r>
      <w:r w:rsidR="00A838D2">
        <w:rPr>
          <w:sz w:val="20"/>
          <w:szCs w:val="20"/>
          <w:lang w:val="id-ID"/>
        </w:rPr>
        <w:t xml:space="preserve"> Total nilai maksimum jika seluruh variabel dijumlahkan yaitu 20,55.</w:t>
      </w:r>
      <w:r w:rsidR="0098499E" w:rsidRPr="0098499E">
        <w:rPr>
          <w:sz w:val="20"/>
          <w:szCs w:val="20"/>
          <w:lang w:val="id-ID"/>
        </w:rPr>
        <w:t xml:space="preserve"> </w:t>
      </w:r>
      <w:r w:rsidR="007E0F31">
        <w:rPr>
          <w:sz w:val="20"/>
          <w:szCs w:val="20"/>
          <w:lang w:val="id-ID"/>
        </w:rPr>
        <w:t>P</w:t>
      </w:r>
      <w:r w:rsidR="0098499E" w:rsidRPr="0098499E">
        <w:rPr>
          <w:sz w:val="20"/>
          <w:szCs w:val="20"/>
          <w:lang w:val="id-ID"/>
        </w:rPr>
        <w:t xml:space="preserve">erhitungan </w:t>
      </w:r>
      <w:r w:rsidR="007E0F31">
        <w:rPr>
          <w:sz w:val="20"/>
          <w:szCs w:val="20"/>
          <w:lang w:val="id-ID"/>
        </w:rPr>
        <w:t xml:space="preserve">dilakukan </w:t>
      </w:r>
      <w:r w:rsidR="0098499E" w:rsidRPr="0098499E">
        <w:rPr>
          <w:sz w:val="20"/>
          <w:szCs w:val="20"/>
          <w:lang w:val="id-ID"/>
        </w:rPr>
        <w:t xml:space="preserve">sebagai berikut : </w:t>
      </w:r>
    </w:p>
    <w:p w14:paraId="03B0899B" w14:textId="10BB2B12" w:rsidR="0098499E" w:rsidRPr="0098499E" w:rsidRDefault="0098499E" w:rsidP="0098499E">
      <w:pPr>
        <w:autoSpaceDE w:val="0"/>
        <w:autoSpaceDN w:val="0"/>
        <w:adjustRightInd w:val="0"/>
        <w:jc w:val="both"/>
        <w:rPr>
          <w:sz w:val="20"/>
          <w:szCs w:val="20"/>
          <w:lang w:val="id-ID"/>
        </w:rPr>
      </w:pPr>
      <w:r w:rsidRPr="0098499E">
        <w:rPr>
          <w:sz w:val="20"/>
          <w:szCs w:val="20"/>
          <w:lang w:val="id-ID"/>
        </w:rPr>
        <w:t>Nilai</w:t>
      </w:r>
      <w:r w:rsidRPr="0098499E">
        <w:rPr>
          <w:sz w:val="20"/>
          <w:szCs w:val="20"/>
          <w:lang w:val="id-ID"/>
        </w:rPr>
        <w:tab/>
      </w:r>
      <w:r>
        <w:rPr>
          <w:sz w:val="20"/>
          <w:szCs w:val="20"/>
          <w:lang w:val="id-ID"/>
        </w:rPr>
        <w:tab/>
      </w:r>
      <w:r>
        <w:rPr>
          <w:sz w:val="20"/>
          <w:szCs w:val="20"/>
          <w:lang w:val="id-ID"/>
        </w:rPr>
        <w:tab/>
      </w:r>
      <w:r w:rsidR="00AA7841">
        <w:rPr>
          <w:sz w:val="20"/>
          <w:szCs w:val="20"/>
          <w:lang w:val="id-ID"/>
        </w:rPr>
        <w:t xml:space="preserve">= </w:t>
      </w:r>
      <w:r w:rsidRPr="0098499E">
        <w:rPr>
          <w:sz w:val="20"/>
          <w:szCs w:val="20"/>
          <w:lang w:val="id-ID"/>
        </w:rPr>
        <w:t>Skor x Bobot</w:t>
      </w:r>
    </w:p>
    <w:p w14:paraId="269BB2A3" w14:textId="1F214044" w:rsidR="0098499E" w:rsidRPr="0098499E" w:rsidRDefault="0098499E" w:rsidP="0098499E">
      <w:pPr>
        <w:autoSpaceDE w:val="0"/>
        <w:autoSpaceDN w:val="0"/>
        <w:adjustRightInd w:val="0"/>
        <w:jc w:val="both"/>
        <w:rPr>
          <w:sz w:val="20"/>
          <w:szCs w:val="20"/>
          <w:lang w:val="id-ID"/>
        </w:rPr>
      </w:pPr>
      <w:r w:rsidRPr="0098499E">
        <w:rPr>
          <w:sz w:val="20"/>
          <w:szCs w:val="20"/>
          <w:lang w:val="id-ID"/>
        </w:rPr>
        <w:t>Total nilai yang dinilai</w:t>
      </w:r>
      <w:r w:rsidRPr="0098499E">
        <w:rPr>
          <w:sz w:val="20"/>
          <w:szCs w:val="20"/>
          <w:lang w:val="id-ID"/>
        </w:rPr>
        <w:tab/>
        <w:t>=</w:t>
      </w:r>
      <w:r w:rsidR="00AA7841">
        <w:rPr>
          <w:sz w:val="20"/>
          <w:szCs w:val="20"/>
          <w:lang w:val="id-ID"/>
        </w:rPr>
        <w:t xml:space="preserve"> </w:t>
      </w:r>
      <w:r w:rsidRPr="0098499E">
        <w:rPr>
          <w:sz w:val="20"/>
          <w:szCs w:val="20"/>
          <w:lang w:val="id-ID"/>
        </w:rPr>
        <w:t>∑</w:t>
      </w:r>
      <w:r w:rsidR="00AA7841">
        <w:rPr>
          <w:sz w:val="20"/>
          <w:szCs w:val="20"/>
          <w:lang w:val="id-ID"/>
        </w:rPr>
        <w:t xml:space="preserve"> </w:t>
      </w:r>
      <w:r w:rsidRPr="0098499E">
        <w:rPr>
          <w:sz w:val="20"/>
          <w:szCs w:val="20"/>
          <w:lang w:val="id-ID"/>
        </w:rPr>
        <w:t>(skor sub variabel x bobot variabel)</w:t>
      </w:r>
    </w:p>
    <w:p w14:paraId="3E20DAF3" w14:textId="18102DEF" w:rsidR="0098499E" w:rsidRPr="0098499E" w:rsidRDefault="0098499E" w:rsidP="0098499E">
      <w:pPr>
        <w:autoSpaceDE w:val="0"/>
        <w:autoSpaceDN w:val="0"/>
        <w:adjustRightInd w:val="0"/>
        <w:jc w:val="both"/>
        <w:rPr>
          <w:sz w:val="20"/>
          <w:szCs w:val="20"/>
          <w:lang w:val="id-ID"/>
        </w:rPr>
      </w:pPr>
      <w:r w:rsidRPr="0098499E">
        <w:rPr>
          <w:sz w:val="20"/>
          <w:szCs w:val="20"/>
          <w:lang w:val="id-ID"/>
        </w:rPr>
        <w:t>Total nilai maksimum</w:t>
      </w:r>
      <w:r w:rsidRPr="0098499E">
        <w:rPr>
          <w:sz w:val="20"/>
          <w:szCs w:val="20"/>
          <w:lang w:val="id-ID"/>
        </w:rPr>
        <w:tab/>
        <w:t>=</w:t>
      </w:r>
      <w:r w:rsidR="00AA7841">
        <w:rPr>
          <w:sz w:val="20"/>
          <w:szCs w:val="20"/>
          <w:lang w:val="id-ID"/>
        </w:rPr>
        <w:t xml:space="preserve"> </w:t>
      </w:r>
      <w:r w:rsidRPr="0098499E">
        <w:rPr>
          <w:sz w:val="20"/>
          <w:szCs w:val="20"/>
          <w:lang w:val="id-ID"/>
        </w:rPr>
        <w:t>∑</w:t>
      </w:r>
      <w:r w:rsidR="00AA7841">
        <w:rPr>
          <w:sz w:val="20"/>
          <w:szCs w:val="20"/>
          <w:lang w:val="id-ID"/>
        </w:rPr>
        <w:t xml:space="preserve"> </w:t>
      </w:r>
      <w:r w:rsidRPr="0098499E">
        <w:rPr>
          <w:sz w:val="20"/>
          <w:szCs w:val="20"/>
          <w:lang w:val="id-ID"/>
        </w:rPr>
        <w:t>(skor max sub variabel x bobot variabel)</w:t>
      </w:r>
    </w:p>
    <w:p w14:paraId="0D7C7DEA" w14:textId="1A47CD1C" w:rsidR="0098499E" w:rsidRDefault="0098499E" w:rsidP="0098499E">
      <w:pPr>
        <w:autoSpaceDE w:val="0"/>
        <w:autoSpaceDN w:val="0"/>
        <w:adjustRightInd w:val="0"/>
        <w:jc w:val="both"/>
        <w:rPr>
          <w:sz w:val="20"/>
          <w:szCs w:val="20"/>
          <w:lang w:val="id-ID"/>
        </w:rPr>
      </w:pPr>
      <w:r w:rsidRPr="0098499E">
        <w:rPr>
          <w:sz w:val="20"/>
          <w:szCs w:val="20"/>
          <w:lang w:val="id-ID"/>
        </w:rPr>
        <w:t>Hasil total nilai</w:t>
      </w:r>
      <w:r w:rsidRPr="0098499E">
        <w:rPr>
          <w:sz w:val="20"/>
          <w:szCs w:val="20"/>
          <w:lang w:val="id-ID"/>
        </w:rPr>
        <w:tab/>
      </w:r>
      <w:r>
        <w:rPr>
          <w:sz w:val="20"/>
          <w:szCs w:val="20"/>
          <w:lang w:val="id-ID"/>
        </w:rPr>
        <w:tab/>
      </w:r>
      <w:r w:rsidRPr="0098499E">
        <w:rPr>
          <w:sz w:val="20"/>
          <w:szCs w:val="20"/>
          <w:lang w:val="id-ID"/>
        </w:rPr>
        <w:t>=</w:t>
      </w:r>
      <w:r w:rsidR="00AA7841">
        <w:rPr>
          <w:sz w:val="20"/>
          <w:szCs w:val="20"/>
          <w:lang w:val="id-ID"/>
        </w:rPr>
        <w:t xml:space="preserve"> </w:t>
      </w:r>
      <w:r w:rsidRPr="0098499E">
        <w:rPr>
          <w:sz w:val="20"/>
          <w:szCs w:val="20"/>
          <w:lang w:val="id-ID"/>
        </w:rPr>
        <w:t>(total nilai yang dinilai ÷ nilai maksimum) x 100</w:t>
      </w:r>
    </w:p>
    <w:p w14:paraId="3EFFF2B8" w14:textId="77777777" w:rsidR="00CB540E" w:rsidRPr="0098499E" w:rsidRDefault="00CB540E" w:rsidP="0098499E">
      <w:pPr>
        <w:autoSpaceDE w:val="0"/>
        <w:autoSpaceDN w:val="0"/>
        <w:adjustRightInd w:val="0"/>
        <w:jc w:val="both"/>
        <w:rPr>
          <w:sz w:val="20"/>
          <w:szCs w:val="20"/>
          <w:lang w:val="id-ID"/>
        </w:rPr>
      </w:pPr>
    </w:p>
    <w:p w14:paraId="7BF7211E" w14:textId="4FF9D03F" w:rsidR="0098499E" w:rsidRPr="0098499E" w:rsidRDefault="00CE465B" w:rsidP="0098499E">
      <w:pPr>
        <w:autoSpaceDE w:val="0"/>
        <w:autoSpaceDN w:val="0"/>
        <w:adjustRightInd w:val="0"/>
        <w:jc w:val="both"/>
        <w:rPr>
          <w:sz w:val="20"/>
          <w:szCs w:val="20"/>
          <w:lang w:val="id-ID"/>
        </w:rPr>
      </w:pPr>
      <w:r>
        <w:rPr>
          <w:sz w:val="20"/>
          <w:szCs w:val="20"/>
          <w:lang w:val="id-ID"/>
        </w:rPr>
        <w:t xml:space="preserve">Setelah hasil total nilai didapatkan, hasil tersebut </w:t>
      </w:r>
      <w:r w:rsidR="00E366AB">
        <w:rPr>
          <w:sz w:val="20"/>
          <w:szCs w:val="20"/>
          <w:lang w:val="id-ID"/>
        </w:rPr>
        <w:t>dibandingkan dengan</w:t>
      </w:r>
      <w:r>
        <w:rPr>
          <w:sz w:val="20"/>
          <w:szCs w:val="20"/>
          <w:lang w:val="id-ID"/>
        </w:rPr>
        <w:t xml:space="preserve"> kategori pengelompokkan. B</w:t>
      </w:r>
      <w:r w:rsidR="0098499E" w:rsidRPr="0098499E">
        <w:rPr>
          <w:sz w:val="20"/>
          <w:szCs w:val="20"/>
          <w:lang w:val="id-ID"/>
        </w:rPr>
        <w:t xml:space="preserve">erikut </w:t>
      </w:r>
      <w:r>
        <w:rPr>
          <w:sz w:val="20"/>
          <w:szCs w:val="20"/>
          <w:lang w:val="id-ID"/>
        </w:rPr>
        <w:t>merupakan</w:t>
      </w:r>
      <w:r w:rsidR="0098499E" w:rsidRPr="0098499E">
        <w:rPr>
          <w:sz w:val="20"/>
          <w:szCs w:val="20"/>
          <w:lang w:val="id-ID"/>
        </w:rPr>
        <w:t xml:space="preserve"> katergori</w:t>
      </w:r>
      <w:r w:rsidR="00E366AB">
        <w:rPr>
          <w:sz w:val="20"/>
          <w:szCs w:val="20"/>
          <w:lang w:val="id-ID"/>
        </w:rPr>
        <w:t xml:space="preserve"> pengelom</w:t>
      </w:r>
      <w:r w:rsidR="00C828AA">
        <w:rPr>
          <w:sz w:val="20"/>
          <w:szCs w:val="20"/>
          <w:lang w:val="id-ID"/>
        </w:rPr>
        <w:t>p</w:t>
      </w:r>
      <w:r w:rsidR="00E366AB">
        <w:rPr>
          <w:sz w:val="20"/>
          <w:szCs w:val="20"/>
          <w:lang w:val="id-ID"/>
        </w:rPr>
        <w:t>o</w:t>
      </w:r>
      <w:r w:rsidR="00C828AA">
        <w:rPr>
          <w:sz w:val="20"/>
          <w:szCs w:val="20"/>
          <w:lang w:val="id-ID"/>
        </w:rPr>
        <w:t>k</w:t>
      </w:r>
      <w:r>
        <w:rPr>
          <w:sz w:val="20"/>
          <w:szCs w:val="20"/>
          <w:lang w:val="id-ID"/>
        </w:rPr>
        <w:t>kan</w:t>
      </w:r>
      <w:r w:rsidR="0098499E" w:rsidRPr="0098499E">
        <w:rPr>
          <w:sz w:val="20"/>
          <w:szCs w:val="20"/>
          <w:lang w:val="id-ID"/>
        </w:rPr>
        <w:t xml:space="preserve">: </w:t>
      </w:r>
    </w:p>
    <w:p w14:paraId="52BE750F" w14:textId="2E03D9B4" w:rsidR="0098499E" w:rsidRPr="0098499E" w:rsidRDefault="00CE465B" w:rsidP="0098499E">
      <w:pPr>
        <w:pStyle w:val="ListParagraph"/>
        <w:numPr>
          <w:ilvl w:val="0"/>
          <w:numId w:val="23"/>
        </w:numPr>
        <w:autoSpaceDE w:val="0"/>
        <w:autoSpaceDN w:val="0"/>
        <w:adjustRightInd w:val="0"/>
        <w:ind w:left="284" w:hanging="284"/>
        <w:jc w:val="both"/>
        <w:rPr>
          <w:sz w:val="20"/>
          <w:szCs w:val="20"/>
          <w:lang w:val="id-ID"/>
        </w:rPr>
      </w:pPr>
      <w:r>
        <w:rPr>
          <w:sz w:val="20"/>
          <w:szCs w:val="20"/>
          <w:lang w:val="id-ID"/>
        </w:rPr>
        <w:t xml:space="preserve">≤ 40% </w:t>
      </w:r>
      <w:r>
        <w:rPr>
          <w:sz w:val="20"/>
          <w:szCs w:val="20"/>
          <w:lang w:val="id-ID"/>
        </w:rPr>
        <w:tab/>
        <w:t>: s</w:t>
      </w:r>
      <w:r w:rsidR="0098499E" w:rsidRPr="0098499E">
        <w:rPr>
          <w:sz w:val="20"/>
          <w:szCs w:val="20"/>
          <w:lang w:val="id-ID"/>
        </w:rPr>
        <w:t xml:space="preserve">angat kurang </w:t>
      </w:r>
    </w:p>
    <w:p w14:paraId="6F9D8F59" w14:textId="3EC0EC23" w:rsidR="0098499E" w:rsidRPr="0098499E" w:rsidRDefault="00CE465B" w:rsidP="0098499E">
      <w:pPr>
        <w:pStyle w:val="ListParagraph"/>
        <w:numPr>
          <w:ilvl w:val="0"/>
          <w:numId w:val="23"/>
        </w:numPr>
        <w:autoSpaceDE w:val="0"/>
        <w:autoSpaceDN w:val="0"/>
        <w:adjustRightInd w:val="0"/>
        <w:ind w:left="284" w:hanging="284"/>
        <w:jc w:val="both"/>
        <w:rPr>
          <w:sz w:val="20"/>
          <w:szCs w:val="20"/>
          <w:lang w:val="id-ID"/>
        </w:rPr>
      </w:pPr>
      <w:r>
        <w:rPr>
          <w:sz w:val="20"/>
          <w:szCs w:val="20"/>
          <w:lang w:val="id-ID"/>
        </w:rPr>
        <w:t>41% – 55%</w:t>
      </w:r>
      <w:r>
        <w:rPr>
          <w:sz w:val="20"/>
          <w:szCs w:val="20"/>
          <w:lang w:val="id-ID"/>
        </w:rPr>
        <w:tab/>
        <w:t>: k</w:t>
      </w:r>
      <w:r w:rsidR="0098499E" w:rsidRPr="0098499E">
        <w:rPr>
          <w:sz w:val="20"/>
          <w:szCs w:val="20"/>
          <w:lang w:val="id-ID"/>
        </w:rPr>
        <w:t xml:space="preserve">urang </w:t>
      </w:r>
    </w:p>
    <w:p w14:paraId="0A912D71" w14:textId="64C1225F" w:rsidR="0098499E" w:rsidRPr="0098499E" w:rsidRDefault="00CE465B" w:rsidP="0098499E">
      <w:pPr>
        <w:pStyle w:val="ListParagraph"/>
        <w:numPr>
          <w:ilvl w:val="0"/>
          <w:numId w:val="23"/>
        </w:numPr>
        <w:autoSpaceDE w:val="0"/>
        <w:autoSpaceDN w:val="0"/>
        <w:adjustRightInd w:val="0"/>
        <w:ind w:left="284" w:hanging="284"/>
        <w:jc w:val="both"/>
        <w:rPr>
          <w:sz w:val="20"/>
          <w:szCs w:val="20"/>
          <w:lang w:val="id-ID"/>
        </w:rPr>
      </w:pPr>
      <w:r>
        <w:rPr>
          <w:sz w:val="20"/>
          <w:szCs w:val="20"/>
          <w:lang w:val="id-ID"/>
        </w:rPr>
        <w:t xml:space="preserve">56% – 70% </w:t>
      </w:r>
      <w:r>
        <w:rPr>
          <w:sz w:val="20"/>
          <w:szCs w:val="20"/>
          <w:lang w:val="id-ID"/>
        </w:rPr>
        <w:tab/>
        <w:t>: c</w:t>
      </w:r>
      <w:r w:rsidR="0098499E" w:rsidRPr="0098499E">
        <w:rPr>
          <w:sz w:val="20"/>
          <w:szCs w:val="20"/>
          <w:lang w:val="id-ID"/>
        </w:rPr>
        <w:t xml:space="preserve">ukup </w:t>
      </w:r>
    </w:p>
    <w:p w14:paraId="7E88EEEF" w14:textId="0DA7682F" w:rsidR="0098499E" w:rsidRPr="0098499E" w:rsidRDefault="00CE465B" w:rsidP="0098499E">
      <w:pPr>
        <w:pStyle w:val="ListParagraph"/>
        <w:numPr>
          <w:ilvl w:val="0"/>
          <w:numId w:val="23"/>
        </w:numPr>
        <w:autoSpaceDE w:val="0"/>
        <w:autoSpaceDN w:val="0"/>
        <w:adjustRightInd w:val="0"/>
        <w:ind w:left="284" w:hanging="284"/>
        <w:jc w:val="both"/>
        <w:rPr>
          <w:sz w:val="20"/>
          <w:szCs w:val="20"/>
          <w:lang w:val="id-ID"/>
        </w:rPr>
      </w:pPr>
      <w:r>
        <w:rPr>
          <w:sz w:val="20"/>
          <w:szCs w:val="20"/>
          <w:lang w:val="id-ID"/>
        </w:rPr>
        <w:t>71% – 85%</w:t>
      </w:r>
      <w:r>
        <w:rPr>
          <w:sz w:val="20"/>
          <w:szCs w:val="20"/>
          <w:lang w:val="id-ID"/>
        </w:rPr>
        <w:tab/>
        <w:t>: b</w:t>
      </w:r>
      <w:r w:rsidR="0098499E" w:rsidRPr="0098499E">
        <w:rPr>
          <w:sz w:val="20"/>
          <w:szCs w:val="20"/>
          <w:lang w:val="id-ID"/>
        </w:rPr>
        <w:t xml:space="preserve">aik </w:t>
      </w:r>
    </w:p>
    <w:p w14:paraId="5D5E983A" w14:textId="479B0251" w:rsidR="0067286B" w:rsidRPr="0098499E" w:rsidRDefault="00CE465B" w:rsidP="0098499E">
      <w:pPr>
        <w:pStyle w:val="ListParagraph"/>
        <w:numPr>
          <w:ilvl w:val="0"/>
          <w:numId w:val="23"/>
        </w:numPr>
        <w:autoSpaceDE w:val="0"/>
        <w:autoSpaceDN w:val="0"/>
        <w:adjustRightInd w:val="0"/>
        <w:ind w:left="284" w:hanging="284"/>
        <w:jc w:val="both"/>
        <w:rPr>
          <w:sz w:val="20"/>
          <w:szCs w:val="20"/>
        </w:rPr>
      </w:pPr>
      <w:r>
        <w:rPr>
          <w:sz w:val="20"/>
          <w:szCs w:val="20"/>
          <w:lang w:val="id-ID"/>
        </w:rPr>
        <w:t>86% – 100%</w:t>
      </w:r>
      <w:r>
        <w:rPr>
          <w:sz w:val="20"/>
          <w:szCs w:val="20"/>
          <w:lang w:val="id-ID"/>
        </w:rPr>
        <w:tab/>
        <w:t>: s</w:t>
      </w:r>
      <w:r w:rsidR="0098499E" w:rsidRPr="0098499E">
        <w:rPr>
          <w:sz w:val="20"/>
          <w:szCs w:val="20"/>
          <w:lang w:val="id-ID"/>
        </w:rPr>
        <w:t>angat Baik</w:t>
      </w:r>
    </w:p>
    <w:p w14:paraId="1102CA41" w14:textId="77777777" w:rsidR="006C757D" w:rsidRPr="0090056B" w:rsidRDefault="006C757D" w:rsidP="00DD19D4">
      <w:pPr>
        <w:widowControl w:val="0"/>
        <w:autoSpaceDE w:val="0"/>
        <w:autoSpaceDN w:val="0"/>
        <w:adjustRightInd w:val="0"/>
        <w:jc w:val="both"/>
        <w:rPr>
          <w:b/>
          <w:sz w:val="20"/>
          <w:szCs w:val="20"/>
          <w:lang w:val="id-ID"/>
        </w:rPr>
      </w:pPr>
    </w:p>
    <w:p w14:paraId="056502FD" w14:textId="241AFD8A" w:rsidR="0047208D" w:rsidRDefault="0010291D" w:rsidP="00DD19D4">
      <w:pPr>
        <w:widowControl w:val="0"/>
        <w:autoSpaceDE w:val="0"/>
        <w:autoSpaceDN w:val="0"/>
        <w:adjustRightInd w:val="0"/>
        <w:jc w:val="both"/>
        <w:rPr>
          <w:sz w:val="20"/>
          <w:szCs w:val="20"/>
        </w:rPr>
      </w:pPr>
      <w:r w:rsidRPr="0090056B">
        <w:rPr>
          <w:b/>
          <w:sz w:val="20"/>
          <w:szCs w:val="20"/>
          <w:lang w:val="id-ID"/>
        </w:rPr>
        <w:t>HASIL</w:t>
      </w:r>
      <w:r w:rsidRPr="0090056B">
        <w:rPr>
          <w:sz w:val="20"/>
          <w:szCs w:val="20"/>
          <w:lang w:val="id-ID"/>
        </w:rPr>
        <w:t xml:space="preserve"> </w:t>
      </w:r>
      <w:r w:rsidRPr="0090056B">
        <w:rPr>
          <w:b/>
          <w:sz w:val="20"/>
          <w:szCs w:val="20"/>
          <w:lang w:val="id-ID"/>
        </w:rPr>
        <w:t>DAN PEMBAHASAN</w:t>
      </w:r>
      <w:r w:rsidRPr="0090056B">
        <w:rPr>
          <w:sz w:val="20"/>
          <w:szCs w:val="20"/>
          <w:lang w:val="id-ID"/>
        </w:rPr>
        <w:t xml:space="preserve"> </w:t>
      </w:r>
    </w:p>
    <w:p w14:paraId="3AFC0692" w14:textId="77777777" w:rsidR="00EC6FD6" w:rsidRPr="00EC6FD6" w:rsidRDefault="00EC6FD6" w:rsidP="00DD19D4">
      <w:pPr>
        <w:widowControl w:val="0"/>
        <w:autoSpaceDE w:val="0"/>
        <w:autoSpaceDN w:val="0"/>
        <w:adjustRightInd w:val="0"/>
        <w:jc w:val="both"/>
        <w:rPr>
          <w:sz w:val="20"/>
          <w:szCs w:val="20"/>
        </w:rPr>
      </w:pPr>
    </w:p>
    <w:p w14:paraId="627C97EC" w14:textId="0826B176" w:rsidR="002910BC"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 xml:space="preserve">Kolam renang X di Banyuwangi berada di </w:t>
      </w:r>
      <w:r w:rsidR="0026667D">
        <w:rPr>
          <w:sz w:val="20"/>
          <w:szCs w:val="20"/>
          <w:lang w:val="id-ID"/>
        </w:rPr>
        <w:t xml:space="preserve">Kecamatan </w:t>
      </w:r>
      <w:r w:rsidR="00E06211">
        <w:rPr>
          <w:sz w:val="20"/>
          <w:szCs w:val="20"/>
          <w:lang w:val="id-ID"/>
        </w:rPr>
        <w:t>Banyuwangi</w:t>
      </w:r>
      <w:r w:rsidRPr="0098499E">
        <w:rPr>
          <w:sz w:val="20"/>
          <w:szCs w:val="20"/>
          <w:lang w:val="id-ID"/>
        </w:rPr>
        <w:t xml:space="preserve">, Kabupaten Banyuwangi, </w:t>
      </w:r>
      <w:r w:rsidR="0026667D">
        <w:rPr>
          <w:sz w:val="20"/>
          <w:szCs w:val="20"/>
          <w:lang w:val="id-ID"/>
        </w:rPr>
        <w:t xml:space="preserve">Provinsi </w:t>
      </w:r>
      <w:r w:rsidRPr="0098499E">
        <w:rPr>
          <w:sz w:val="20"/>
          <w:szCs w:val="20"/>
          <w:lang w:val="id-ID"/>
        </w:rPr>
        <w:t xml:space="preserve">Jawa Timur. Jam operasional kolam renang X di Banyuwangi yaitu dimulai pukul 08.00 </w:t>
      </w:r>
      <w:r w:rsidR="002910BC">
        <w:rPr>
          <w:sz w:val="20"/>
          <w:szCs w:val="20"/>
          <w:lang w:val="id-ID"/>
        </w:rPr>
        <w:t xml:space="preserve">WIB </w:t>
      </w:r>
      <w:r w:rsidRPr="0098499E">
        <w:rPr>
          <w:sz w:val="20"/>
          <w:szCs w:val="20"/>
          <w:lang w:val="id-ID"/>
        </w:rPr>
        <w:t>hingga pukul 16.30</w:t>
      </w:r>
      <w:r w:rsidR="002910BC">
        <w:rPr>
          <w:sz w:val="20"/>
          <w:szCs w:val="20"/>
          <w:lang w:val="id-ID"/>
        </w:rPr>
        <w:t xml:space="preserve"> WIB</w:t>
      </w:r>
      <w:r w:rsidRPr="0098499E">
        <w:rPr>
          <w:sz w:val="20"/>
          <w:szCs w:val="20"/>
          <w:lang w:val="id-ID"/>
        </w:rPr>
        <w:t xml:space="preserve">, namun terdapat jam istirahat </w:t>
      </w:r>
      <w:r w:rsidR="002910BC">
        <w:rPr>
          <w:sz w:val="20"/>
          <w:szCs w:val="20"/>
          <w:lang w:val="id-ID"/>
        </w:rPr>
        <w:t>yang</w:t>
      </w:r>
      <w:r w:rsidRPr="0098499E">
        <w:rPr>
          <w:sz w:val="20"/>
          <w:szCs w:val="20"/>
          <w:lang w:val="id-ID"/>
        </w:rPr>
        <w:t xml:space="preserve"> </w:t>
      </w:r>
      <w:r w:rsidR="00163ADD">
        <w:rPr>
          <w:sz w:val="20"/>
          <w:szCs w:val="20"/>
          <w:lang w:val="id-ID"/>
        </w:rPr>
        <w:t xml:space="preserve">waktunya </w:t>
      </w:r>
      <w:r w:rsidRPr="0098499E">
        <w:rPr>
          <w:sz w:val="20"/>
          <w:szCs w:val="20"/>
          <w:lang w:val="id-ID"/>
        </w:rPr>
        <w:t xml:space="preserve">kondisional </w:t>
      </w:r>
      <w:r w:rsidR="00163ADD">
        <w:rPr>
          <w:sz w:val="20"/>
          <w:szCs w:val="20"/>
          <w:lang w:val="id-ID"/>
        </w:rPr>
        <w:t>dan</w:t>
      </w:r>
      <w:r w:rsidRPr="0098499E">
        <w:rPr>
          <w:sz w:val="20"/>
          <w:szCs w:val="20"/>
          <w:lang w:val="id-ID"/>
        </w:rPr>
        <w:t xml:space="preserve"> dibuka kembali pukul 13.00</w:t>
      </w:r>
      <w:r w:rsidR="002910BC">
        <w:rPr>
          <w:sz w:val="20"/>
          <w:szCs w:val="20"/>
          <w:lang w:val="id-ID"/>
        </w:rPr>
        <w:t xml:space="preserve"> WIB</w:t>
      </w:r>
      <w:r w:rsidRPr="0098499E">
        <w:rPr>
          <w:sz w:val="20"/>
          <w:szCs w:val="20"/>
          <w:lang w:val="id-ID"/>
        </w:rPr>
        <w:t>.</w:t>
      </w:r>
      <w:r w:rsidR="0026667D">
        <w:rPr>
          <w:sz w:val="20"/>
          <w:szCs w:val="20"/>
          <w:lang w:val="id-ID"/>
        </w:rPr>
        <w:t xml:space="preserve"> Awalnya kolam renang ini digunakan sebagai sarana belajar berenang bagi sekolah tingkat SD, SMP dan SMA, </w:t>
      </w:r>
      <w:r w:rsidR="0026667D" w:rsidRPr="0026667D">
        <w:rPr>
          <w:sz w:val="20"/>
          <w:szCs w:val="20"/>
          <w:lang w:val="id-ID"/>
        </w:rPr>
        <w:t xml:space="preserve">latihan renang </w:t>
      </w:r>
      <w:r w:rsidR="00577020">
        <w:rPr>
          <w:sz w:val="20"/>
          <w:szCs w:val="20"/>
          <w:lang w:val="id-ID"/>
        </w:rPr>
        <w:t>atlet</w:t>
      </w:r>
      <w:r w:rsidR="0026667D" w:rsidRPr="0026667D">
        <w:rPr>
          <w:sz w:val="20"/>
          <w:szCs w:val="20"/>
          <w:lang w:val="id-ID"/>
        </w:rPr>
        <w:t xml:space="preserve"> dan kejuaraan lomba renang</w:t>
      </w:r>
      <w:r w:rsidR="0026667D">
        <w:rPr>
          <w:sz w:val="20"/>
          <w:szCs w:val="20"/>
          <w:lang w:val="id-ID"/>
        </w:rPr>
        <w:t>.</w:t>
      </w:r>
      <w:r w:rsidR="00B2704E">
        <w:rPr>
          <w:sz w:val="20"/>
          <w:szCs w:val="20"/>
          <w:lang w:val="id-ID"/>
        </w:rPr>
        <w:t xml:space="preserve"> </w:t>
      </w:r>
      <w:r w:rsidR="004D36D5">
        <w:rPr>
          <w:sz w:val="20"/>
          <w:szCs w:val="20"/>
          <w:lang w:val="id-ID"/>
        </w:rPr>
        <w:t xml:space="preserve">Namun, </w:t>
      </w:r>
      <w:r w:rsidR="0061698A">
        <w:rPr>
          <w:sz w:val="20"/>
          <w:szCs w:val="20"/>
          <w:lang w:val="id-ID"/>
        </w:rPr>
        <w:t>kolam renang X di Banyuwangi</w:t>
      </w:r>
      <w:r w:rsidR="004D36D5">
        <w:rPr>
          <w:sz w:val="20"/>
          <w:szCs w:val="20"/>
          <w:lang w:val="id-ID"/>
        </w:rPr>
        <w:t xml:space="preserve"> saat ini</w:t>
      </w:r>
      <w:r w:rsidR="0061698A">
        <w:rPr>
          <w:sz w:val="20"/>
          <w:szCs w:val="20"/>
          <w:lang w:val="id-ID"/>
        </w:rPr>
        <w:t xml:space="preserve"> juga dibuka untuk umum. Berdasarkan </w:t>
      </w:r>
      <w:r w:rsidR="00740A6E">
        <w:rPr>
          <w:sz w:val="20"/>
          <w:szCs w:val="20"/>
          <w:lang w:val="id-ID"/>
        </w:rPr>
        <w:t xml:space="preserve">hasil wawancara dengan </w:t>
      </w:r>
      <w:r w:rsidR="0061698A">
        <w:rPr>
          <w:sz w:val="20"/>
          <w:szCs w:val="20"/>
          <w:lang w:val="id-ID"/>
        </w:rPr>
        <w:t>penjaga kolam renang tersebut, r</w:t>
      </w:r>
      <w:r w:rsidR="006349BC">
        <w:rPr>
          <w:sz w:val="20"/>
          <w:szCs w:val="20"/>
          <w:lang w:val="id-ID"/>
        </w:rPr>
        <w:t>ata-</w:t>
      </w:r>
      <w:r w:rsidR="0061698A" w:rsidRPr="0026667D">
        <w:rPr>
          <w:sz w:val="20"/>
          <w:szCs w:val="20"/>
          <w:lang w:val="id-ID"/>
        </w:rPr>
        <w:t xml:space="preserve">rata </w:t>
      </w:r>
      <w:r w:rsidR="0061698A">
        <w:rPr>
          <w:sz w:val="20"/>
          <w:szCs w:val="20"/>
          <w:lang w:val="id-ID"/>
        </w:rPr>
        <w:t xml:space="preserve">jumlah </w:t>
      </w:r>
      <w:r w:rsidR="0061698A" w:rsidRPr="0026667D">
        <w:rPr>
          <w:sz w:val="20"/>
          <w:szCs w:val="20"/>
          <w:lang w:val="id-ID"/>
        </w:rPr>
        <w:t>pengunjung yang</w:t>
      </w:r>
      <w:r w:rsidR="0061698A">
        <w:rPr>
          <w:sz w:val="20"/>
          <w:szCs w:val="20"/>
          <w:lang w:val="id-ID"/>
        </w:rPr>
        <w:t xml:space="preserve"> paling banyak yaitu pada hari Sabtu dan M</w:t>
      </w:r>
      <w:r w:rsidR="0061698A" w:rsidRPr="0026667D">
        <w:rPr>
          <w:sz w:val="20"/>
          <w:szCs w:val="20"/>
          <w:lang w:val="id-ID"/>
        </w:rPr>
        <w:t>inggu</w:t>
      </w:r>
      <w:r w:rsidR="0061698A">
        <w:rPr>
          <w:sz w:val="20"/>
          <w:szCs w:val="20"/>
          <w:lang w:val="id-ID"/>
        </w:rPr>
        <w:t>. K</w:t>
      </w:r>
      <w:r w:rsidR="0061698A" w:rsidRPr="0098499E">
        <w:rPr>
          <w:sz w:val="20"/>
          <w:szCs w:val="20"/>
          <w:lang w:val="id-ID"/>
        </w:rPr>
        <w:t xml:space="preserve">olam renang X di Banyuwangi ini </w:t>
      </w:r>
      <w:r w:rsidR="0061698A">
        <w:rPr>
          <w:sz w:val="20"/>
          <w:szCs w:val="20"/>
          <w:lang w:val="id-ID"/>
        </w:rPr>
        <w:t>belum terdapat</w:t>
      </w:r>
      <w:r w:rsidR="0061698A" w:rsidRPr="0098499E">
        <w:rPr>
          <w:sz w:val="20"/>
          <w:szCs w:val="20"/>
          <w:lang w:val="id-ID"/>
        </w:rPr>
        <w:t xml:space="preserve"> peraturan tertulis mengenai kapasitas maksimal pengunjung </w:t>
      </w:r>
      <w:r w:rsidR="0061698A">
        <w:rPr>
          <w:sz w:val="20"/>
          <w:szCs w:val="20"/>
          <w:lang w:val="id-ID"/>
        </w:rPr>
        <w:t>lantaran</w:t>
      </w:r>
      <w:r w:rsidR="0061698A" w:rsidRPr="0098499E">
        <w:rPr>
          <w:sz w:val="20"/>
          <w:szCs w:val="20"/>
          <w:lang w:val="id-ID"/>
        </w:rPr>
        <w:t xml:space="preserve"> kolam renang X di Banyuwangi ini tidak pernah </w:t>
      </w:r>
      <w:r w:rsidR="003B10FF">
        <w:rPr>
          <w:sz w:val="20"/>
          <w:szCs w:val="20"/>
          <w:lang w:val="id-ID"/>
        </w:rPr>
        <w:t>mengalami</w:t>
      </w:r>
      <w:r w:rsidR="0061698A">
        <w:rPr>
          <w:sz w:val="20"/>
          <w:szCs w:val="20"/>
          <w:lang w:val="id-ID"/>
        </w:rPr>
        <w:t xml:space="preserve"> situasi </w:t>
      </w:r>
      <w:r w:rsidR="0061698A" w:rsidRPr="0098499E">
        <w:rPr>
          <w:sz w:val="20"/>
          <w:szCs w:val="20"/>
          <w:lang w:val="id-ID"/>
        </w:rPr>
        <w:t>padat pengunjung.</w:t>
      </w:r>
      <w:r w:rsidR="0061698A">
        <w:rPr>
          <w:sz w:val="20"/>
          <w:szCs w:val="20"/>
          <w:lang w:val="id-ID"/>
        </w:rPr>
        <w:t xml:space="preserve"> </w:t>
      </w:r>
      <w:r w:rsidR="00466055">
        <w:rPr>
          <w:sz w:val="20"/>
          <w:szCs w:val="20"/>
          <w:lang w:val="id-ID"/>
        </w:rPr>
        <w:t>Berikut merupakan hasil observasi yang telah dilakukan.</w:t>
      </w:r>
    </w:p>
    <w:p w14:paraId="51726950" w14:textId="5FCFF0CA" w:rsidR="009C31E5" w:rsidRDefault="009C31E5" w:rsidP="009C31E5">
      <w:pPr>
        <w:rPr>
          <w:sz w:val="20"/>
          <w:szCs w:val="20"/>
        </w:rPr>
      </w:pPr>
    </w:p>
    <w:p w14:paraId="395FC9D6" w14:textId="77777777" w:rsidR="00C240D7" w:rsidRDefault="00C240D7" w:rsidP="009C31E5">
      <w:pPr>
        <w:rPr>
          <w:sz w:val="20"/>
          <w:szCs w:val="20"/>
        </w:rPr>
      </w:pPr>
    </w:p>
    <w:p w14:paraId="2ACEF3E1" w14:textId="77777777" w:rsidR="00C240D7" w:rsidRPr="00C240D7" w:rsidRDefault="00C240D7" w:rsidP="009C31E5">
      <w:pPr>
        <w:rPr>
          <w:sz w:val="20"/>
          <w:szCs w:val="20"/>
        </w:rPr>
      </w:pPr>
    </w:p>
    <w:p w14:paraId="6090DE69" w14:textId="0D6AB36F" w:rsidR="0098499E" w:rsidRPr="0098499E" w:rsidRDefault="00C6267E" w:rsidP="009C31E5">
      <w:pPr>
        <w:rPr>
          <w:b/>
          <w:sz w:val="20"/>
          <w:szCs w:val="20"/>
          <w:lang w:val="id-ID"/>
        </w:rPr>
      </w:pPr>
      <w:r w:rsidRPr="00C6267E">
        <w:rPr>
          <w:b/>
          <w:sz w:val="20"/>
          <w:szCs w:val="20"/>
          <w:lang w:val="id-ID"/>
        </w:rPr>
        <w:lastRenderedPageBreak/>
        <w:t xml:space="preserve">Tabel 1. </w:t>
      </w:r>
      <w:r w:rsidRPr="00C6267E">
        <w:rPr>
          <w:sz w:val="20"/>
          <w:szCs w:val="20"/>
          <w:lang w:val="id-ID"/>
        </w:rPr>
        <w:t xml:space="preserve">Hasil Penelitian Obsevasi Variabel Tempat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312"/>
        <w:gridCol w:w="3684"/>
        <w:gridCol w:w="1195"/>
        <w:gridCol w:w="1334"/>
      </w:tblGrid>
      <w:tr w:rsidR="0098499E" w:rsidRPr="0098499E" w14:paraId="03524C28" w14:textId="77777777" w:rsidTr="00C6267E">
        <w:tc>
          <w:tcPr>
            <w:tcW w:w="1547" w:type="dxa"/>
            <w:tcBorders>
              <w:top w:val="single" w:sz="4" w:space="0" w:color="auto"/>
              <w:bottom w:val="single" w:sz="4" w:space="0" w:color="auto"/>
            </w:tcBorders>
            <w:vAlign w:val="center"/>
          </w:tcPr>
          <w:p w14:paraId="30B15E9A"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Variabel</w:t>
            </w:r>
          </w:p>
        </w:tc>
        <w:tc>
          <w:tcPr>
            <w:tcW w:w="1312" w:type="dxa"/>
            <w:tcBorders>
              <w:top w:val="single" w:sz="4" w:space="0" w:color="auto"/>
              <w:bottom w:val="single" w:sz="4" w:space="0" w:color="auto"/>
            </w:tcBorders>
            <w:vAlign w:val="center"/>
          </w:tcPr>
          <w:p w14:paraId="1F870879"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Bobot</w:t>
            </w:r>
          </w:p>
        </w:tc>
        <w:tc>
          <w:tcPr>
            <w:tcW w:w="3684" w:type="dxa"/>
            <w:tcBorders>
              <w:top w:val="single" w:sz="4" w:space="0" w:color="auto"/>
              <w:bottom w:val="single" w:sz="4" w:space="0" w:color="auto"/>
            </w:tcBorders>
            <w:vAlign w:val="center"/>
          </w:tcPr>
          <w:p w14:paraId="1A5CCB39" w14:textId="59663FAE"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Sub Vari</w:t>
            </w:r>
            <w:r w:rsidR="00CA4AA5">
              <w:rPr>
                <w:b/>
                <w:sz w:val="20"/>
                <w:szCs w:val="20"/>
                <w:lang w:val="id-ID"/>
              </w:rPr>
              <w:t>a</w:t>
            </w:r>
            <w:r w:rsidRPr="0098499E">
              <w:rPr>
                <w:b/>
                <w:sz w:val="20"/>
                <w:szCs w:val="20"/>
                <w:lang w:val="id-ID"/>
              </w:rPr>
              <w:t>bel</w:t>
            </w:r>
          </w:p>
        </w:tc>
        <w:tc>
          <w:tcPr>
            <w:tcW w:w="1195" w:type="dxa"/>
            <w:tcBorders>
              <w:top w:val="single" w:sz="4" w:space="0" w:color="auto"/>
              <w:bottom w:val="single" w:sz="4" w:space="0" w:color="auto"/>
            </w:tcBorders>
            <w:vAlign w:val="center"/>
          </w:tcPr>
          <w:p w14:paraId="74ED0532"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Skor</w:t>
            </w:r>
          </w:p>
        </w:tc>
        <w:tc>
          <w:tcPr>
            <w:tcW w:w="1334" w:type="dxa"/>
            <w:tcBorders>
              <w:top w:val="single" w:sz="4" w:space="0" w:color="auto"/>
              <w:bottom w:val="single" w:sz="4" w:space="0" w:color="auto"/>
            </w:tcBorders>
            <w:vAlign w:val="center"/>
          </w:tcPr>
          <w:p w14:paraId="43ED57E9"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Nilai</w:t>
            </w:r>
          </w:p>
        </w:tc>
      </w:tr>
      <w:tr w:rsidR="0098499E" w:rsidRPr="0098499E" w14:paraId="47B5B005" w14:textId="77777777" w:rsidTr="00C6267E">
        <w:tc>
          <w:tcPr>
            <w:tcW w:w="1547" w:type="dxa"/>
            <w:tcBorders>
              <w:top w:val="single" w:sz="4" w:space="0" w:color="auto"/>
            </w:tcBorders>
          </w:tcPr>
          <w:p w14:paraId="07404B17" w14:textId="77777777" w:rsidR="0098499E" w:rsidRPr="0098499E" w:rsidRDefault="0098499E" w:rsidP="00C6267E">
            <w:pPr>
              <w:widowControl w:val="0"/>
              <w:autoSpaceDE w:val="0"/>
              <w:autoSpaceDN w:val="0"/>
              <w:adjustRightInd w:val="0"/>
              <w:jc w:val="both"/>
              <w:rPr>
                <w:sz w:val="20"/>
                <w:szCs w:val="20"/>
                <w:lang w:val="id-ID"/>
              </w:rPr>
            </w:pPr>
            <w:r w:rsidRPr="0098499E">
              <w:rPr>
                <w:sz w:val="20"/>
                <w:szCs w:val="20"/>
                <w:lang w:val="id-ID"/>
              </w:rPr>
              <w:t>Tempat</w:t>
            </w:r>
          </w:p>
        </w:tc>
        <w:tc>
          <w:tcPr>
            <w:tcW w:w="1312" w:type="dxa"/>
            <w:tcBorders>
              <w:top w:val="single" w:sz="4" w:space="0" w:color="auto"/>
            </w:tcBorders>
          </w:tcPr>
          <w:p w14:paraId="488D5972"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15%</w:t>
            </w:r>
          </w:p>
        </w:tc>
        <w:tc>
          <w:tcPr>
            <w:tcW w:w="3684" w:type="dxa"/>
            <w:tcBorders>
              <w:top w:val="single" w:sz="4" w:space="0" w:color="auto"/>
            </w:tcBorders>
          </w:tcPr>
          <w:p w14:paraId="71AD3BB3"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Batas lokasi</w:t>
            </w:r>
          </w:p>
        </w:tc>
        <w:tc>
          <w:tcPr>
            <w:tcW w:w="1195" w:type="dxa"/>
            <w:tcBorders>
              <w:top w:val="single" w:sz="4" w:space="0" w:color="auto"/>
            </w:tcBorders>
          </w:tcPr>
          <w:p w14:paraId="1DD83605"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3</w:t>
            </w:r>
          </w:p>
        </w:tc>
        <w:tc>
          <w:tcPr>
            <w:tcW w:w="1334" w:type="dxa"/>
            <w:tcBorders>
              <w:top w:val="single" w:sz="4" w:space="0" w:color="auto"/>
            </w:tcBorders>
          </w:tcPr>
          <w:p w14:paraId="0A9D1830"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0,45</w:t>
            </w:r>
          </w:p>
        </w:tc>
      </w:tr>
      <w:tr w:rsidR="0098499E" w:rsidRPr="0098499E" w14:paraId="534AE27C" w14:textId="77777777" w:rsidTr="00C6267E">
        <w:tc>
          <w:tcPr>
            <w:tcW w:w="1547" w:type="dxa"/>
          </w:tcPr>
          <w:p w14:paraId="202E8DB4"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1312" w:type="dxa"/>
          </w:tcPr>
          <w:p w14:paraId="34FEFCB8"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3684" w:type="dxa"/>
          </w:tcPr>
          <w:p w14:paraId="3531FFE0"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Pintu masuk dan pintu keluar</w:t>
            </w:r>
          </w:p>
        </w:tc>
        <w:tc>
          <w:tcPr>
            <w:tcW w:w="1195" w:type="dxa"/>
          </w:tcPr>
          <w:p w14:paraId="5A3216D4"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1</w:t>
            </w:r>
          </w:p>
        </w:tc>
        <w:tc>
          <w:tcPr>
            <w:tcW w:w="1334" w:type="dxa"/>
          </w:tcPr>
          <w:p w14:paraId="4EA2B6C7"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0,15</w:t>
            </w:r>
          </w:p>
        </w:tc>
      </w:tr>
      <w:tr w:rsidR="0098499E" w:rsidRPr="0098499E" w14:paraId="643D620F" w14:textId="77777777" w:rsidTr="00C6267E">
        <w:tc>
          <w:tcPr>
            <w:tcW w:w="1547" w:type="dxa"/>
          </w:tcPr>
          <w:p w14:paraId="7ADF81FD"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1312" w:type="dxa"/>
          </w:tcPr>
          <w:p w14:paraId="6B8ACA08"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3684" w:type="dxa"/>
          </w:tcPr>
          <w:p w14:paraId="46759050"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Aliran air</w:t>
            </w:r>
          </w:p>
        </w:tc>
        <w:tc>
          <w:tcPr>
            <w:tcW w:w="1195" w:type="dxa"/>
          </w:tcPr>
          <w:p w14:paraId="272E2D33"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3</w:t>
            </w:r>
          </w:p>
        </w:tc>
        <w:tc>
          <w:tcPr>
            <w:tcW w:w="1334" w:type="dxa"/>
          </w:tcPr>
          <w:p w14:paraId="3188B2BA"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0,45</w:t>
            </w:r>
          </w:p>
        </w:tc>
      </w:tr>
      <w:tr w:rsidR="0098499E" w:rsidRPr="0098499E" w14:paraId="00AE8AB9" w14:textId="77777777" w:rsidTr="00C6267E">
        <w:tc>
          <w:tcPr>
            <w:tcW w:w="1547" w:type="dxa"/>
          </w:tcPr>
          <w:p w14:paraId="21E7C725"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1312" w:type="dxa"/>
          </w:tcPr>
          <w:p w14:paraId="53CFAD48"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3684" w:type="dxa"/>
          </w:tcPr>
          <w:p w14:paraId="61379100"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Ketersediaan tempat sampah</w:t>
            </w:r>
          </w:p>
        </w:tc>
        <w:tc>
          <w:tcPr>
            <w:tcW w:w="1195" w:type="dxa"/>
          </w:tcPr>
          <w:p w14:paraId="2BC291C8"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3</w:t>
            </w:r>
          </w:p>
        </w:tc>
        <w:tc>
          <w:tcPr>
            <w:tcW w:w="1334" w:type="dxa"/>
          </w:tcPr>
          <w:p w14:paraId="625F64E5"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0,45</w:t>
            </w:r>
          </w:p>
        </w:tc>
      </w:tr>
      <w:tr w:rsidR="0098499E" w:rsidRPr="0098499E" w14:paraId="5C7CF725" w14:textId="77777777" w:rsidTr="00C6267E">
        <w:tc>
          <w:tcPr>
            <w:tcW w:w="1547" w:type="dxa"/>
          </w:tcPr>
          <w:p w14:paraId="430C9367"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1312" w:type="dxa"/>
          </w:tcPr>
          <w:p w14:paraId="547FB919"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3684" w:type="dxa"/>
          </w:tcPr>
          <w:p w14:paraId="42ECE1DA" w14:textId="3B478EC2" w:rsidR="0098499E" w:rsidRPr="0098499E" w:rsidRDefault="0098499E" w:rsidP="003E08B2">
            <w:pPr>
              <w:widowControl w:val="0"/>
              <w:autoSpaceDE w:val="0"/>
              <w:autoSpaceDN w:val="0"/>
              <w:adjustRightInd w:val="0"/>
              <w:ind w:firstLine="567"/>
              <w:jc w:val="both"/>
              <w:rPr>
                <w:sz w:val="20"/>
                <w:szCs w:val="20"/>
                <w:lang w:val="id-ID"/>
              </w:rPr>
            </w:pPr>
            <w:r w:rsidRPr="0098499E">
              <w:rPr>
                <w:sz w:val="20"/>
                <w:szCs w:val="20"/>
                <w:lang w:val="id-ID"/>
              </w:rPr>
              <w:t xml:space="preserve">Kemacetan dan </w:t>
            </w:r>
            <w:r w:rsidR="003E08B2">
              <w:rPr>
                <w:sz w:val="20"/>
                <w:szCs w:val="20"/>
                <w:lang w:val="id-ID"/>
              </w:rPr>
              <w:t>polusi</w:t>
            </w:r>
          </w:p>
        </w:tc>
        <w:tc>
          <w:tcPr>
            <w:tcW w:w="1195" w:type="dxa"/>
          </w:tcPr>
          <w:p w14:paraId="14A14602"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2</w:t>
            </w:r>
          </w:p>
        </w:tc>
        <w:tc>
          <w:tcPr>
            <w:tcW w:w="1334" w:type="dxa"/>
          </w:tcPr>
          <w:p w14:paraId="0A077E17"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0,30</w:t>
            </w:r>
          </w:p>
        </w:tc>
      </w:tr>
      <w:tr w:rsidR="0098499E" w:rsidRPr="0098499E" w14:paraId="0E89775F" w14:textId="77777777" w:rsidTr="00C6267E">
        <w:tc>
          <w:tcPr>
            <w:tcW w:w="1547" w:type="dxa"/>
          </w:tcPr>
          <w:p w14:paraId="41222886"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1312" w:type="dxa"/>
          </w:tcPr>
          <w:p w14:paraId="56796D9A" w14:textId="77777777" w:rsidR="0098499E" w:rsidRPr="0098499E" w:rsidRDefault="0098499E" w:rsidP="0098499E">
            <w:pPr>
              <w:widowControl w:val="0"/>
              <w:autoSpaceDE w:val="0"/>
              <w:autoSpaceDN w:val="0"/>
              <w:adjustRightInd w:val="0"/>
              <w:ind w:firstLine="567"/>
              <w:jc w:val="both"/>
              <w:rPr>
                <w:sz w:val="20"/>
                <w:szCs w:val="20"/>
                <w:lang w:val="id-ID"/>
              </w:rPr>
            </w:pPr>
          </w:p>
        </w:tc>
        <w:tc>
          <w:tcPr>
            <w:tcW w:w="3684" w:type="dxa"/>
          </w:tcPr>
          <w:p w14:paraId="0B6E8D62"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Tempat parkir</w:t>
            </w:r>
          </w:p>
        </w:tc>
        <w:tc>
          <w:tcPr>
            <w:tcW w:w="1195" w:type="dxa"/>
          </w:tcPr>
          <w:p w14:paraId="2B329350"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1</w:t>
            </w:r>
          </w:p>
        </w:tc>
        <w:tc>
          <w:tcPr>
            <w:tcW w:w="1334" w:type="dxa"/>
          </w:tcPr>
          <w:p w14:paraId="4E4A2C11" w14:textId="77777777" w:rsidR="0098499E" w:rsidRPr="0098499E" w:rsidRDefault="0098499E" w:rsidP="0098499E">
            <w:pPr>
              <w:widowControl w:val="0"/>
              <w:autoSpaceDE w:val="0"/>
              <w:autoSpaceDN w:val="0"/>
              <w:adjustRightInd w:val="0"/>
              <w:ind w:firstLine="567"/>
              <w:jc w:val="both"/>
              <w:rPr>
                <w:sz w:val="20"/>
                <w:szCs w:val="20"/>
                <w:lang w:val="id-ID"/>
              </w:rPr>
            </w:pPr>
            <w:r w:rsidRPr="0098499E">
              <w:rPr>
                <w:sz w:val="20"/>
                <w:szCs w:val="20"/>
                <w:lang w:val="id-ID"/>
              </w:rPr>
              <w:t>0,15</w:t>
            </w:r>
          </w:p>
        </w:tc>
      </w:tr>
      <w:tr w:rsidR="0098499E" w:rsidRPr="0098499E" w14:paraId="487CB421" w14:textId="77777777" w:rsidTr="00C6267E">
        <w:tc>
          <w:tcPr>
            <w:tcW w:w="6543" w:type="dxa"/>
            <w:gridSpan w:val="3"/>
            <w:tcBorders>
              <w:top w:val="single" w:sz="4" w:space="0" w:color="auto"/>
              <w:bottom w:val="single" w:sz="4" w:space="0" w:color="auto"/>
            </w:tcBorders>
          </w:tcPr>
          <w:p w14:paraId="4AB54044"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Hasil</w:t>
            </w:r>
          </w:p>
        </w:tc>
        <w:tc>
          <w:tcPr>
            <w:tcW w:w="1195" w:type="dxa"/>
            <w:tcBorders>
              <w:top w:val="single" w:sz="4" w:space="0" w:color="auto"/>
              <w:bottom w:val="single" w:sz="4" w:space="0" w:color="auto"/>
            </w:tcBorders>
          </w:tcPr>
          <w:p w14:paraId="266F58DB"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13</w:t>
            </w:r>
          </w:p>
        </w:tc>
        <w:tc>
          <w:tcPr>
            <w:tcW w:w="1334" w:type="dxa"/>
            <w:tcBorders>
              <w:top w:val="single" w:sz="4" w:space="0" w:color="auto"/>
              <w:bottom w:val="single" w:sz="4" w:space="0" w:color="auto"/>
            </w:tcBorders>
          </w:tcPr>
          <w:p w14:paraId="18B08F78" w14:textId="77777777" w:rsidR="0098499E" w:rsidRPr="0098499E" w:rsidRDefault="0098499E" w:rsidP="0098499E">
            <w:pPr>
              <w:widowControl w:val="0"/>
              <w:autoSpaceDE w:val="0"/>
              <w:autoSpaceDN w:val="0"/>
              <w:adjustRightInd w:val="0"/>
              <w:ind w:firstLine="567"/>
              <w:jc w:val="both"/>
              <w:rPr>
                <w:b/>
                <w:sz w:val="20"/>
                <w:szCs w:val="20"/>
                <w:lang w:val="id-ID"/>
              </w:rPr>
            </w:pPr>
            <w:r w:rsidRPr="0098499E">
              <w:rPr>
                <w:b/>
                <w:sz w:val="20"/>
                <w:szCs w:val="20"/>
                <w:lang w:val="id-ID"/>
              </w:rPr>
              <w:t>1,95</w:t>
            </w:r>
          </w:p>
        </w:tc>
      </w:tr>
    </w:tbl>
    <w:p w14:paraId="664CD8B9" w14:textId="4CB105AB" w:rsidR="00B573C7" w:rsidRDefault="00BD4D13" w:rsidP="00C6267E">
      <w:pPr>
        <w:widowControl w:val="0"/>
        <w:autoSpaceDE w:val="0"/>
        <w:autoSpaceDN w:val="0"/>
        <w:adjustRightInd w:val="0"/>
        <w:ind w:firstLine="567"/>
        <w:jc w:val="both"/>
        <w:rPr>
          <w:sz w:val="20"/>
          <w:szCs w:val="20"/>
          <w:lang w:val="id-ID"/>
        </w:rPr>
      </w:pPr>
      <w:r w:rsidRPr="00C6267E">
        <w:rPr>
          <w:sz w:val="20"/>
          <w:szCs w:val="20"/>
          <w:lang w:val="id-ID"/>
        </w:rPr>
        <w:t>Berdasarkan Tabel 1 menunjukkan bahwa jumlah nilai variabel tempat adalah 1,95.</w:t>
      </w:r>
      <w:r>
        <w:rPr>
          <w:sz w:val="20"/>
          <w:szCs w:val="20"/>
          <w:lang w:val="id-ID"/>
        </w:rPr>
        <w:t xml:space="preserve"> </w:t>
      </w:r>
      <w:r w:rsidRPr="00C6267E">
        <w:rPr>
          <w:sz w:val="20"/>
          <w:szCs w:val="20"/>
          <w:lang w:val="id-ID"/>
        </w:rPr>
        <w:t>Variabel tempat ini terdiri dari batas lokasi kolam renang, pintu masuk dan pintu keluar, aliran air, ketersediaan tempat samp</w:t>
      </w:r>
      <w:r w:rsidR="000624FC">
        <w:rPr>
          <w:sz w:val="20"/>
          <w:szCs w:val="20"/>
          <w:lang w:val="id-ID"/>
        </w:rPr>
        <w:t>ah, kemacetan dan tempat parkir</w:t>
      </w:r>
      <w:r>
        <w:rPr>
          <w:sz w:val="20"/>
          <w:szCs w:val="20"/>
          <w:lang w:val="id-ID"/>
        </w:rPr>
        <w:t xml:space="preserve">. </w:t>
      </w:r>
      <w:r w:rsidR="003249ED">
        <w:rPr>
          <w:sz w:val="20"/>
          <w:szCs w:val="20"/>
          <w:lang w:val="id-ID"/>
        </w:rPr>
        <w:t>B</w:t>
      </w:r>
      <w:r w:rsidRPr="00C6267E">
        <w:rPr>
          <w:sz w:val="20"/>
          <w:szCs w:val="20"/>
          <w:lang w:val="id-ID"/>
        </w:rPr>
        <w:t>atas area lokasi kolam renang X di Banyuwangi sudah jelas, dimana area pembatas berbentuk pagar batu bata. Lokasi kolam renang ini sudah jauh dari sumber pencemar dan dibangun dengan jarak lebih dari &gt; 500 meter dari pembuangan akhir</w:t>
      </w:r>
      <w:r>
        <w:rPr>
          <w:sz w:val="20"/>
          <w:szCs w:val="20"/>
          <w:lang w:val="id-ID"/>
        </w:rPr>
        <w:t xml:space="preserve">. Aliran </w:t>
      </w:r>
      <w:r w:rsidR="003249ED">
        <w:rPr>
          <w:sz w:val="20"/>
          <w:szCs w:val="20"/>
          <w:lang w:val="id-ID"/>
        </w:rPr>
        <w:t xml:space="preserve">air kondisinya </w:t>
      </w:r>
      <w:r>
        <w:rPr>
          <w:sz w:val="20"/>
          <w:szCs w:val="20"/>
          <w:lang w:val="id-ID"/>
        </w:rPr>
        <w:t>tidak ada sumbatan sampah</w:t>
      </w:r>
      <w:r w:rsidR="003249ED">
        <w:rPr>
          <w:sz w:val="20"/>
          <w:szCs w:val="20"/>
          <w:lang w:val="id-ID"/>
        </w:rPr>
        <w:t xml:space="preserve"> a</w:t>
      </w:r>
      <w:r w:rsidR="005B36A2">
        <w:rPr>
          <w:sz w:val="20"/>
          <w:szCs w:val="20"/>
          <w:lang w:val="id-ID"/>
        </w:rPr>
        <w:t>ta</w:t>
      </w:r>
      <w:r w:rsidR="003249ED">
        <w:rPr>
          <w:sz w:val="20"/>
          <w:szCs w:val="20"/>
          <w:lang w:val="id-ID"/>
        </w:rPr>
        <w:t>upun benda padat</w:t>
      </w:r>
      <w:r w:rsidR="00836338">
        <w:rPr>
          <w:sz w:val="20"/>
          <w:szCs w:val="20"/>
          <w:lang w:val="id-ID"/>
        </w:rPr>
        <w:t>, rata dengan dinding kolam</w:t>
      </w:r>
      <w:r w:rsidR="003249ED">
        <w:rPr>
          <w:sz w:val="20"/>
          <w:szCs w:val="20"/>
          <w:lang w:val="id-ID"/>
        </w:rPr>
        <w:t xml:space="preserve"> dan letaknya dipinggir kolam sehingga aman bagi pengunjung</w:t>
      </w:r>
      <w:r w:rsidR="00836338">
        <w:rPr>
          <w:sz w:val="20"/>
          <w:szCs w:val="20"/>
          <w:lang w:val="id-ID"/>
        </w:rPr>
        <w:t xml:space="preserve"> </w:t>
      </w:r>
      <w:r w:rsidR="00025813">
        <w:rPr>
          <w:sz w:val="20"/>
          <w:szCs w:val="20"/>
          <w:lang w:val="id-ID"/>
        </w:rPr>
        <w:t>dan</w:t>
      </w:r>
      <w:r w:rsidR="00836338">
        <w:rPr>
          <w:sz w:val="20"/>
          <w:szCs w:val="20"/>
          <w:lang w:val="id-ID"/>
        </w:rPr>
        <w:t xml:space="preserve"> tidak menganggu pengunjung pada saat berenang</w:t>
      </w:r>
      <w:r>
        <w:rPr>
          <w:sz w:val="20"/>
          <w:szCs w:val="20"/>
          <w:lang w:val="id-ID"/>
        </w:rPr>
        <w:t>.</w:t>
      </w:r>
      <w:r w:rsidR="003249ED">
        <w:rPr>
          <w:sz w:val="20"/>
          <w:szCs w:val="20"/>
          <w:lang w:val="id-ID"/>
        </w:rPr>
        <w:t xml:space="preserve"> Penempatan </w:t>
      </w:r>
      <w:r w:rsidR="003249ED" w:rsidRPr="00C6267E">
        <w:rPr>
          <w:sz w:val="20"/>
          <w:szCs w:val="20"/>
          <w:lang w:val="id-ID"/>
        </w:rPr>
        <w:t>tempat sampah bera</w:t>
      </w:r>
      <w:r w:rsidR="003249ED">
        <w:rPr>
          <w:sz w:val="20"/>
          <w:szCs w:val="20"/>
          <w:lang w:val="id-ID"/>
        </w:rPr>
        <w:t>da disetiap sudut kolam renang</w:t>
      </w:r>
      <w:r w:rsidR="00B573C7">
        <w:rPr>
          <w:sz w:val="20"/>
          <w:szCs w:val="20"/>
          <w:lang w:val="id-ID"/>
        </w:rPr>
        <w:t xml:space="preserve"> namun pengunjung masih membuang sampah sembarangan. Hal ini dikarenakan</w:t>
      </w:r>
      <w:r w:rsidR="003249ED">
        <w:rPr>
          <w:sz w:val="20"/>
          <w:szCs w:val="20"/>
          <w:lang w:val="id-ID"/>
        </w:rPr>
        <w:t xml:space="preserve"> </w:t>
      </w:r>
      <w:r w:rsidR="00B573C7">
        <w:rPr>
          <w:sz w:val="20"/>
          <w:szCs w:val="20"/>
          <w:lang w:val="id-ID"/>
        </w:rPr>
        <w:t>belum tersedianya poster kesehatan tentang sampah dan kurangnya kesadaran dari pengunj</w:t>
      </w:r>
      <w:r w:rsidR="00400493">
        <w:rPr>
          <w:sz w:val="20"/>
          <w:szCs w:val="20"/>
          <w:lang w:val="id-ID"/>
        </w:rPr>
        <w:t>ung</w:t>
      </w:r>
      <w:r w:rsidR="00B573C7">
        <w:rPr>
          <w:sz w:val="20"/>
          <w:szCs w:val="20"/>
          <w:lang w:val="id-ID"/>
        </w:rPr>
        <w:t xml:space="preserve">. </w:t>
      </w:r>
    </w:p>
    <w:p w14:paraId="2329071B" w14:textId="33444793" w:rsidR="003249ED" w:rsidRDefault="00B573C7" w:rsidP="00B2704E">
      <w:pPr>
        <w:widowControl w:val="0"/>
        <w:autoSpaceDE w:val="0"/>
        <w:autoSpaceDN w:val="0"/>
        <w:adjustRightInd w:val="0"/>
        <w:jc w:val="both"/>
        <w:rPr>
          <w:sz w:val="20"/>
          <w:szCs w:val="20"/>
          <w:lang w:val="id-ID"/>
        </w:rPr>
      </w:pPr>
      <w:r>
        <w:rPr>
          <w:sz w:val="20"/>
          <w:szCs w:val="20"/>
          <w:lang w:val="id-ID"/>
        </w:rPr>
        <w:tab/>
      </w:r>
      <w:r w:rsidR="00E06211">
        <w:rPr>
          <w:sz w:val="20"/>
          <w:szCs w:val="20"/>
          <w:lang w:val="id-ID"/>
        </w:rPr>
        <w:t>Hasil observasi terkait sub variabel batas lokasi, aliran air dan ketersediaan tempat sampah tersebut seja</w:t>
      </w:r>
      <w:r w:rsidR="006F5E69">
        <w:rPr>
          <w:sz w:val="20"/>
          <w:szCs w:val="20"/>
          <w:lang w:val="id-ID"/>
        </w:rPr>
        <w:t>l</w:t>
      </w:r>
      <w:r w:rsidR="00E55B4E">
        <w:rPr>
          <w:sz w:val="20"/>
          <w:szCs w:val="20"/>
          <w:lang w:val="id-ID"/>
        </w:rPr>
        <w:t>a</w:t>
      </w:r>
      <w:r w:rsidR="006F5E69">
        <w:rPr>
          <w:sz w:val="20"/>
          <w:szCs w:val="20"/>
          <w:lang w:val="id-ID"/>
        </w:rPr>
        <w:t xml:space="preserve">n dengan penelitian yang dilakukan </w:t>
      </w:r>
      <w:r w:rsidR="00E55B4E">
        <w:rPr>
          <w:sz w:val="20"/>
          <w:szCs w:val="20"/>
          <w:lang w:val="id-ID"/>
        </w:rPr>
        <w:t xml:space="preserve">oleh </w:t>
      </w:r>
      <w:r w:rsidR="003D68CB">
        <w:rPr>
          <w:sz w:val="20"/>
          <w:szCs w:val="20"/>
          <w:lang w:val="id-ID"/>
        </w:rPr>
        <w:t>Hayat dan Hafid</w:t>
      </w:r>
      <w:r w:rsidR="006F5E69">
        <w:rPr>
          <w:sz w:val="20"/>
          <w:szCs w:val="20"/>
          <w:lang w:val="id-ID"/>
        </w:rPr>
        <w:t xml:space="preserve"> yang </w:t>
      </w:r>
      <w:r w:rsidR="0050022F">
        <w:rPr>
          <w:sz w:val="20"/>
          <w:szCs w:val="20"/>
          <w:lang w:val="id-ID"/>
        </w:rPr>
        <w:t>menunjukkan</w:t>
      </w:r>
      <w:r w:rsidR="006F5E69">
        <w:rPr>
          <w:sz w:val="20"/>
          <w:szCs w:val="20"/>
          <w:lang w:val="id-ID"/>
        </w:rPr>
        <w:t xml:space="preserve"> bahwa </w:t>
      </w:r>
      <w:r w:rsidR="00E55B4E" w:rsidRPr="00E55B4E">
        <w:rPr>
          <w:sz w:val="20"/>
          <w:szCs w:val="20"/>
          <w:lang w:val="id-ID"/>
        </w:rPr>
        <w:t xml:space="preserve">lokasi </w:t>
      </w:r>
      <w:r w:rsidR="00E55B4E">
        <w:rPr>
          <w:sz w:val="20"/>
          <w:szCs w:val="20"/>
          <w:lang w:val="id-ID"/>
        </w:rPr>
        <w:t xml:space="preserve">dari </w:t>
      </w:r>
      <w:r w:rsidR="00E55B4E" w:rsidRPr="00E55B4E">
        <w:rPr>
          <w:sz w:val="20"/>
          <w:szCs w:val="20"/>
          <w:lang w:val="id-ID"/>
        </w:rPr>
        <w:t xml:space="preserve">kolam renang </w:t>
      </w:r>
      <w:r w:rsidR="00E55B4E" w:rsidRPr="00577020">
        <w:rPr>
          <w:i/>
          <w:sz w:val="20"/>
          <w:szCs w:val="20"/>
          <w:lang w:val="id-ID"/>
        </w:rPr>
        <w:t>Waterboom</w:t>
      </w:r>
      <w:r w:rsidR="00E55B4E" w:rsidRPr="00E55B4E">
        <w:rPr>
          <w:sz w:val="20"/>
          <w:szCs w:val="20"/>
          <w:lang w:val="id-ID"/>
        </w:rPr>
        <w:t xml:space="preserve"> Mattampa Kabupaten Pangkep</w:t>
      </w:r>
      <w:r w:rsidR="00E55B4E">
        <w:rPr>
          <w:sz w:val="20"/>
          <w:szCs w:val="20"/>
          <w:lang w:val="id-ID"/>
        </w:rPr>
        <w:t xml:space="preserve"> jauh dari Tempat Pembuangan Akhir (TPA) dan tidak berada di</w:t>
      </w:r>
      <w:r w:rsidR="0050022F">
        <w:rPr>
          <w:sz w:val="20"/>
          <w:szCs w:val="20"/>
          <w:lang w:val="id-ID"/>
        </w:rPr>
        <w:t xml:space="preserve"> lokasi banjir. Aliran air berada di dekat kolam renang dan</w:t>
      </w:r>
      <w:r w:rsidR="00E55B4E">
        <w:rPr>
          <w:sz w:val="20"/>
          <w:szCs w:val="20"/>
          <w:lang w:val="id-ID"/>
        </w:rPr>
        <w:t xml:space="preserve"> kondisinya terpantau lancar. </w:t>
      </w:r>
      <w:r w:rsidR="00E06211">
        <w:rPr>
          <w:sz w:val="20"/>
          <w:szCs w:val="20"/>
          <w:lang w:val="id-ID"/>
        </w:rPr>
        <w:t>Hayat</w:t>
      </w:r>
      <w:r w:rsidR="00E55B4E">
        <w:rPr>
          <w:sz w:val="20"/>
          <w:szCs w:val="20"/>
          <w:lang w:val="id-ID"/>
        </w:rPr>
        <w:t xml:space="preserve"> juga menyata</w:t>
      </w:r>
      <w:r w:rsidR="00577020">
        <w:rPr>
          <w:sz w:val="20"/>
          <w:szCs w:val="20"/>
          <w:lang w:val="id-ID"/>
        </w:rPr>
        <w:t>k</w:t>
      </w:r>
      <w:r w:rsidR="00E55B4E">
        <w:rPr>
          <w:sz w:val="20"/>
          <w:szCs w:val="20"/>
          <w:lang w:val="id-ID"/>
        </w:rPr>
        <w:t xml:space="preserve">an bahwa terdapat cukup jumlah tempat sampah yang telah tersebar merata dibeberapa titik lokasi </w:t>
      </w:r>
      <w:r w:rsidR="003D68CB">
        <w:rPr>
          <w:sz w:val="20"/>
          <w:szCs w:val="20"/>
          <w:lang w:val="id-ID"/>
        </w:rPr>
        <w:fldChar w:fldCharType="begin" w:fldLock="1"/>
      </w:r>
      <w:r w:rsidR="003D68CB">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sidR="003D68CB">
        <w:rPr>
          <w:sz w:val="20"/>
          <w:szCs w:val="20"/>
          <w:lang w:val="id-ID"/>
        </w:rPr>
        <w:fldChar w:fldCharType="separate"/>
      </w:r>
      <w:r w:rsidR="003D68CB" w:rsidRPr="00205D94">
        <w:rPr>
          <w:noProof/>
          <w:sz w:val="20"/>
          <w:szCs w:val="20"/>
          <w:lang w:val="id-ID"/>
        </w:rPr>
        <w:t xml:space="preserve">(Hayat </w:t>
      </w:r>
      <w:r w:rsidR="003D68CB">
        <w:rPr>
          <w:noProof/>
          <w:sz w:val="20"/>
          <w:szCs w:val="20"/>
          <w:lang w:val="id-ID"/>
        </w:rPr>
        <w:t>dan</w:t>
      </w:r>
      <w:r w:rsidR="003D68CB" w:rsidRPr="00205D94">
        <w:rPr>
          <w:noProof/>
          <w:sz w:val="20"/>
          <w:szCs w:val="20"/>
          <w:lang w:val="id-ID"/>
        </w:rPr>
        <w:t xml:space="preserve"> Hafid, 2019)</w:t>
      </w:r>
      <w:r w:rsidR="003D68CB">
        <w:rPr>
          <w:sz w:val="20"/>
          <w:szCs w:val="20"/>
          <w:lang w:val="id-ID"/>
        </w:rPr>
        <w:fldChar w:fldCharType="end"/>
      </w:r>
      <w:r w:rsidR="00E55B4E">
        <w:rPr>
          <w:sz w:val="20"/>
          <w:szCs w:val="20"/>
          <w:lang w:val="id-ID"/>
        </w:rPr>
        <w:t>.</w:t>
      </w:r>
    </w:p>
    <w:p w14:paraId="0D9090FB" w14:textId="6F62FA99" w:rsidR="0088346E" w:rsidRDefault="0088346E" w:rsidP="0088346E">
      <w:pPr>
        <w:widowControl w:val="0"/>
        <w:autoSpaceDE w:val="0"/>
        <w:autoSpaceDN w:val="0"/>
        <w:adjustRightInd w:val="0"/>
        <w:ind w:firstLine="567"/>
        <w:jc w:val="both"/>
        <w:rPr>
          <w:sz w:val="20"/>
          <w:szCs w:val="20"/>
          <w:lang w:val="id-ID"/>
        </w:rPr>
      </w:pPr>
      <w:r w:rsidRPr="00C6267E">
        <w:rPr>
          <w:sz w:val="20"/>
          <w:szCs w:val="20"/>
          <w:lang w:val="id-ID"/>
        </w:rPr>
        <w:t xml:space="preserve">Lokasi kolam renang cukup strategis yaitu berada di tengah perkotaan. Meski demikian, lingkungannya terbebas dari polusi lantaran terdapat pohon sekitar kolam </w:t>
      </w:r>
      <w:r>
        <w:rPr>
          <w:sz w:val="20"/>
          <w:szCs w:val="20"/>
          <w:lang w:val="id-ID"/>
        </w:rPr>
        <w:t>renang sehingga udara</w:t>
      </w:r>
      <w:r w:rsidRPr="00C6267E">
        <w:rPr>
          <w:sz w:val="20"/>
          <w:szCs w:val="20"/>
          <w:lang w:val="id-ID"/>
        </w:rPr>
        <w:t xml:space="preserve"> terasa asri dan sejuk. </w:t>
      </w:r>
      <w:r w:rsidR="00E06211">
        <w:rPr>
          <w:sz w:val="20"/>
          <w:szCs w:val="20"/>
          <w:lang w:val="id-ID"/>
        </w:rPr>
        <w:t xml:space="preserve">Hal tersebut juga ditunjukkan oleh hasil </w:t>
      </w:r>
      <w:r w:rsidR="004C4E27">
        <w:rPr>
          <w:sz w:val="20"/>
          <w:szCs w:val="20"/>
          <w:lang w:val="id-ID"/>
        </w:rPr>
        <w:t>pemantauan kualitas udara yang dilakukan oleh DLH Provinsi Jawa Timur, Kabupaten Banyuwangi tidak termasuk dalam daerah yang</w:t>
      </w:r>
      <w:r w:rsidR="00B9758F">
        <w:rPr>
          <w:sz w:val="20"/>
          <w:szCs w:val="20"/>
          <w:lang w:val="id-ID"/>
        </w:rPr>
        <w:t xml:space="preserve"> polusi udaranya</w:t>
      </w:r>
      <w:r w:rsidR="004C4E27">
        <w:rPr>
          <w:sz w:val="20"/>
          <w:szCs w:val="20"/>
          <w:lang w:val="id-ID"/>
        </w:rPr>
        <w:t xml:space="preserve"> </w:t>
      </w:r>
      <w:r w:rsidR="00B9758F">
        <w:rPr>
          <w:sz w:val="20"/>
          <w:szCs w:val="20"/>
          <w:lang w:val="id-ID"/>
        </w:rPr>
        <w:t xml:space="preserve">melampaui baku mutu </w:t>
      </w:r>
      <w:r w:rsidR="00B9758F">
        <w:rPr>
          <w:sz w:val="20"/>
          <w:szCs w:val="20"/>
          <w:lang w:val="id-ID"/>
        </w:rPr>
        <w:fldChar w:fldCharType="begin" w:fldLock="1"/>
      </w:r>
      <w:r w:rsidR="005439EE">
        <w:rPr>
          <w:sz w:val="20"/>
          <w:szCs w:val="20"/>
          <w:lang w:val="id-ID"/>
        </w:rPr>
        <w:instrText>ADDIN CSL_CITATION {"citationItems":[{"id":"ITEM-1","itemData":{"ISBN":"6037491828","ISSN":"1098-6596","PMID":"25246403","abstract":"Pada tanggal 30 September 2009, gempa yang berkekuatan 7.6 mengguncang Propinsi Sumatera Barat. Kerusakan yang terjadi akibat gempa ini tersebar di 13 dari 19 kabupaten/kota dan memakan korban jiwa lebih dari 1.100 orang. Daerah yang terkena dampak paling parah adalah Kota Padang, Kota Pariaman serta Kab. Padang Pariaman. Data historis yang mencatat kegiatan seismik selama 200 tahun kebelakang memperlihatkan bahwa Sumatera Barat sangat rawan terhadap gempa, berkaitan dengan lokasinya yang terletak pada zona pertemuan dari empat lempengan tektonik yang besar. Struktur geologi daerah ditambah dengan pemukiman penduduk yang padat di zona amplifikasi gempa yang lebih tinggi membantu menjelaskan kerusakan besar akibat gempa bumi, baik dalam hal korban jiwa maupun kerusakan dan kerugian secara material. Kerusakan dan kerugian di Sumatera Barat diperkirakan mencapai Rp 21.6 trilliun atau setara dengan US$ 2.3 milyar. Hampir 80 persen dari kerusakan dan kerugian terjadi pada sektor infrastuktur (termasuk perumahan), diikuti oleh sektor produktif dengan 11 persen. Sama halnya dengan bencana lain yang sejenis, perumahan merupakan sektor yang terkena dampak paling parah, dengan kerusakan dan kerugian bernilai lebih dari Rp 15 trilliun. Dalam sektor produktif, perdagangan mengalami dampak terbesar, mencerminkan fakta bahwa Kota Padang, yang merupakan pusat perdagangan besar di propinsi, terkena dampak yang parah akibat bencana. Lebih dari 88 persen dari keseluruhan kerusakan dan kerugian terjadi pada kepemilikan swasta. Hal ini terutama disebabkan oleh besarnya kerusakan dan kerugian pada sektor perumahan yang dimiliki swasta dan diakibatkan oleh kenyataan bahwa sektor produktif (perdagangan, pariwisata, serta keuangan) mengalami kerugian yang besar. Sektor swasta juga memainkan peranan penting dalam jasa pelayanan kesehatan dan pendidikan.","author":[{"dropping-particle":"","family":"Jatim","given":"DLH","non-dropping-particle":"","parse-names":false,"suffix":""}],"id":"ITEM-1","issued":{"date-parts":[["2017"]]},"page":"1-12","title":"Pengelolaan Lingkungan Hidup Daerah Provinsi Jawa Timur","type":"article-journal"},"uris":["http://www.mendeley.com/documents/?uuid=2fe91fdf-9345-435f-bc74-b65dde456558"]}],"mendeley":{"formattedCitation":"(Jatim, 2017)","manualFormatting":"(DLH Jatim, 2017)","plainTextFormattedCitation":"(Jatim, 2017)","previouslyFormattedCitation":"(Jatim, 2017)"},"properties":{"noteIndex":0},"schema":"https://github.com/citation-style-language/schema/raw/master/csl-citation.json"}</w:instrText>
      </w:r>
      <w:r w:rsidR="00B9758F">
        <w:rPr>
          <w:sz w:val="20"/>
          <w:szCs w:val="20"/>
          <w:lang w:val="id-ID"/>
        </w:rPr>
        <w:fldChar w:fldCharType="separate"/>
      </w:r>
      <w:r w:rsidR="00B9758F" w:rsidRPr="00B9758F">
        <w:rPr>
          <w:noProof/>
          <w:sz w:val="20"/>
          <w:szCs w:val="20"/>
          <w:lang w:val="id-ID"/>
        </w:rPr>
        <w:t>(</w:t>
      </w:r>
      <w:r w:rsidR="00B9758F">
        <w:rPr>
          <w:noProof/>
          <w:sz w:val="20"/>
          <w:szCs w:val="20"/>
          <w:lang w:val="id-ID"/>
        </w:rPr>
        <w:t xml:space="preserve">DLH </w:t>
      </w:r>
      <w:r w:rsidR="00B9758F" w:rsidRPr="00B9758F">
        <w:rPr>
          <w:noProof/>
          <w:sz w:val="20"/>
          <w:szCs w:val="20"/>
          <w:lang w:val="id-ID"/>
        </w:rPr>
        <w:t>Jatim, 2017)</w:t>
      </w:r>
      <w:r w:rsidR="00B9758F">
        <w:rPr>
          <w:sz w:val="20"/>
          <w:szCs w:val="20"/>
          <w:lang w:val="id-ID"/>
        </w:rPr>
        <w:fldChar w:fldCharType="end"/>
      </w:r>
      <w:r w:rsidR="00B9758F">
        <w:rPr>
          <w:sz w:val="20"/>
          <w:szCs w:val="20"/>
          <w:lang w:val="id-ID"/>
        </w:rPr>
        <w:t>. Kolam renang tersebut lokasinya juga</w:t>
      </w:r>
      <w:r w:rsidRPr="00C6267E">
        <w:rPr>
          <w:sz w:val="20"/>
          <w:szCs w:val="20"/>
          <w:lang w:val="id-ID"/>
        </w:rPr>
        <w:t xml:space="preserve"> terletak </w:t>
      </w:r>
      <w:r>
        <w:rPr>
          <w:sz w:val="20"/>
          <w:szCs w:val="20"/>
          <w:lang w:val="id-ID"/>
        </w:rPr>
        <w:t>cukup jauh dari</w:t>
      </w:r>
      <w:r w:rsidRPr="00C6267E">
        <w:rPr>
          <w:sz w:val="20"/>
          <w:szCs w:val="20"/>
          <w:lang w:val="id-ID"/>
        </w:rPr>
        <w:t xml:space="preserve"> daerah lalu lintas </w:t>
      </w:r>
      <w:r w:rsidR="00B9758F">
        <w:rPr>
          <w:sz w:val="20"/>
          <w:szCs w:val="20"/>
          <w:lang w:val="id-ID"/>
        </w:rPr>
        <w:t>yang padat sehingga</w:t>
      </w:r>
      <w:r>
        <w:rPr>
          <w:sz w:val="20"/>
          <w:szCs w:val="20"/>
          <w:lang w:val="id-ID"/>
        </w:rPr>
        <w:t xml:space="preserve"> </w:t>
      </w:r>
      <w:r w:rsidRPr="00C6267E">
        <w:rPr>
          <w:sz w:val="20"/>
          <w:szCs w:val="20"/>
          <w:lang w:val="id-ID"/>
        </w:rPr>
        <w:t xml:space="preserve">terbebas dari kemacetan kendaraan. </w:t>
      </w:r>
      <w:r w:rsidR="00B9758F">
        <w:rPr>
          <w:sz w:val="20"/>
          <w:szCs w:val="20"/>
          <w:lang w:val="id-ID"/>
        </w:rPr>
        <w:t>Hasil observasi tersebut</w:t>
      </w:r>
      <w:r>
        <w:rPr>
          <w:sz w:val="20"/>
          <w:szCs w:val="20"/>
          <w:lang w:val="id-ID"/>
        </w:rPr>
        <w:t xml:space="preserve"> berbeda dengan penelitian Fitria, dkk bahwa </w:t>
      </w:r>
      <w:r w:rsidRPr="003E08B2">
        <w:rPr>
          <w:sz w:val="20"/>
          <w:szCs w:val="20"/>
          <w:lang w:val="id-ID"/>
        </w:rPr>
        <w:t>kolam renang</w:t>
      </w:r>
      <w:r>
        <w:rPr>
          <w:sz w:val="20"/>
          <w:szCs w:val="20"/>
          <w:lang w:val="id-ID"/>
        </w:rPr>
        <w:t xml:space="preserve"> dibangun dengan keadaan</w:t>
      </w:r>
      <w:r w:rsidRPr="003E08B2">
        <w:rPr>
          <w:sz w:val="20"/>
          <w:szCs w:val="20"/>
          <w:lang w:val="id-ID"/>
        </w:rPr>
        <w:t xml:space="preserve"> berada di lokasi yang jauh dari kemacetan </w:t>
      </w:r>
      <w:r>
        <w:rPr>
          <w:sz w:val="20"/>
          <w:szCs w:val="20"/>
          <w:lang w:val="id-ID"/>
        </w:rPr>
        <w:t>dan juga jauh dari</w:t>
      </w:r>
      <w:r w:rsidRPr="003E08B2">
        <w:rPr>
          <w:sz w:val="20"/>
          <w:szCs w:val="20"/>
          <w:lang w:val="id-ID"/>
        </w:rPr>
        <w:t xml:space="preserve"> lalu lintas perkotaan</w:t>
      </w:r>
      <w:r w:rsidR="008C4E30">
        <w:rPr>
          <w:sz w:val="20"/>
          <w:szCs w:val="20"/>
          <w:lang w:val="id-ID"/>
        </w:rPr>
        <w:t xml:space="preserve"> </w:t>
      </w:r>
      <w:r w:rsidR="008C4E30">
        <w:rPr>
          <w:sz w:val="20"/>
          <w:szCs w:val="20"/>
          <w:lang w:val="id-ID"/>
        </w:rPr>
        <w:fldChar w:fldCharType="begin" w:fldLock="1"/>
      </w:r>
      <w:r w:rsidR="00004747">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2019)"},"properties":{"noteIndex":0},"schema":"https://github.com/citation-style-language/schema/raw/master/csl-citation.json"}</w:instrText>
      </w:r>
      <w:r w:rsidR="008C4E30">
        <w:rPr>
          <w:sz w:val="20"/>
          <w:szCs w:val="20"/>
          <w:lang w:val="id-ID"/>
        </w:rPr>
        <w:fldChar w:fldCharType="separate"/>
      </w:r>
      <w:r w:rsidR="008C4E30">
        <w:rPr>
          <w:noProof/>
          <w:sz w:val="20"/>
          <w:szCs w:val="20"/>
          <w:lang w:val="id-ID"/>
        </w:rPr>
        <w:t>(Fitria</w:t>
      </w:r>
      <w:r w:rsidR="008C4E30">
        <w:rPr>
          <w:i/>
          <w:noProof/>
          <w:sz w:val="20"/>
          <w:szCs w:val="20"/>
          <w:lang w:val="id-ID"/>
        </w:rPr>
        <w:t>,</w:t>
      </w:r>
      <w:r w:rsidR="008C4E30">
        <w:rPr>
          <w:noProof/>
          <w:sz w:val="20"/>
          <w:szCs w:val="20"/>
          <w:lang w:val="id-ID"/>
        </w:rPr>
        <w:t xml:space="preserve"> dkk</w:t>
      </w:r>
      <w:r w:rsidR="008C4E30" w:rsidRPr="008C4E30">
        <w:rPr>
          <w:noProof/>
          <w:sz w:val="20"/>
          <w:szCs w:val="20"/>
          <w:lang w:val="id-ID"/>
        </w:rPr>
        <w:t>, 2019)</w:t>
      </w:r>
      <w:r w:rsidR="008C4E30">
        <w:rPr>
          <w:sz w:val="20"/>
          <w:szCs w:val="20"/>
          <w:lang w:val="id-ID"/>
        </w:rPr>
        <w:fldChar w:fldCharType="end"/>
      </w:r>
    </w:p>
    <w:p w14:paraId="358997E4" w14:textId="07C8F8E8" w:rsidR="00A75885" w:rsidRDefault="00C6267E" w:rsidP="00B2704E">
      <w:pPr>
        <w:widowControl w:val="0"/>
        <w:autoSpaceDE w:val="0"/>
        <w:autoSpaceDN w:val="0"/>
        <w:adjustRightInd w:val="0"/>
        <w:ind w:firstLine="567"/>
        <w:jc w:val="both"/>
        <w:rPr>
          <w:sz w:val="20"/>
          <w:szCs w:val="20"/>
          <w:lang w:val="id-ID"/>
        </w:rPr>
      </w:pPr>
      <w:r w:rsidRPr="00C6267E">
        <w:rPr>
          <w:sz w:val="20"/>
          <w:szCs w:val="20"/>
          <w:lang w:val="id-ID"/>
        </w:rPr>
        <w:t xml:space="preserve">Kolam renang X di Banyuwangi terdapat pintu masuk dan keluar, namun penggunaanya masih dijadikan dalam satu pintu meski keadaannya baik dan dapat difungsikan sebagaimana mestinya. Hal tersebut sesuai dengan Permen PAR RI nomor 16 tahun 2015 </w:t>
      </w:r>
      <w:r w:rsidR="00D8554E">
        <w:rPr>
          <w:sz w:val="20"/>
          <w:szCs w:val="20"/>
          <w:lang w:val="id-ID"/>
        </w:rPr>
        <w:t xml:space="preserve">yang menyatakan bahwa harus terdapat pintu masuk dan keluar yang berbeda pada bangunan kolam renang </w:t>
      </w:r>
      <w:r w:rsidR="00F14909">
        <w:rPr>
          <w:sz w:val="20"/>
          <w:szCs w:val="20"/>
          <w:lang w:val="id-ID"/>
        </w:rPr>
        <w:fldChar w:fldCharType="begin" w:fldLock="1"/>
      </w:r>
      <w:r w:rsidR="00F14909">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sidR="00F14909">
        <w:rPr>
          <w:sz w:val="20"/>
          <w:szCs w:val="20"/>
          <w:lang w:val="id-ID"/>
        </w:rPr>
        <w:fldChar w:fldCharType="separate"/>
      </w:r>
      <w:r w:rsidR="00F14909" w:rsidRPr="00F14909">
        <w:rPr>
          <w:noProof/>
          <w:sz w:val="20"/>
          <w:szCs w:val="20"/>
          <w:lang w:val="id-ID"/>
        </w:rPr>
        <w:t>(Menteri Pariwisata, 2015)</w:t>
      </w:r>
      <w:r w:rsidR="00F14909">
        <w:rPr>
          <w:sz w:val="20"/>
          <w:szCs w:val="20"/>
          <w:lang w:val="id-ID"/>
        </w:rPr>
        <w:fldChar w:fldCharType="end"/>
      </w:r>
      <w:r w:rsidRPr="00C6267E">
        <w:rPr>
          <w:sz w:val="20"/>
          <w:szCs w:val="20"/>
          <w:lang w:val="id-ID"/>
        </w:rPr>
        <w:t xml:space="preserve">. </w:t>
      </w:r>
      <w:r w:rsidR="00F7430D">
        <w:rPr>
          <w:sz w:val="20"/>
          <w:szCs w:val="20"/>
          <w:lang w:val="id-ID"/>
        </w:rPr>
        <w:t>Menurut hasil wawancara dengan penjaga kolam renang menjelaskan bahwa pintu masuk dan pintu keluar</w:t>
      </w:r>
      <w:r w:rsidR="00C43BE0">
        <w:rPr>
          <w:sz w:val="20"/>
          <w:szCs w:val="20"/>
          <w:lang w:val="id-ID"/>
        </w:rPr>
        <w:t xml:space="preserve"> kolam renang X di Banyuwangi</w:t>
      </w:r>
      <w:r w:rsidR="00F7430D">
        <w:rPr>
          <w:sz w:val="20"/>
          <w:szCs w:val="20"/>
          <w:lang w:val="id-ID"/>
        </w:rPr>
        <w:t xml:space="preserve"> tidak dilakukan sebagai mestinya dikarenakan</w:t>
      </w:r>
      <w:r w:rsidR="00350F42">
        <w:rPr>
          <w:sz w:val="20"/>
          <w:szCs w:val="20"/>
          <w:lang w:val="id-ID"/>
        </w:rPr>
        <w:t xml:space="preserve"> menggunakan </w:t>
      </w:r>
      <w:r w:rsidR="00F7430D">
        <w:rPr>
          <w:sz w:val="20"/>
          <w:szCs w:val="20"/>
          <w:lang w:val="id-ID"/>
        </w:rPr>
        <w:t>1 pintu masih dapat digunakan untuk keluar masuk pengunjung</w:t>
      </w:r>
      <w:r w:rsidR="00350F42">
        <w:rPr>
          <w:sz w:val="20"/>
          <w:szCs w:val="20"/>
          <w:lang w:val="id-ID"/>
        </w:rPr>
        <w:t xml:space="preserve"> sehingga tidak diperlukan </w:t>
      </w:r>
      <w:r w:rsidR="008055B5">
        <w:rPr>
          <w:sz w:val="20"/>
          <w:szCs w:val="20"/>
          <w:lang w:val="id-ID"/>
        </w:rPr>
        <w:t xml:space="preserve">untuk </w:t>
      </w:r>
      <w:r w:rsidR="00C43BE0">
        <w:rPr>
          <w:sz w:val="20"/>
          <w:szCs w:val="20"/>
          <w:lang w:val="id-ID"/>
        </w:rPr>
        <w:t>membuka pintu lainnya</w:t>
      </w:r>
      <w:r w:rsidR="008055B5">
        <w:rPr>
          <w:sz w:val="20"/>
          <w:szCs w:val="20"/>
          <w:lang w:val="id-ID"/>
        </w:rPr>
        <w:t>. Namun, a</w:t>
      </w:r>
      <w:r w:rsidR="00D8554E">
        <w:rPr>
          <w:sz w:val="20"/>
          <w:szCs w:val="20"/>
          <w:lang w:val="id-ID"/>
        </w:rPr>
        <w:t xml:space="preserve">pabila pintu tersebut tidak dimanfaatkan sebagaimana mestinya, </w:t>
      </w:r>
      <w:r w:rsidRPr="00C6267E">
        <w:rPr>
          <w:sz w:val="20"/>
          <w:szCs w:val="20"/>
          <w:lang w:val="id-ID"/>
        </w:rPr>
        <w:t xml:space="preserve">akan terjadi penumpukan pengunjung </w:t>
      </w:r>
      <w:r w:rsidR="00D8554E">
        <w:rPr>
          <w:sz w:val="20"/>
          <w:szCs w:val="20"/>
          <w:lang w:val="id-ID"/>
        </w:rPr>
        <w:t>yang dapat</w:t>
      </w:r>
      <w:r w:rsidRPr="00C6267E">
        <w:rPr>
          <w:sz w:val="20"/>
          <w:szCs w:val="20"/>
          <w:lang w:val="id-ID"/>
        </w:rPr>
        <w:t xml:space="preserve"> menyebabkan hal-hal yang tidak diinginkan seperti pencopetan </w:t>
      </w:r>
      <w:r w:rsidR="00A75885">
        <w:rPr>
          <w:sz w:val="20"/>
          <w:szCs w:val="20"/>
          <w:lang w:val="id-ID"/>
        </w:rPr>
        <w:fldChar w:fldCharType="begin" w:fldLock="1"/>
      </w:r>
      <w:r w:rsidR="00A75885">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00A75885">
        <w:rPr>
          <w:sz w:val="20"/>
          <w:szCs w:val="20"/>
          <w:lang w:val="id-ID"/>
        </w:rPr>
        <w:fldChar w:fldCharType="separate"/>
      </w:r>
      <w:r w:rsidR="00A75885" w:rsidRPr="00675C08">
        <w:rPr>
          <w:noProof/>
          <w:sz w:val="20"/>
          <w:szCs w:val="20"/>
          <w:lang w:val="id-ID"/>
        </w:rPr>
        <w:t>(Fitria</w:t>
      </w:r>
      <w:r w:rsidR="00A75885">
        <w:rPr>
          <w:noProof/>
          <w:sz w:val="20"/>
          <w:szCs w:val="20"/>
          <w:lang w:val="id-ID"/>
        </w:rPr>
        <w:t>,</w:t>
      </w:r>
      <w:r w:rsidR="00A75885" w:rsidRPr="00675C08">
        <w:rPr>
          <w:noProof/>
          <w:sz w:val="20"/>
          <w:szCs w:val="20"/>
          <w:lang w:val="id-ID"/>
        </w:rPr>
        <w:t xml:space="preserve"> </w:t>
      </w:r>
      <w:r w:rsidR="00A75885">
        <w:rPr>
          <w:noProof/>
          <w:sz w:val="20"/>
          <w:szCs w:val="20"/>
          <w:lang w:val="id-ID"/>
        </w:rPr>
        <w:t>dkk.</w:t>
      </w:r>
      <w:r w:rsidR="00A75885" w:rsidRPr="00E23539">
        <w:rPr>
          <w:noProof/>
          <w:sz w:val="20"/>
          <w:szCs w:val="20"/>
          <w:lang w:val="id-ID"/>
        </w:rPr>
        <w:t>, 2019</w:t>
      </w:r>
      <w:r w:rsidR="00A75885" w:rsidRPr="00F14909">
        <w:rPr>
          <w:noProof/>
          <w:sz w:val="20"/>
          <w:szCs w:val="20"/>
          <w:lang w:val="id-ID"/>
        </w:rPr>
        <w:t>)</w:t>
      </w:r>
      <w:r w:rsidR="00A75885">
        <w:rPr>
          <w:sz w:val="20"/>
          <w:szCs w:val="20"/>
          <w:lang w:val="id-ID"/>
        </w:rPr>
        <w:fldChar w:fldCharType="end"/>
      </w:r>
      <w:r w:rsidR="00A75885">
        <w:rPr>
          <w:sz w:val="20"/>
          <w:szCs w:val="20"/>
          <w:lang w:val="id-ID"/>
        </w:rPr>
        <w:t xml:space="preserve">, tidak hanya itu apabila pintu tidak menggunakan </w:t>
      </w:r>
      <w:r w:rsidR="00AA3552">
        <w:rPr>
          <w:sz w:val="20"/>
          <w:szCs w:val="20"/>
          <w:lang w:val="id-ID"/>
        </w:rPr>
        <w:t>dua</w:t>
      </w:r>
      <w:r w:rsidR="00A75885">
        <w:rPr>
          <w:sz w:val="20"/>
          <w:szCs w:val="20"/>
          <w:lang w:val="id-ID"/>
        </w:rPr>
        <w:t xml:space="preserve"> jalur</w:t>
      </w:r>
      <w:r w:rsidR="00AA3552">
        <w:rPr>
          <w:sz w:val="20"/>
          <w:szCs w:val="20"/>
          <w:lang w:val="id-ID"/>
        </w:rPr>
        <w:t xml:space="preserve"> akses untuk masuk dan keluar</w:t>
      </w:r>
      <w:r w:rsidR="00A75885">
        <w:rPr>
          <w:sz w:val="20"/>
          <w:szCs w:val="20"/>
          <w:lang w:val="id-ID"/>
        </w:rPr>
        <w:t xml:space="preserve"> maka hal ini akan menghambat jalur evakuasi apabila terjadinya sesuatu hal yang tidak diinginkan seperti kecelakaan, bencana dan lain sebagainya</w:t>
      </w:r>
      <w:r w:rsidR="00D74C33">
        <w:rPr>
          <w:sz w:val="20"/>
          <w:szCs w:val="20"/>
          <w:lang w:val="id-ID"/>
        </w:rPr>
        <w:t xml:space="preserve"> sehingga akan membahayakan keselamatan pengunjung lainnya. </w:t>
      </w:r>
      <w:r w:rsidR="00BC4429">
        <w:rPr>
          <w:sz w:val="20"/>
          <w:szCs w:val="20"/>
          <w:lang w:val="id-ID"/>
        </w:rPr>
        <w:t xml:space="preserve">Oleh karena itu pintu masuk dan pintu keluar harus tetap digunakan sebagaimana mestinya baik pada kondisi padat pengunjung atau tidak. </w:t>
      </w:r>
    </w:p>
    <w:p w14:paraId="36903A02" w14:textId="183A83C2" w:rsidR="00C6267E" w:rsidRDefault="00A75885">
      <w:pPr>
        <w:widowControl w:val="0"/>
        <w:autoSpaceDE w:val="0"/>
        <w:autoSpaceDN w:val="0"/>
        <w:adjustRightInd w:val="0"/>
        <w:ind w:firstLine="567"/>
        <w:jc w:val="both"/>
        <w:rPr>
          <w:sz w:val="20"/>
          <w:szCs w:val="20"/>
        </w:rPr>
      </w:pPr>
      <w:r>
        <w:rPr>
          <w:sz w:val="20"/>
          <w:szCs w:val="20"/>
          <w:lang w:val="id-ID"/>
        </w:rPr>
        <w:t xml:space="preserve"> </w:t>
      </w:r>
      <w:r w:rsidR="00D8554E">
        <w:rPr>
          <w:sz w:val="20"/>
          <w:szCs w:val="20"/>
          <w:lang w:val="id-ID"/>
        </w:rPr>
        <w:t>Kondisi area parkir</w:t>
      </w:r>
      <w:r w:rsidR="00E55B4E" w:rsidRPr="00C6267E">
        <w:rPr>
          <w:sz w:val="20"/>
          <w:szCs w:val="20"/>
          <w:lang w:val="id-ID"/>
        </w:rPr>
        <w:t xml:space="preserve"> kurang bersih, banyak sampah daun dan </w:t>
      </w:r>
      <w:r w:rsidR="00D8554E">
        <w:rPr>
          <w:sz w:val="20"/>
          <w:szCs w:val="20"/>
          <w:lang w:val="id-ID"/>
        </w:rPr>
        <w:t xml:space="preserve">sampah </w:t>
      </w:r>
      <w:r w:rsidR="00E55B4E" w:rsidRPr="00C6267E">
        <w:rPr>
          <w:sz w:val="20"/>
          <w:szCs w:val="20"/>
          <w:lang w:val="id-ID"/>
        </w:rPr>
        <w:t>makanan. Penataan kendaraan terkesan berantakan lantaran kendaraan roda 2 dan 4 tidak ada pembatas.</w:t>
      </w:r>
      <w:r w:rsidR="00E55B4E">
        <w:rPr>
          <w:sz w:val="20"/>
          <w:szCs w:val="20"/>
          <w:lang w:val="id-ID"/>
        </w:rPr>
        <w:t xml:space="preserve"> </w:t>
      </w:r>
      <w:r w:rsidR="00D8554E">
        <w:rPr>
          <w:sz w:val="20"/>
          <w:szCs w:val="20"/>
          <w:lang w:val="id-ID"/>
        </w:rPr>
        <w:t>Berdasarkan peraturan Menteri Pariwisata</w:t>
      </w:r>
      <w:r w:rsidR="00227088">
        <w:rPr>
          <w:sz w:val="20"/>
          <w:szCs w:val="20"/>
          <w:lang w:val="id-ID"/>
        </w:rPr>
        <w:t xml:space="preserve"> nomor 16 tahun 2015</w:t>
      </w:r>
      <w:r w:rsidR="00D8554E">
        <w:rPr>
          <w:sz w:val="20"/>
          <w:szCs w:val="20"/>
          <w:lang w:val="id-ID"/>
        </w:rPr>
        <w:t>, a</w:t>
      </w:r>
      <w:r w:rsidR="00E55B4E" w:rsidRPr="00C6267E">
        <w:rPr>
          <w:sz w:val="20"/>
          <w:szCs w:val="20"/>
          <w:lang w:val="id-ID"/>
        </w:rPr>
        <w:t>rea parkir yang baik adalah yang kondisinya terawat, bersih, aman da</w:t>
      </w:r>
      <w:r w:rsidR="00F14909">
        <w:rPr>
          <w:sz w:val="20"/>
          <w:szCs w:val="20"/>
          <w:lang w:val="id-ID"/>
        </w:rPr>
        <w:t xml:space="preserve">n disertai rambu lalu lintas </w:t>
      </w:r>
      <w:r w:rsidR="00F14909">
        <w:rPr>
          <w:sz w:val="20"/>
          <w:szCs w:val="20"/>
          <w:lang w:val="id-ID"/>
        </w:rPr>
        <w:fldChar w:fldCharType="begin" w:fldLock="1"/>
      </w:r>
      <w:r w:rsidR="003E08B2">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sidR="00F14909">
        <w:rPr>
          <w:sz w:val="20"/>
          <w:szCs w:val="20"/>
          <w:lang w:val="id-ID"/>
        </w:rPr>
        <w:fldChar w:fldCharType="separate"/>
      </w:r>
      <w:r w:rsidR="00F14909" w:rsidRPr="00F14909">
        <w:rPr>
          <w:noProof/>
          <w:sz w:val="20"/>
          <w:szCs w:val="20"/>
          <w:lang w:val="id-ID"/>
        </w:rPr>
        <w:t>(Menteri Pariwisata, 2015)</w:t>
      </w:r>
      <w:r w:rsidR="00F14909">
        <w:rPr>
          <w:sz w:val="20"/>
          <w:szCs w:val="20"/>
          <w:lang w:val="id-ID"/>
        </w:rPr>
        <w:fldChar w:fldCharType="end"/>
      </w:r>
      <w:r w:rsidR="00E55B4E" w:rsidRPr="00C6267E">
        <w:rPr>
          <w:sz w:val="20"/>
          <w:szCs w:val="20"/>
          <w:lang w:val="id-ID"/>
        </w:rPr>
        <w:t>.</w:t>
      </w:r>
      <w:r w:rsidR="00D8554E">
        <w:rPr>
          <w:sz w:val="20"/>
          <w:szCs w:val="20"/>
          <w:lang w:val="id-ID"/>
        </w:rPr>
        <w:t xml:space="preserve"> </w:t>
      </w:r>
      <w:r w:rsidR="00F7430D">
        <w:rPr>
          <w:sz w:val="20"/>
          <w:szCs w:val="20"/>
          <w:lang w:val="id-ID"/>
        </w:rPr>
        <w:t xml:space="preserve">Hal ini terjadi disebabkan </w:t>
      </w:r>
      <w:r w:rsidR="00F76FAF">
        <w:rPr>
          <w:sz w:val="20"/>
          <w:szCs w:val="20"/>
          <w:lang w:val="id-ID"/>
        </w:rPr>
        <w:t xml:space="preserve">karena </w:t>
      </w:r>
      <w:r w:rsidR="00F7430D">
        <w:rPr>
          <w:sz w:val="20"/>
          <w:szCs w:val="20"/>
          <w:lang w:val="id-ID"/>
        </w:rPr>
        <w:t xml:space="preserve">kurangnya sumber daya manusia </w:t>
      </w:r>
      <w:r w:rsidR="006C59A9">
        <w:rPr>
          <w:sz w:val="20"/>
          <w:szCs w:val="20"/>
          <w:lang w:val="id-ID"/>
        </w:rPr>
        <w:t xml:space="preserve">pengelolah kolam renang X di Banyuwangi. Oleh karena itu, agar kondisi area parkir tetap bersih maka penjaga tempat penjualan makanan di kolam renang X di Banyuwangi bertanggung jawab pada area parkir dalam pembersihan area parkir karena area parkir dekat dengan tempat penjualan makanan dan sampah makanan juga berasal dari tempat penjualan makanan. </w:t>
      </w:r>
    </w:p>
    <w:p w14:paraId="38DAF5F6" w14:textId="77777777" w:rsidR="009B52D1" w:rsidRDefault="009B52D1">
      <w:pPr>
        <w:widowControl w:val="0"/>
        <w:autoSpaceDE w:val="0"/>
        <w:autoSpaceDN w:val="0"/>
        <w:adjustRightInd w:val="0"/>
        <w:ind w:firstLine="567"/>
        <w:jc w:val="both"/>
        <w:rPr>
          <w:sz w:val="20"/>
          <w:szCs w:val="20"/>
        </w:rPr>
      </w:pPr>
    </w:p>
    <w:p w14:paraId="431AC219" w14:textId="77777777" w:rsidR="009B52D1" w:rsidRDefault="009B52D1">
      <w:pPr>
        <w:widowControl w:val="0"/>
        <w:autoSpaceDE w:val="0"/>
        <w:autoSpaceDN w:val="0"/>
        <w:adjustRightInd w:val="0"/>
        <w:ind w:firstLine="567"/>
        <w:jc w:val="both"/>
        <w:rPr>
          <w:sz w:val="20"/>
          <w:szCs w:val="20"/>
        </w:rPr>
      </w:pPr>
    </w:p>
    <w:p w14:paraId="749509DA" w14:textId="77777777" w:rsidR="009B52D1" w:rsidRDefault="009B52D1">
      <w:pPr>
        <w:widowControl w:val="0"/>
        <w:autoSpaceDE w:val="0"/>
        <w:autoSpaceDN w:val="0"/>
        <w:adjustRightInd w:val="0"/>
        <w:ind w:firstLine="567"/>
        <w:jc w:val="both"/>
        <w:rPr>
          <w:sz w:val="20"/>
          <w:szCs w:val="20"/>
        </w:rPr>
      </w:pPr>
    </w:p>
    <w:p w14:paraId="14A7E90F" w14:textId="77777777" w:rsidR="009B52D1" w:rsidRDefault="009B52D1">
      <w:pPr>
        <w:widowControl w:val="0"/>
        <w:autoSpaceDE w:val="0"/>
        <w:autoSpaceDN w:val="0"/>
        <w:adjustRightInd w:val="0"/>
        <w:ind w:firstLine="567"/>
        <w:jc w:val="both"/>
        <w:rPr>
          <w:sz w:val="20"/>
          <w:szCs w:val="20"/>
        </w:rPr>
      </w:pPr>
    </w:p>
    <w:p w14:paraId="08A4977B" w14:textId="77777777" w:rsidR="009B52D1" w:rsidRDefault="009B52D1">
      <w:pPr>
        <w:widowControl w:val="0"/>
        <w:autoSpaceDE w:val="0"/>
        <w:autoSpaceDN w:val="0"/>
        <w:adjustRightInd w:val="0"/>
        <w:ind w:firstLine="567"/>
        <w:jc w:val="both"/>
        <w:rPr>
          <w:sz w:val="20"/>
          <w:szCs w:val="20"/>
        </w:rPr>
      </w:pPr>
    </w:p>
    <w:p w14:paraId="2D53F18C" w14:textId="77777777" w:rsidR="009B52D1" w:rsidRPr="009B52D1" w:rsidRDefault="009B52D1">
      <w:pPr>
        <w:widowControl w:val="0"/>
        <w:autoSpaceDE w:val="0"/>
        <w:autoSpaceDN w:val="0"/>
        <w:adjustRightInd w:val="0"/>
        <w:ind w:firstLine="567"/>
        <w:jc w:val="both"/>
        <w:rPr>
          <w:sz w:val="20"/>
          <w:szCs w:val="20"/>
        </w:rPr>
      </w:pPr>
    </w:p>
    <w:p w14:paraId="30BB1411" w14:textId="77777777" w:rsidR="003B10FF" w:rsidRDefault="003B10FF" w:rsidP="00423DD5">
      <w:pPr>
        <w:widowControl w:val="0"/>
        <w:autoSpaceDE w:val="0"/>
        <w:autoSpaceDN w:val="0"/>
        <w:adjustRightInd w:val="0"/>
        <w:jc w:val="both"/>
        <w:rPr>
          <w:sz w:val="20"/>
          <w:szCs w:val="20"/>
          <w:lang w:val="id-ID"/>
        </w:rPr>
      </w:pPr>
    </w:p>
    <w:p w14:paraId="71A8117F" w14:textId="507CEA58" w:rsidR="00C6267E" w:rsidRPr="00C6267E" w:rsidRDefault="00C6267E" w:rsidP="00C6267E">
      <w:pPr>
        <w:widowControl w:val="0"/>
        <w:autoSpaceDE w:val="0"/>
        <w:autoSpaceDN w:val="0"/>
        <w:adjustRightInd w:val="0"/>
        <w:jc w:val="both"/>
        <w:rPr>
          <w:sz w:val="20"/>
          <w:szCs w:val="20"/>
          <w:lang w:val="id-ID"/>
        </w:rPr>
      </w:pPr>
      <w:r w:rsidRPr="00C6267E">
        <w:rPr>
          <w:b/>
          <w:sz w:val="20"/>
          <w:szCs w:val="20"/>
          <w:lang w:val="id-ID"/>
        </w:rPr>
        <w:lastRenderedPageBreak/>
        <w:t>Tabel 2</w:t>
      </w:r>
      <w:r>
        <w:rPr>
          <w:b/>
          <w:sz w:val="20"/>
          <w:szCs w:val="20"/>
          <w:lang w:val="id-ID"/>
        </w:rPr>
        <w:t>.</w:t>
      </w:r>
      <w:r w:rsidRPr="00C6267E">
        <w:rPr>
          <w:b/>
          <w:sz w:val="20"/>
          <w:szCs w:val="20"/>
          <w:lang w:val="id-ID"/>
        </w:rPr>
        <w:t xml:space="preserve"> </w:t>
      </w:r>
      <w:r w:rsidRPr="00C6267E">
        <w:rPr>
          <w:sz w:val="20"/>
          <w:szCs w:val="20"/>
          <w:lang w:val="id-ID"/>
        </w:rPr>
        <w:t>Hasil Penelitian Obsevasi Variabel Bangunan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1295"/>
        <w:gridCol w:w="3651"/>
        <w:gridCol w:w="1195"/>
        <w:gridCol w:w="1337"/>
      </w:tblGrid>
      <w:tr w:rsidR="00C6267E" w:rsidRPr="00C6267E" w14:paraId="702E1ADE" w14:textId="77777777" w:rsidTr="00C6267E">
        <w:tc>
          <w:tcPr>
            <w:tcW w:w="1594" w:type="dxa"/>
            <w:tcBorders>
              <w:top w:val="single" w:sz="4" w:space="0" w:color="auto"/>
              <w:bottom w:val="single" w:sz="4" w:space="0" w:color="auto"/>
            </w:tcBorders>
            <w:vAlign w:val="center"/>
          </w:tcPr>
          <w:p w14:paraId="57B431AB"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Variabel</w:t>
            </w:r>
          </w:p>
        </w:tc>
        <w:tc>
          <w:tcPr>
            <w:tcW w:w="1295" w:type="dxa"/>
            <w:tcBorders>
              <w:top w:val="single" w:sz="4" w:space="0" w:color="auto"/>
              <w:bottom w:val="single" w:sz="4" w:space="0" w:color="auto"/>
            </w:tcBorders>
            <w:vAlign w:val="center"/>
          </w:tcPr>
          <w:p w14:paraId="36E242C4"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Bobot</w:t>
            </w:r>
          </w:p>
        </w:tc>
        <w:tc>
          <w:tcPr>
            <w:tcW w:w="3651" w:type="dxa"/>
            <w:tcBorders>
              <w:top w:val="single" w:sz="4" w:space="0" w:color="auto"/>
              <w:bottom w:val="single" w:sz="4" w:space="0" w:color="auto"/>
            </w:tcBorders>
            <w:vAlign w:val="center"/>
          </w:tcPr>
          <w:p w14:paraId="21282449" w14:textId="5C486CFD"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Sub Vari</w:t>
            </w:r>
            <w:r w:rsidR="007A2241">
              <w:rPr>
                <w:b/>
                <w:sz w:val="20"/>
                <w:szCs w:val="20"/>
                <w:lang w:val="id-ID"/>
              </w:rPr>
              <w:t>a</w:t>
            </w:r>
            <w:r w:rsidRPr="00C6267E">
              <w:rPr>
                <w:b/>
                <w:sz w:val="20"/>
                <w:szCs w:val="20"/>
                <w:lang w:val="id-ID"/>
              </w:rPr>
              <w:t>bel</w:t>
            </w:r>
          </w:p>
        </w:tc>
        <w:tc>
          <w:tcPr>
            <w:tcW w:w="1195" w:type="dxa"/>
            <w:tcBorders>
              <w:top w:val="single" w:sz="4" w:space="0" w:color="auto"/>
              <w:bottom w:val="single" w:sz="4" w:space="0" w:color="auto"/>
            </w:tcBorders>
            <w:vAlign w:val="center"/>
          </w:tcPr>
          <w:p w14:paraId="1C04B826"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Skor</w:t>
            </w:r>
          </w:p>
        </w:tc>
        <w:tc>
          <w:tcPr>
            <w:tcW w:w="1337" w:type="dxa"/>
            <w:tcBorders>
              <w:top w:val="single" w:sz="4" w:space="0" w:color="auto"/>
              <w:bottom w:val="single" w:sz="4" w:space="0" w:color="auto"/>
            </w:tcBorders>
            <w:vAlign w:val="center"/>
          </w:tcPr>
          <w:p w14:paraId="7C19430C"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Nilai</w:t>
            </w:r>
          </w:p>
        </w:tc>
      </w:tr>
      <w:tr w:rsidR="00C6267E" w:rsidRPr="00C6267E" w14:paraId="60A989AA" w14:textId="77777777" w:rsidTr="00C6267E">
        <w:tc>
          <w:tcPr>
            <w:tcW w:w="1594" w:type="dxa"/>
            <w:tcBorders>
              <w:top w:val="single" w:sz="4" w:space="0" w:color="auto"/>
            </w:tcBorders>
          </w:tcPr>
          <w:p w14:paraId="33C9AC10" w14:textId="77777777" w:rsidR="00C6267E" w:rsidRPr="00C6267E" w:rsidRDefault="00C6267E" w:rsidP="00C6267E">
            <w:pPr>
              <w:widowControl w:val="0"/>
              <w:autoSpaceDE w:val="0"/>
              <w:autoSpaceDN w:val="0"/>
              <w:adjustRightInd w:val="0"/>
              <w:jc w:val="both"/>
              <w:rPr>
                <w:sz w:val="20"/>
                <w:szCs w:val="20"/>
                <w:lang w:val="id-ID"/>
              </w:rPr>
            </w:pPr>
            <w:r w:rsidRPr="00C6267E">
              <w:rPr>
                <w:sz w:val="20"/>
                <w:szCs w:val="20"/>
                <w:lang w:val="id-ID"/>
              </w:rPr>
              <w:t>Bangunan</w:t>
            </w:r>
          </w:p>
        </w:tc>
        <w:tc>
          <w:tcPr>
            <w:tcW w:w="1295" w:type="dxa"/>
            <w:tcBorders>
              <w:top w:val="single" w:sz="4" w:space="0" w:color="auto"/>
            </w:tcBorders>
          </w:tcPr>
          <w:p w14:paraId="5ADAAD9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15%</w:t>
            </w:r>
          </w:p>
        </w:tc>
        <w:tc>
          <w:tcPr>
            <w:tcW w:w="3651" w:type="dxa"/>
            <w:tcBorders>
              <w:top w:val="single" w:sz="4" w:space="0" w:color="auto"/>
            </w:tcBorders>
          </w:tcPr>
          <w:p w14:paraId="12415FA8"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Lantai</w:t>
            </w:r>
          </w:p>
        </w:tc>
        <w:tc>
          <w:tcPr>
            <w:tcW w:w="1195" w:type="dxa"/>
            <w:tcBorders>
              <w:top w:val="single" w:sz="4" w:space="0" w:color="auto"/>
            </w:tcBorders>
          </w:tcPr>
          <w:p w14:paraId="70FF6A8C"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337" w:type="dxa"/>
            <w:tcBorders>
              <w:top w:val="single" w:sz="4" w:space="0" w:color="auto"/>
            </w:tcBorders>
          </w:tcPr>
          <w:p w14:paraId="11A777BF"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0,30</w:t>
            </w:r>
          </w:p>
        </w:tc>
      </w:tr>
      <w:tr w:rsidR="00C6267E" w:rsidRPr="00C6267E" w14:paraId="42EC6A2E" w14:textId="77777777" w:rsidTr="00C6267E">
        <w:tc>
          <w:tcPr>
            <w:tcW w:w="1594" w:type="dxa"/>
          </w:tcPr>
          <w:p w14:paraId="63133033"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722CEE83"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Pr>
          <w:p w14:paraId="40C71D9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Dinding kolam</w:t>
            </w:r>
          </w:p>
        </w:tc>
        <w:tc>
          <w:tcPr>
            <w:tcW w:w="1195" w:type="dxa"/>
          </w:tcPr>
          <w:p w14:paraId="31C5EE76"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337" w:type="dxa"/>
          </w:tcPr>
          <w:p w14:paraId="1159F3D8"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0,30</w:t>
            </w:r>
          </w:p>
        </w:tc>
      </w:tr>
      <w:tr w:rsidR="00C6267E" w:rsidRPr="00C6267E" w14:paraId="103216A7" w14:textId="77777777" w:rsidTr="00C6267E">
        <w:tc>
          <w:tcPr>
            <w:tcW w:w="1594" w:type="dxa"/>
          </w:tcPr>
          <w:p w14:paraId="02B22FD8"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08E22FBD"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Pr>
          <w:p w14:paraId="684E16F7"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Atap</w:t>
            </w:r>
          </w:p>
        </w:tc>
        <w:tc>
          <w:tcPr>
            <w:tcW w:w="1195" w:type="dxa"/>
          </w:tcPr>
          <w:p w14:paraId="16D3E02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Pr>
          <w:p w14:paraId="594A3DCF"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0,45</w:t>
            </w:r>
          </w:p>
        </w:tc>
      </w:tr>
      <w:tr w:rsidR="00C6267E" w:rsidRPr="00C6267E" w14:paraId="4D3E4F6A" w14:textId="77777777" w:rsidTr="00C6267E">
        <w:tc>
          <w:tcPr>
            <w:tcW w:w="1594" w:type="dxa"/>
          </w:tcPr>
          <w:p w14:paraId="6C9BC015"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2E24E768"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Pr>
          <w:p w14:paraId="58CE4B5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 xml:space="preserve">Ventilasi </w:t>
            </w:r>
          </w:p>
        </w:tc>
        <w:tc>
          <w:tcPr>
            <w:tcW w:w="1195" w:type="dxa"/>
          </w:tcPr>
          <w:p w14:paraId="7D2CF1D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Pr>
          <w:p w14:paraId="4045B50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0,45</w:t>
            </w:r>
          </w:p>
        </w:tc>
      </w:tr>
      <w:tr w:rsidR="00C6267E" w:rsidRPr="00C6267E" w14:paraId="3BB1CB7C" w14:textId="77777777" w:rsidTr="00C6267E">
        <w:tc>
          <w:tcPr>
            <w:tcW w:w="1594" w:type="dxa"/>
          </w:tcPr>
          <w:p w14:paraId="6A79841A"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52CDB72E"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Pr>
          <w:p w14:paraId="38F94278"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Sistem pencahayaan</w:t>
            </w:r>
          </w:p>
        </w:tc>
        <w:tc>
          <w:tcPr>
            <w:tcW w:w="1195" w:type="dxa"/>
          </w:tcPr>
          <w:p w14:paraId="4D77B88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337" w:type="dxa"/>
          </w:tcPr>
          <w:p w14:paraId="04EE0E9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0,30</w:t>
            </w:r>
          </w:p>
        </w:tc>
      </w:tr>
      <w:tr w:rsidR="00C6267E" w:rsidRPr="00C6267E" w14:paraId="2CF63319" w14:textId="77777777" w:rsidTr="00C6267E">
        <w:tc>
          <w:tcPr>
            <w:tcW w:w="1594" w:type="dxa"/>
          </w:tcPr>
          <w:p w14:paraId="2ED822B9"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34B8E268"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Pr>
          <w:p w14:paraId="33D28966"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Kantor manajemen</w:t>
            </w:r>
          </w:p>
        </w:tc>
        <w:tc>
          <w:tcPr>
            <w:tcW w:w="1195" w:type="dxa"/>
          </w:tcPr>
          <w:p w14:paraId="2EEDCAD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337" w:type="dxa"/>
          </w:tcPr>
          <w:p w14:paraId="738AC00A"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0,30</w:t>
            </w:r>
          </w:p>
        </w:tc>
      </w:tr>
      <w:tr w:rsidR="00C6267E" w:rsidRPr="00C6267E" w14:paraId="628F8C9B" w14:textId="77777777" w:rsidTr="00C6267E">
        <w:tc>
          <w:tcPr>
            <w:tcW w:w="1594" w:type="dxa"/>
            <w:tcBorders>
              <w:bottom w:val="single" w:sz="4" w:space="0" w:color="auto"/>
            </w:tcBorders>
          </w:tcPr>
          <w:p w14:paraId="7C131C79"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Borders>
              <w:bottom w:val="single" w:sz="4" w:space="0" w:color="auto"/>
            </w:tcBorders>
          </w:tcPr>
          <w:p w14:paraId="0438385C"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51" w:type="dxa"/>
            <w:tcBorders>
              <w:bottom w:val="single" w:sz="4" w:space="0" w:color="auto"/>
            </w:tcBorders>
          </w:tcPr>
          <w:p w14:paraId="7BD6D23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Gudang penyimpanan bahan kimia</w:t>
            </w:r>
          </w:p>
        </w:tc>
        <w:tc>
          <w:tcPr>
            <w:tcW w:w="1195" w:type="dxa"/>
            <w:tcBorders>
              <w:bottom w:val="single" w:sz="4" w:space="0" w:color="auto"/>
            </w:tcBorders>
          </w:tcPr>
          <w:p w14:paraId="7B4AD1E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Borders>
              <w:bottom w:val="single" w:sz="4" w:space="0" w:color="auto"/>
            </w:tcBorders>
          </w:tcPr>
          <w:p w14:paraId="00629F8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0,45</w:t>
            </w:r>
          </w:p>
        </w:tc>
      </w:tr>
      <w:tr w:rsidR="00C6267E" w:rsidRPr="00C6267E" w14:paraId="554B153B" w14:textId="77777777" w:rsidTr="00C6267E">
        <w:tc>
          <w:tcPr>
            <w:tcW w:w="6540" w:type="dxa"/>
            <w:gridSpan w:val="3"/>
            <w:tcBorders>
              <w:top w:val="single" w:sz="4" w:space="0" w:color="auto"/>
              <w:bottom w:val="single" w:sz="4" w:space="0" w:color="auto"/>
            </w:tcBorders>
          </w:tcPr>
          <w:p w14:paraId="381212D7"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Hasil</w:t>
            </w:r>
          </w:p>
        </w:tc>
        <w:tc>
          <w:tcPr>
            <w:tcW w:w="1195" w:type="dxa"/>
            <w:tcBorders>
              <w:top w:val="single" w:sz="4" w:space="0" w:color="auto"/>
              <w:bottom w:val="single" w:sz="4" w:space="0" w:color="auto"/>
            </w:tcBorders>
          </w:tcPr>
          <w:p w14:paraId="2869A5FD"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17</w:t>
            </w:r>
          </w:p>
        </w:tc>
        <w:tc>
          <w:tcPr>
            <w:tcW w:w="1337" w:type="dxa"/>
            <w:tcBorders>
              <w:top w:val="single" w:sz="4" w:space="0" w:color="auto"/>
              <w:bottom w:val="single" w:sz="4" w:space="0" w:color="auto"/>
            </w:tcBorders>
          </w:tcPr>
          <w:p w14:paraId="78119341"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2,55</w:t>
            </w:r>
          </w:p>
        </w:tc>
      </w:tr>
    </w:tbl>
    <w:p w14:paraId="32CA9297" w14:textId="77777777" w:rsidR="00C6267E" w:rsidRDefault="00C6267E" w:rsidP="00C6267E">
      <w:pPr>
        <w:widowControl w:val="0"/>
        <w:autoSpaceDE w:val="0"/>
        <w:autoSpaceDN w:val="0"/>
        <w:adjustRightInd w:val="0"/>
        <w:ind w:firstLine="567"/>
        <w:jc w:val="both"/>
        <w:rPr>
          <w:sz w:val="20"/>
          <w:szCs w:val="20"/>
          <w:lang w:val="id-ID"/>
        </w:rPr>
      </w:pPr>
    </w:p>
    <w:p w14:paraId="1378B3D6" w14:textId="40CB5C5A" w:rsidR="00F634D5" w:rsidRDefault="00C6267E" w:rsidP="005439EE">
      <w:pPr>
        <w:widowControl w:val="0"/>
        <w:autoSpaceDE w:val="0"/>
        <w:autoSpaceDN w:val="0"/>
        <w:adjustRightInd w:val="0"/>
        <w:ind w:firstLine="567"/>
        <w:jc w:val="both"/>
        <w:rPr>
          <w:sz w:val="20"/>
          <w:szCs w:val="20"/>
          <w:lang w:val="id-ID"/>
        </w:rPr>
      </w:pPr>
      <w:r w:rsidRPr="00C6267E">
        <w:rPr>
          <w:sz w:val="20"/>
          <w:szCs w:val="20"/>
          <w:lang w:val="id-ID"/>
        </w:rPr>
        <w:t>Berdasarkan Tabel 2 menunjukkan bahwa jumlah nilai variabel bangunan adalah 2,55.</w:t>
      </w:r>
      <w:r>
        <w:rPr>
          <w:sz w:val="20"/>
          <w:szCs w:val="20"/>
          <w:lang w:val="id-ID"/>
        </w:rPr>
        <w:t xml:space="preserve"> </w:t>
      </w:r>
      <w:r w:rsidRPr="00C6267E">
        <w:rPr>
          <w:sz w:val="20"/>
          <w:szCs w:val="20"/>
          <w:lang w:val="id-ID"/>
        </w:rPr>
        <w:t>Variabel bangunan terdiri dari lantai, dinding kolam, atap, ventilasi, sistem pencahayaan, kantor manajemen,</w:t>
      </w:r>
      <w:r w:rsidR="00F634D5">
        <w:rPr>
          <w:sz w:val="20"/>
          <w:szCs w:val="20"/>
          <w:lang w:val="id-ID"/>
        </w:rPr>
        <w:t xml:space="preserve"> gudang penyimpanan bahan kimia</w:t>
      </w:r>
      <w:r w:rsidR="00286063">
        <w:rPr>
          <w:sz w:val="20"/>
          <w:szCs w:val="20"/>
          <w:lang w:val="id-ID"/>
        </w:rPr>
        <w:t xml:space="preserve">. </w:t>
      </w:r>
      <w:r w:rsidR="00286063" w:rsidRPr="00C6267E">
        <w:rPr>
          <w:sz w:val="20"/>
          <w:szCs w:val="20"/>
          <w:lang w:val="id-ID"/>
        </w:rPr>
        <w:t>Kondisi lantai cukup licin namun terlihat bersih dan bahannya mudah dibersihkan.</w:t>
      </w:r>
      <w:r w:rsidR="00286063">
        <w:rPr>
          <w:sz w:val="20"/>
          <w:szCs w:val="20"/>
          <w:lang w:val="id-ID"/>
        </w:rPr>
        <w:t xml:space="preserve"> </w:t>
      </w:r>
      <w:r w:rsidR="00F634D5">
        <w:rPr>
          <w:sz w:val="20"/>
          <w:szCs w:val="20"/>
          <w:lang w:val="id-ID"/>
        </w:rPr>
        <w:t>Kondisi lantai yang ada sejalan dengan hasil obse</w:t>
      </w:r>
      <w:r w:rsidR="003D68CB">
        <w:rPr>
          <w:sz w:val="20"/>
          <w:szCs w:val="20"/>
          <w:lang w:val="id-ID"/>
        </w:rPr>
        <w:t>rvasi yang dilakukan Made</w:t>
      </w:r>
      <w:r w:rsidR="00F634D5">
        <w:rPr>
          <w:sz w:val="20"/>
          <w:szCs w:val="20"/>
          <w:lang w:val="id-ID"/>
        </w:rPr>
        <w:t>, dimana kondisi lanta</w:t>
      </w:r>
      <w:r w:rsidR="005439EE">
        <w:rPr>
          <w:sz w:val="20"/>
          <w:szCs w:val="20"/>
          <w:lang w:val="id-ID"/>
        </w:rPr>
        <w:t xml:space="preserve">i </w:t>
      </w:r>
      <w:r w:rsidR="00F634D5">
        <w:rPr>
          <w:sz w:val="20"/>
          <w:szCs w:val="20"/>
          <w:lang w:val="id-ID"/>
        </w:rPr>
        <w:t xml:space="preserve">kotor, berlubang dan licin </w:t>
      </w:r>
      <w:r w:rsidR="00F634D5">
        <w:rPr>
          <w:sz w:val="20"/>
          <w:szCs w:val="20"/>
          <w:lang w:val="id-ID"/>
        </w:rPr>
        <w:fldChar w:fldCharType="begin" w:fldLock="1"/>
      </w:r>
      <w:r w:rsidR="003D68CB">
        <w:rPr>
          <w:sz w:val="20"/>
          <w:szCs w:val="20"/>
          <w:lang w:val="id-ID"/>
        </w:rPr>
        <w:instrText>ADDIN CSL_CITATION {"citationItems":[{"id":"ITEM-1","itemData":{"author":[{"dropping-particle":"","family":"Made","given":"Ni","non-dropping-particle":"","parse-names":false,"suffix":""},{"dropping-particle":"","family":"Erlinda","given":"Tia","non-dropping-particle":"","parse-names":false,"suffix":""},{"dropping-particle":"","family":"Rusminingsih","given":"Ni Kt","non-dropping-particle":"","parse-names":false,"suffix":""}],"container-title":"Jurnal Kesehatan Lingkungan","id":"ITEM-1","issue":"1","issued":{"date-parts":[["2019"]]},"page":"11-30","title":"KEADAAN SANITASI KOLAM RENANG TIRTA YASA DESA MAMBAL KECAMATAN ABIANSEMAL KABUPATEN BADUNG TAHUN 2017","type":"article-journal","volume":"9"},"uris":["http://www.mendeley.com/documents/?uuid=e0b170c4-dce4-4cee-aecb-ba2d5008c00e"]}],"mendeley":{"formattedCitation":"(Made, Erlinda and Rusminingsih, 2019)","manualFormatting":"(Made dan Rusminingsih 2019)","plainTextFormattedCitation":"(Made, Erlinda and Rusminingsih, 2019)","previouslyFormattedCitation":"(Made, Erlinda and Rusminingsih, 2019)"},"properties":{"noteIndex":0},"schema":"https://github.com/citation-style-language/schema/raw/master/csl-citation.json"}</w:instrText>
      </w:r>
      <w:r w:rsidR="00F634D5">
        <w:rPr>
          <w:sz w:val="20"/>
          <w:szCs w:val="20"/>
          <w:lang w:val="id-ID"/>
        </w:rPr>
        <w:fldChar w:fldCharType="separate"/>
      </w:r>
      <w:r w:rsidR="003D68CB">
        <w:rPr>
          <w:noProof/>
          <w:sz w:val="20"/>
          <w:szCs w:val="20"/>
          <w:lang w:val="id-ID"/>
        </w:rPr>
        <w:t xml:space="preserve">(Made dan Rusminingsih </w:t>
      </w:r>
      <w:r w:rsidR="00F634D5" w:rsidRPr="00DE6AD6">
        <w:rPr>
          <w:noProof/>
          <w:sz w:val="20"/>
          <w:szCs w:val="20"/>
          <w:lang w:val="id-ID"/>
        </w:rPr>
        <w:t>2019)</w:t>
      </w:r>
      <w:r w:rsidR="00F634D5">
        <w:rPr>
          <w:sz w:val="20"/>
          <w:szCs w:val="20"/>
          <w:lang w:val="id-ID"/>
        </w:rPr>
        <w:fldChar w:fldCharType="end"/>
      </w:r>
      <w:r w:rsidR="00F634D5">
        <w:rPr>
          <w:sz w:val="20"/>
          <w:szCs w:val="20"/>
          <w:lang w:val="id-ID"/>
        </w:rPr>
        <w:t xml:space="preserve">. </w:t>
      </w:r>
      <w:r w:rsidR="00F634D5" w:rsidRPr="00C6267E">
        <w:rPr>
          <w:sz w:val="20"/>
          <w:szCs w:val="20"/>
          <w:lang w:val="id-ID"/>
        </w:rPr>
        <w:t>Lantai yang berlumut dan licin dapat menyebabkan</w:t>
      </w:r>
      <w:r w:rsidR="00F634D5">
        <w:rPr>
          <w:sz w:val="20"/>
          <w:szCs w:val="20"/>
          <w:lang w:val="id-ID"/>
        </w:rPr>
        <w:t xml:space="preserve"> kecelakaan atau terpeleset </w:t>
      </w:r>
      <w:r w:rsidR="00F634D5">
        <w:rPr>
          <w:sz w:val="20"/>
          <w:szCs w:val="20"/>
          <w:lang w:val="id-ID"/>
        </w:rPr>
        <w:fldChar w:fldCharType="begin" w:fldLock="1"/>
      </w:r>
      <w:r w:rsidR="00F634D5">
        <w:rPr>
          <w:sz w:val="20"/>
          <w:szCs w:val="20"/>
          <w:lang w:val="id-ID"/>
        </w:rPr>
        <w:instrText>ADDIN CSL_CITATION {"citationItems":[{"id":"ITEM-1","itemData":{"author":[{"dropping-particle":"","family":"Nugroho","given":"Ogi","non-dropping-particle":"","parse-names":false,"suffix":""}],"id":"ITEM-1","issued":{"date-parts":[["2018"]]},"publisher":"Pendidikan Jasmani Kesehatan dan Rekreasi Universitas Negeri Semarang","publisher-place":"Semarang","title":"Survei Tingkat Keselamatan dan Kesehatan Kerja (K3) Kolam Renang di Kota Semarang Tahun 2017","type":"article"},"uris":["http://www.mendeley.com/documents/?uuid=f1f08b0a-bdc9-494a-bd71-ae8f109a344d"]}],"mendeley":{"formattedCitation":"(Nugroho, 2018)","plainTextFormattedCitation":"(Nugroho, 2018)","previouslyFormattedCitation":"(Nugroho, 2018)"},"properties":{"noteIndex":0},"schema":"https://github.com/citation-style-language/schema/raw/master/csl-citation.json"}</w:instrText>
      </w:r>
      <w:r w:rsidR="00F634D5">
        <w:rPr>
          <w:sz w:val="20"/>
          <w:szCs w:val="20"/>
          <w:lang w:val="id-ID"/>
        </w:rPr>
        <w:fldChar w:fldCharType="separate"/>
      </w:r>
      <w:r w:rsidR="00F634D5" w:rsidRPr="00DE6AD6">
        <w:rPr>
          <w:noProof/>
          <w:sz w:val="20"/>
          <w:szCs w:val="20"/>
          <w:lang w:val="id-ID"/>
        </w:rPr>
        <w:t>(Nugroho, 2018)</w:t>
      </w:r>
      <w:r w:rsidR="00F634D5">
        <w:rPr>
          <w:sz w:val="20"/>
          <w:szCs w:val="20"/>
          <w:lang w:val="id-ID"/>
        </w:rPr>
        <w:fldChar w:fldCharType="end"/>
      </w:r>
      <w:r w:rsidR="00F634D5" w:rsidRPr="00C6267E">
        <w:rPr>
          <w:sz w:val="20"/>
          <w:szCs w:val="20"/>
          <w:lang w:val="id-ID"/>
        </w:rPr>
        <w:t>.</w:t>
      </w:r>
      <w:r w:rsidR="00F634D5">
        <w:rPr>
          <w:sz w:val="20"/>
          <w:szCs w:val="20"/>
          <w:lang w:val="id-ID"/>
        </w:rPr>
        <w:t xml:space="preserve"> </w:t>
      </w:r>
      <w:r w:rsidR="005439EE" w:rsidRPr="00C6267E">
        <w:rPr>
          <w:sz w:val="20"/>
          <w:szCs w:val="20"/>
          <w:lang w:val="id-ID"/>
        </w:rPr>
        <w:t xml:space="preserve">Dinding kolam renang kondisinya banyak retakan, </w:t>
      </w:r>
      <w:r w:rsidR="005439EE">
        <w:rPr>
          <w:sz w:val="20"/>
          <w:szCs w:val="20"/>
          <w:lang w:val="id-ID"/>
        </w:rPr>
        <w:t>lubang dan kotor n</w:t>
      </w:r>
      <w:r w:rsidR="005439EE" w:rsidRPr="00C6267E">
        <w:rPr>
          <w:sz w:val="20"/>
          <w:szCs w:val="20"/>
          <w:lang w:val="id-ID"/>
        </w:rPr>
        <w:t>amun dinding kolam rata dan berwarna terang.</w:t>
      </w:r>
      <w:r w:rsidR="005439EE">
        <w:rPr>
          <w:sz w:val="20"/>
          <w:szCs w:val="20"/>
          <w:lang w:val="id-ID"/>
        </w:rPr>
        <w:t xml:space="preserve"> </w:t>
      </w:r>
      <w:r w:rsidR="005439EE" w:rsidRPr="00C6267E">
        <w:rPr>
          <w:sz w:val="20"/>
          <w:szCs w:val="20"/>
          <w:lang w:val="id-ID"/>
        </w:rPr>
        <w:t xml:space="preserve">Warna dinding kolam yang gelap dapat mengganggu perenang pada saat berenang </w:t>
      </w:r>
      <w:r w:rsidR="005439EE">
        <w:rPr>
          <w:sz w:val="20"/>
          <w:szCs w:val="20"/>
          <w:lang w:val="id-ID"/>
        </w:rPr>
        <w:fldChar w:fldCharType="begin" w:fldLock="1"/>
      </w:r>
      <w:r w:rsidR="00051090">
        <w:rPr>
          <w:sz w:val="20"/>
          <w:szCs w:val="20"/>
          <w:lang w:val="id-ID"/>
        </w:rPr>
        <w:instrText>ADDIN CSL_CITATION {"citationItems":[{"id":"ITEM-1","itemData":{"DOI":"10.24246/j.sw.2014.v30.i2.p112-120","ISSN":"0854-5995","abstract":"&lt;p&gt;Kantor sebagai tempat dan proses dalam melaksanakan kegiatan administrasi suatu organisasi guna mencapai tujuan tertentu. Administrasi sangat penting peranannya karena sebagai pusat informasi yang dibutuhkan oleh pimpinan dalam pengambilan keputusan maupun pihak-pihak yang berkepentingan. Penelitian ini bermuara pada keadaan ruang kantor yang dijadikan sebagai tempat dalam kegiatan administrasi dan semua jenis pekerjaan kantor di sekolah. Hasil penelitian diharapkan memiliki makna dalam manajemen tatanan ruang kerja yang dapat menunjang efisiensi kerja pegawai khususnya staff tata usaha sekolah. Penelitian ini bertujuan untuk mendeskripsikan penataan ruang kantor dalam menunjang efisiensi kerja pada ruang tata usaha SMK Negeri&lt;br /&gt;1 Salatiga. Deskripsi penataan ruang kantor dinilai berdasarkan; (1) Penataan ruangan secara umum, (2) Penempatan staff tata usaha, dan (3) Pengaturan peralatan dan perabot kantor. Hasil penelitian menunjukkan bahwa penataan ruang kantor yang dilaksanakan di SMK Negeri 1 Salatiga tidak menunjang efisiensi kerja. Penataan ruang kantor belum memenuhi tujuan penataan kantor seperti memudahkan gerakan pegawai dari penyimpanan arsip, mobilitas staff dalam melewati lorong utama untuk akses jalan, dan kelancaran proses pekerjaan bersangkutan. Serangkaian pekerjaan dalam prosedur kerja harus melewati berbagai rintangan seperti dokumen, arsip, dan barang-barang yang berserakan dan tidak sesuai dengan tempatnya, jarak yang sempit menghambat proses pekerjaan. Hal ini menjadikan gerakan yang berlebihan karena penataan yang kurang efektif. Selain itu, penataan meja dan kursi kerja staff yang terlalu rapat menghambat jalannya pekerjaan karena membutuhkan waktu dan tenaga dalam berpindah untuk menyelesaikan pekerjaan tertentu. Beberapa kondisi lingkungan fisik kantor seperti kondisi udara, pemerataan cahaya, beberapa perabot memiliki warna yang sudah memudar serta sumber suara yang belum memberikan kenyamanan dan kepuasan staff dalam bekerja. Hasil penelitian tersebut memberikan gambaran bahwa penataan ruang kantor kurang diperhatikan oleh berbagai pihak sekolah karena dianggap sudah baik dalam penataan ruangan kantor. Kesepakatan bersama dalam menjaga dan mempertahankan keindahan ruangan kantor hendaknya menjadi tanggungjawab yang harus dikerjakan dalam menyelesaikan pekerjaan kantor.&lt;/p&gt;","author":[{"dropping-particle":"","family":"Rina","given":"Lelahester","non-dropping-particle":"","parse-names":false,"suffix":""},{"dropping-particle":"","family":"Sulistari","given":"Entri","non-dropping-particle":"","parse-names":false,"suffix":""}],"container-title":"Satya Widya","id":"ITEM-1","issue":"2","issued":{"date-parts":[["2014"]]},"page":"112","title":"Tata Ruang Kantor Penunjang Efisiensi Kerja Pada Kantor Tata Usaha Di Smk Negeri 1 Salatiga","type":"article-journal","volume":"30"},"uris":["http://www.mendeley.com/documents/?uuid=f71e0565-d4cb-4128-87ce-a65ff0041005"]}],"mendeley":{"formattedCitation":"(Rina and Sulistari, 2014)","manualFormatting":"(Rina dan Sulistari, 2014)","plainTextFormattedCitation":"(Rina and Sulistari, 2014)","previouslyFormattedCitation":"(Rina and Sulistari, 2014)"},"properties":{"noteIndex":0},"schema":"https://github.com/citation-style-language/schema/raw/master/csl-citation.json"}</w:instrText>
      </w:r>
      <w:r w:rsidR="005439EE">
        <w:rPr>
          <w:sz w:val="20"/>
          <w:szCs w:val="20"/>
          <w:lang w:val="id-ID"/>
        </w:rPr>
        <w:fldChar w:fldCharType="separate"/>
      </w:r>
      <w:r w:rsidR="005439EE" w:rsidRPr="005439EE">
        <w:rPr>
          <w:noProof/>
          <w:sz w:val="20"/>
          <w:szCs w:val="20"/>
          <w:lang w:val="id-ID"/>
        </w:rPr>
        <w:t xml:space="preserve">(Rina </w:t>
      </w:r>
      <w:r w:rsidR="005439EE">
        <w:rPr>
          <w:noProof/>
          <w:sz w:val="20"/>
          <w:szCs w:val="20"/>
          <w:lang w:val="id-ID"/>
        </w:rPr>
        <w:t>dan</w:t>
      </w:r>
      <w:r w:rsidR="005439EE" w:rsidRPr="005439EE">
        <w:rPr>
          <w:noProof/>
          <w:sz w:val="20"/>
          <w:szCs w:val="20"/>
          <w:lang w:val="id-ID"/>
        </w:rPr>
        <w:t xml:space="preserve"> Sulistari, 2014)</w:t>
      </w:r>
      <w:r w:rsidR="005439EE">
        <w:rPr>
          <w:sz w:val="20"/>
          <w:szCs w:val="20"/>
          <w:lang w:val="id-ID"/>
        </w:rPr>
        <w:fldChar w:fldCharType="end"/>
      </w:r>
      <w:r w:rsidR="005439EE" w:rsidRPr="00C6267E">
        <w:rPr>
          <w:sz w:val="20"/>
          <w:szCs w:val="20"/>
          <w:lang w:val="id-ID"/>
        </w:rPr>
        <w:t>.</w:t>
      </w:r>
    </w:p>
    <w:p w14:paraId="15B4B0B2" w14:textId="4896AE3C" w:rsidR="00B74A25" w:rsidRDefault="00B74A25" w:rsidP="005439EE">
      <w:pPr>
        <w:widowControl w:val="0"/>
        <w:autoSpaceDE w:val="0"/>
        <w:autoSpaceDN w:val="0"/>
        <w:adjustRightInd w:val="0"/>
        <w:ind w:firstLine="567"/>
        <w:jc w:val="both"/>
        <w:rPr>
          <w:sz w:val="20"/>
          <w:szCs w:val="20"/>
          <w:lang w:val="id-ID"/>
        </w:rPr>
      </w:pPr>
      <w:r>
        <w:rPr>
          <w:sz w:val="20"/>
          <w:szCs w:val="20"/>
          <w:lang w:val="id-ID"/>
        </w:rPr>
        <w:t xml:space="preserve">Kolam </w:t>
      </w:r>
      <w:r w:rsidR="008C4E30">
        <w:rPr>
          <w:sz w:val="20"/>
          <w:szCs w:val="20"/>
          <w:lang w:val="id-ID"/>
        </w:rPr>
        <w:t>renang</w:t>
      </w:r>
      <w:r>
        <w:rPr>
          <w:sz w:val="20"/>
          <w:szCs w:val="20"/>
          <w:lang w:val="id-ID"/>
        </w:rPr>
        <w:t xml:space="preserve"> X di Banyuwangi memiliki dua sistem pencahayaan yaitu alami dan buatan. Pencahayaan buatan berasal dari lampu yang diletakkan dekat </w:t>
      </w:r>
      <w:r w:rsidRPr="00C6267E">
        <w:rPr>
          <w:sz w:val="20"/>
          <w:szCs w:val="20"/>
          <w:lang w:val="id-ID"/>
        </w:rPr>
        <w:t>kantor manajemen dan dipantulkan ke kolam renang</w:t>
      </w:r>
      <w:r>
        <w:rPr>
          <w:sz w:val="20"/>
          <w:szCs w:val="20"/>
          <w:lang w:val="id-ID"/>
        </w:rPr>
        <w:t xml:space="preserve">. </w:t>
      </w:r>
      <w:r w:rsidR="003D3E4E">
        <w:rPr>
          <w:sz w:val="20"/>
          <w:szCs w:val="20"/>
          <w:lang w:val="id-ID"/>
        </w:rPr>
        <w:t>Kedua lampu tersebut memiliki daya an</w:t>
      </w:r>
      <w:r w:rsidR="00051090">
        <w:rPr>
          <w:sz w:val="20"/>
          <w:szCs w:val="20"/>
          <w:lang w:val="id-ID"/>
        </w:rPr>
        <w:t>t</w:t>
      </w:r>
      <w:r w:rsidR="003D3E4E">
        <w:rPr>
          <w:sz w:val="20"/>
          <w:szCs w:val="20"/>
          <w:lang w:val="id-ID"/>
        </w:rPr>
        <w:t xml:space="preserve">ara 8 – 11 </w:t>
      </w:r>
      <w:r w:rsidR="00051090">
        <w:rPr>
          <w:sz w:val="20"/>
          <w:szCs w:val="20"/>
          <w:lang w:val="id-ID"/>
        </w:rPr>
        <w:t>v</w:t>
      </w:r>
      <w:r w:rsidR="003D3E4E">
        <w:rPr>
          <w:sz w:val="20"/>
          <w:szCs w:val="20"/>
          <w:lang w:val="id-ID"/>
        </w:rPr>
        <w:t xml:space="preserve">olt. </w:t>
      </w:r>
      <w:r w:rsidR="006D2D1A">
        <w:rPr>
          <w:sz w:val="20"/>
          <w:szCs w:val="20"/>
          <w:lang w:val="id-ID"/>
        </w:rPr>
        <w:t>Kondisi</w:t>
      </w:r>
      <w:r w:rsidR="00051090">
        <w:rPr>
          <w:sz w:val="20"/>
          <w:szCs w:val="20"/>
          <w:lang w:val="id-ID"/>
        </w:rPr>
        <w:t xml:space="preserve"> tersebut belum sesuai dengan </w:t>
      </w:r>
      <w:r w:rsidR="00051090" w:rsidRPr="007F1101">
        <w:rPr>
          <w:sz w:val="20"/>
          <w:szCs w:val="20"/>
          <w:lang w:val="id-ID"/>
        </w:rPr>
        <w:t>Permenkes no.061/MENKES/PER/I/1991</w:t>
      </w:r>
      <w:r w:rsidR="00051090">
        <w:rPr>
          <w:sz w:val="20"/>
          <w:szCs w:val="20"/>
          <w:lang w:val="id-ID"/>
        </w:rPr>
        <w:t xml:space="preserve"> yang menyatakan bahwa dimalam hari </w:t>
      </w:r>
      <w:r w:rsidR="00051090" w:rsidRPr="00051090">
        <w:rPr>
          <w:sz w:val="20"/>
          <w:szCs w:val="20"/>
          <w:lang w:val="id-ID"/>
        </w:rPr>
        <w:t xml:space="preserve">lampu </w:t>
      </w:r>
      <w:r w:rsidR="00051090">
        <w:rPr>
          <w:sz w:val="20"/>
          <w:szCs w:val="20"/>
          <w:lang w:val="id-ID"/>
        </w:rPr>
        <w:t xml:space="preserve">harus </w:t>
      </w:r>
      <w:r w:rsidR="006D2D1A">
        <w:rPr>
          <w:sz w:val="20"/>
          <w:szCs w:val="20"/>
          <w:lang w:val="id-ID"/>
        </w:rPr>
        <w:t>berkapasitas &gt;</w:t>
      </w:r>
      <w:r w:rsidR="00051090" w:rsidRPr="00051090">
        <w:rPr>
          <w:sz w:val="20"/>
          <w:szCs w:val="20"/>
          <w:lang w:val="id-ID"/>
        </w:rPr>
        <w:t>12 volt</w:t>
      </w:r>
      <w:r w:rsidR="00051090">
        <w:rPr>
          <w:sz w:val="20"/>
          <w:szCs w:val="20"/>
          <w:lang w:val="id-ID"/>
        </w:rPr>
        <w:t xml:space="preserve"> </w:t>
      </w:r>
      <w:r w:rsidR="00051090">
        <w:rPr>
          <w:sz w:val="20"/>
          <w:szCs w:val="20"/>
          <w:lang w:val="id-ID"/>
        </w:rPr>
        <w:fldChar w:fldCharType="begin" w:fldLock="1"/>
      </w:r>
      <w:r w:rsidR="003D68CB">
        <w:rPr>
          <w:sz w:val="20"/>
          <w:szCs w:val="20"/>
          <w:lang w:val="id-ID"/>
        </w:rPr>
        <w:instrText>ADDIN CSL_CITATION {"citationItems":[{"id":"ITEM-1","itemData":{"author":[{"dropping-particle":"","family":"Peraturan Menteri Kesehatan RI","given":"","non-dropping-particle":"","parse-names":false,"suffix":""}],"id":"ITEM-1","issued":{"date-parts":[["1991"]]},"publisher":"Kementrian Kesehatan RI","publisher-place":"Jakarta","title":"Persyaratan Kesehatan Kolam Renang dan Pemandian Umum","type":"article"},"uris":["http://www.mendeley.com/documents/?uuid=a91ca002-a345-4dca-bf57-41482fb72982"]}],"mendeley":{"formattedCitation":"(Peraturan Menteri Kesehatan RI, 1991)","manualFormatting":"(Permenkes, 1991)","plainTextFormattedCitation":"(Peraturan Menteri Kesehatan RI, 1991)","previouslyFormattedCitation":"(Peraturan Menteri Kesehatan RI, 1991)"},"properties":{"noteIndex":0},"schema":"https://github.com/citation-style-language/schema/raw/master/csl-citation.json"}</w:instrText>
      </w:r>
      <w:r w:rsidR="00051090">
        <w:rPr>
          <w:sz w:val="20"/>
          <w:szCs w:val="20"/>
          <w:lang w:val="id-ID"/>
        </w:rPr>
        <w:fldChar w:fldCharType="separate"/>
      </w:r>
      <w:r w:rsidR="00051090" w:rsidRPr="00051090">
        <w:rPr>
          <w:noProof/>
          <w:sz w:val="20"/>
          <w:szCs w:val="20"/>
          <w:lang w:val="id-ID"/>
        </w:rPr>
        <w:t>(</w:t>
      </w:r>
      <w:r w:rsidR="00051090">
        <w:rPr>
          <w:noProof/>
          <w:sz w:val="20"/>
          <w:szCs w:val="20"/>
          <w:lang w:val="id-ID"/>
        </w:rPr>
        <w:t>Permenkes</w:t>
      </w:r>
      <w:r w:rsidR="00051090" w:rsidRPr="00051090">
        <w:rPr>
          <w:noProof/>
          <w:sz w:val="20"/>
          <w:szCs w:val="20"/>
          <w:lang w:val="id-ID"/>
        </w:rPr>
        <w:t>, 1991)</w:t>
      </w:r>
      <w:r w:rsidR="00051090">
        <w:rPr>
          <w:sz w:val="20"/>
          <w:szCs w:val="20"/>
          <w:lang w:val="id-ID"/>
        </w:rPr>
        <w:fldChar w:fldCharType="end"/>
      </w:r>
      <w:r w:rsidR="00051090">
        <w:rPr>
          <w:sz w:val="20"/>
          <w:szCs w:val="20"/>
          <w:lang w:val="id-ID"/>
        </w:rPr>
        <w:t xml:space="preserve">. </w:t>
      </w:r>
      <w:r w:rsidR="006D2D1A">
        <w:rPr>
          <w:sz w:val="20"/>
          <w:szCs w:val="20"/>
          <w:lang w:val="id-ID"/>
        </w:rPr>
        <w:t xml:space="preserve">Menurut narasumber dalam penelitian ini, pemilihan kapasitas lampu memang tidak dipilih terlalu besar </w:t>
      </w:r>
      <w:r w:rsidR="008C4E30">
        <w:rPr>
          <w:sz w:val="20"/>
          <w:szCs w:val="20"/>
          <w:lang w:val="id-ID"/>
        </w:rPr>
        <w:t>karena</w:t>
      </w:r>
      <w:r w:rsidR="006D2D1A">
        <w:rPr>
          <w:sz w:val="20"/>
          <w:szCs w:val="20"/>
          <w:lang w:val="id-ID"/>
        </w:rPr>
        <w:t xml:space="preserve"> </w:t>
      </w:r>
      <w:r w:rsidR="006D2D1A" w:rsidRPr="00C6267E">
        <w:rPr>
          <w:sz w:val="20"/>
          <w:szCs w:val="20"/>
          <w:lang w:val="id-ID"/>
        </w:rPr>
        <w:t>jam operasional kolam renang hanya sampai sore hari</w:t>
      </w:r>
      <w:r w:rsidR="006D2D1A">
        <w:rPr>
          <w:sz w:val="20"/>
          <w:szCs w:val="20"/>
          <w:lang w:val="id-ID"/>
        </w:rPr>
        <w:t xml:space="preserve">. </w:t>
      </w:r>
    </w:p>
    <w:p w14:paraId="793AF63C" w14:textId="618A1FBE" w:rsidR="005439EE" w:rsidRPr="00C6267E" w:rsidRDefault="00286063" w:rsidP="00423DD5">
      <w:pPr>
        <w:widowControl w:val="0"/>
        <w:autoSpaceDE w:val="0"/>
        <w:autoSpaceDN w:val="0"/>
        <w:adjustRightInd w:val="0"/>
        <w:ind w:firstLine="567"/>
        <w:jc w:val="both"/>
        <w:rPr>
          <w:sz w:val="20"/>
          <w:szCs w:val="20"/>
          <w:lang w:val="id-ID"/>
        </w:rPr>
      </w:pPr>
      <w:r w:rsidRPr="00C6267E">
        <w:rPr>
          <w:sz w:val="20"/>
          <w:szCs w:val="20"/>
          <w:lang w:val="id-ID"/>
        </w:rPr>
        <w:t>Kantor manajemen mudah untuk dijang</w:t>
      </w:r>
      <w:r w:rsidR="00423DD5">
        <w:rPr>
          <w:sz w:val="20"/>
          <w:szCs w:val="20"/>
          <w:lang w:val="id-ID"/>
        </w:rPr>
        <w:t>k</w:t>
      </w:r>
      <w:r w:rsidRPr="00C6267E">
        <w:rPr>
          <w:sz w:val="20"/>
          <w:szCs w:val="20"/>
          <w:lang w:val="id-ID"/>
        </w:rPr>
        <w:t>au pengunjung, namun tidak terlalu besar. Terdapat 2 kursi dan 1 meja kayu. Ruangannya pun hanya cukup diisi oleh 2 resepsionis.</w:t>
      </w:r>
      <w:r w:rsidR="005439EE" w:rsidRPr="005439EE">
        <w:rPr>
          <w:sz w:val="20"/>
          <w:szCs w:val="20"/>
          <w:lang w:val="id-ID"/>
        </w:rPr>
        <w:t xml:space="preserve"> </w:t>
      </w:r>
      <w:r w:rsidR="00423DD5">
        <w:rPr>
          <w:sz w:val="20"/>
          <w:szCs w:val="20"/>
          <w:lang w:val="id-ID"/>
        </w:rPr>
        <w:t xml:space="preserve">Hal tersebut belum sesuai dengan Permenpora nomor </w:t>
      </w:r>
      <w:r w:rsidR="00423DD5" w:rsidRPr="007F1101">
        <w:rPr>
          <w:sz w:val="20"/>
          <w:szCs w:val="20"/>
          <w:lang w:val="id-ID"/>
        </w:rPr>
        <w:t>636 tahun 2014</w:t>
      </w:r>
      <w:r w:rsidR="00423DD5">
        <w:rPr>
          <w:sz w:val="20"/>
          <w:szCs w:val="20"/>
          <w:lang w:val="id-ID"/>
        </w:rPr>
        <w:t xml:space="preserve"> yang menyatakan bahwa kantor pengelola</w:t>
      </w:r>
      <w:r w:rsidR="007A2241">
        <w:rPr>
          <w:sz w:val="20"/>
          <w:szCs w:val="20"/>
          <w:lang w:val="id-ID"/>
        </w:rPr>
        <w:t>h</w:t>
      </w:r>
      <w:r w:rsidR="00423DD5">
        <w:rPr>
          <w:sz w:val="20"/>
          <w:szCs w:val="20"/>
          <w:lang w:val="id-ID"/>
        </w:rPr>
        <w:t xml:space="preserve"> minimum dapat diisi oleh 5 orang dengan luas tiap orang 8 m</w:t>
      </w:r>
      <w:r w:rsidR="00423DD5" w:rsidRPr="00423DD5">
        <w:rPr>
          <w:sz w:val="20"/>
          <w:szCs w:val="20"/>
          <w:vertAlign w:val="superscript"/>
          <w:lang w:val="id-ID"/>
        </w:rPr>
        <w:t>2</w:t>
      </w:r>
      <w:r w:rsidR="00423DD5">
        <w:rPr>
          <w:sz w:val="20"/>
          <w:szCs w:val="20"/>
          <w:lang w:val="id-ID"/>
        </w:rPr>
        <w:t xml:space="preserve"> </w:t>
      </w:r>
      <w:r w:rsidR="00423DD5">
        <w:rPr>
          <w:sz w:val="20"/>
          <w:szCs w:val="20"/>
          <w:lang w:val="id-ID"/>
        </w:rPr>
        <w:fldChar w:fldCharType="begin" w:fldLock="1"/>
      </w:r>
      <w:r w:rsidR="00423DD5">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approach.","author":[{"dropping-particle":"","family":"Menpora","given":"","non-dropping-particle":"","parse-names":false,"suffix":""}],"container-title":"Menteri Pemuda dan Olahraga Republik Indonesia","id":"ITEM-1","issue":"9","issued":{"date-parts":[["2014"]]},"page":"1689-1699","publisher":"Menteri Pemuda dan Olahraga Republik Indonesia","publisher-place":"Jakarta","title":"Standar Prasarana Olahraga Berupa Bangunan Kolam Renang","type":"speech","volume":"53"},"uris":["http://www.mendeley.com/documents/?uuid=349f5889-fde2-4984-97da-da551cc42051"]}],"mendeley":{"formattedCitation":"(Menpora, 2014)","plainTextFormattedCitation":"(Menpora, 2014)","previouslyFormattedCitation":"(Menpora, 2014)"},"properties":{"noteIndex":0},"schema":"https://github.com/citation-style-language/schema/raw/master/csl-citation.json"}</w:instrText>
      </w:r>
      <w:r w:rsidR="00423DD5">
        <w:rPr>
          <w:sz w:val="20"/>
          <w:szCs w:val="20"/>
          <w:lang w:val="id-ID"/>
        </w:rPr>
        <w:fldChar w:fldCharType="separate"/>
      </w:r>
      <w:r w:rsidR="00423DD5" w:rsidRPr="00423DD5">
        <w:rPr>
          <w:noProof/>
          <w:sz w:val="20"/>
          <w:szCs w:val="20"/>
          <w:lang w:val="id-ID"/>
        </w:rPr>
        <w:t>(Menpora, 2014)</w:t>
      </w:r>
      <w:r w:rsidR="00423DD5">
        <w:rPr>
          <w:sz w:val="20"/>
          <w:szCs w:val="20"/>
          <w:lang w:val="id-ID"/>
        </w:rPr>
        <w:fldChar w:fldCharType="end"/>
      </w:r>
      <w:r w:rsidR="00423DD5">
        <w:rPr>
          <w:sz w:val="20"/>
          <w:szCs w:val="20"/>
          <w:lang w:val="id-ID"/>
        </w:rPr>
        <w:t xml:space="preserve">.  </w:t>
      </w:r>
      <w:r w:rsidR="005439EE" w:rsidRPr="00C6267E">
        <w:rPr>
          <w:sz w:val="20"/>
          <w:szCs w:val="20"/>
          <w:lang w:val="id-ID"/>
        </w:rPr>
        <w:t xml:space="preserve">Kantor haruslah dibuat untuk memudahkan gerakan pegawai dalam beraktivitas demi kelancaran dalam proses pekerjaan yang bersangkutan </w:t>
      </w:r>
      <w:r w:rsidR="00423DD5">
        <w:rPr>
          <w:sz w:val="20"/>
          <w:szCs w:val="20"/>
          <w:lang w:val="id-ID"/>
        </w:rPr>
        <w:fldChar w:fldCharType="begin" w:fldLock="1"/>
      </w:r>
      <w:r w:rsidR="007C4959">
        <w:rPr>
          <w:sz w:val="20"/>
          <w:szCs w:val="20"/>
          <w:lang w:val="id-ID"/>
        </w:rPr>
        <w:instrText>ADDIN CSL_CITATION {"citationItems":[{"id":"ITEM-1","itemData":{"DOI":"10.24246/j.sw.2014.v30.i2.p112-120","ISSN":"0854-5995","abstract":"&lt;p&gt;Kantor sebagai tempat dan proses dalam melaksanakan kegiatan administrasi suatu organisasi guna mencapai tujuan tertentu. Administrasi sangat penting peranannya karena sebagai pusat informasi yang dibutuhkan oleh pimpinan dalam pengambilan keputusan maupun pihak-pihak yang berkepentingan. Penelitian ini bermuara pada keadaan ruang kantor yang dijadikan sebagai tempat dalam kegiatan administrasi dan semua jenis pekerjaan kantor di sekolah. Hasil penelitian diharapkan memiliki makna dalam manajemen tatanan ruang kerja yang dapat menunjang efisiensi kerja pegawai khususnya staff tata usaha sekolah. Penelitian ini bertujuan untuk mendeskripsikan penataan ruang kantor dalam menunjang efisiensi kerja pada ruang tata usaha SMK Negeri&lt;br /&gt;1 Salatiga. Deskripsi penataan ruang kantor dinilai berdasarkan; (1) Penataan ruangan secara umum, (2) Penempatan staff tata usaha, dan (3) Pengaturan peralatan dan perabot kantor. Hasil penelitian menunjukkan bahwa penataan ruang kantor yang dilaksanakan di SMK Negeri 1 Salatiga tidak menunjang efisiensi kerja. Penataan ruang kantor belum memenuhi tujuan penataan kantor seperti memudahkan gerakan pegawai dari penyimpanan arsip, mobilitas staff dalam melewati lorong utama untuk akses jalan, dan kelancaran proses pekerjaan bersangkutan. Serangkaian pekerjaan dalam prosedur kerja harus melewati berbagai rintangan seperti dokumen, arsip, dan barang-barang yang berserakan dan tidak sesuai dengan tempatnya, jarak yang sempit menghambat proses pekerjaan. Hal ini menjadikan gerakan yang berlebihan karena penataan yang kurang efektif. Selain itu, penataan meja dan kursi kerja staff yang terlalu rapat menghambat jalannya pekerjaan karena membutuhkan waktu dan tenaga dalam berpindah untuk menyelesaikan pekerjaan tertentu. Beberapa kondisi lingkungan fisik kantor seperti kondisi udara, pemerataan cahaya, beberapa perabot memiliki warna yang sudah memudar serta sumber suara yang belum memberikan kenyamanan dan kepuasan staff dalam bekerja. Hasil penelitian tersebut memberikan gambaran bahwa penataan ruang kantor kurang diperhatikan oleh berbagai pihak sekolah karena dianggap sudah baik dalam penataan ruangan kantor. Kesepakatan bersama dalam menjaga dan mempertahankan keindahan ruangan kantor hendaknya menjadi tanggungjawab yang harus dikerjakan dalam menyelesaikan pekerjaan kantor.&lt;/p&gt;","author":[{"dropping-particle":"","family":"Rina","given":"Lelahester","non-dropping-particle":"","parse-names":false,"suffix":""},{"dropping-particle":"","family":"Sulistari","given":"Entri","non-dropping-particle":"","parse-names":false,"suffix":""}],"container-title":"Satya Widya","id":"ITEM-1","issue":"2","issued":{"date-parts":[["2014"]]},"page":"112","title":"Tata Ruang Kantor Penunjang Efisiensi Kerja Pada Kantor Tata Usaha Di Smk Negeri 1 Salatiga","type":"article-journal","volume":"30"},"uris":["http://www.mendeley.com/documents/?uuid=f71e0565-d4cb-4128-87ce-a65ff0041005"]}],"mendeley":{"formattedCitation":"(Rina and Sulistari, 2014)","manualFormatting":"(Rina dan Sulistari, 2014)","plainTextFormattedCitation":"(Rina and Sulistari, 2014)","previouslyFormattedCitation":"(Rina and Sulistari, 2014)"},"properties":{"noteIndex":0},"schema":"https://github.com/citation-style-language/schema/raw/master/csl-citation.json"}</w:instrText>
      </w:r>
      <w:r w:rsidR="00423DD5">
        <w:rPr>
          <w:sz w:val="20"/>
          <w:szCs w:val="20"/>
          <w:lang w:val="id-ID"/>
        </w:rPr>
        <w:fldChar w:fldCharType="separate"/>
      </w:r>
      <w:r w:rsidR="00423DD5" w:rsidRPr="00423DD5">
        <w:rPr>
          <w:noProof/>
          <w:sz w:val="20"/>
          <w:szCs w:val="20"/>
          <w:lang w:val="id-ID"/>
        </w:rPr>
        <w:t xml:space="preserve">(Rina </w:t>
      </w:r>
      <w:r w:rsidR="007C4959">
        <w:rPr>
          <w:noProof/>
          <w:sz w:val="20"/>
          <w:szCs w:val="20"/>
          <w:lang w:val="id-ID"/>
        </w:rPr>
        <w:t>dan</w:t>
      </w:r>
      <w:r w:rsidR="00423DD5" w:rsidRPr="00423DD5">
        <w:rPr>
          <w:noProof/>
          <w:sz w:val="20"/>
          <w:szCs w:val="20"/>
          <w:lang w:val="id-ID"/>
        </w:rPr>
        <w:t xml:space="preserve"> Sulistari, 2014)</w:t>
      </w:r>
      <w:r w:rsidR="00423DD5">
        <w:rPr>
          <w:sz w:val="20"/>
          <w:szCs w:val="20"/>
          <w:lang w:val="id-ID"/>
        </w:rPr>
        <w:fldChar w:fldCharType="end"/>
      </w:r>
      <w:r w:rsidR="005439EE" w:rsidRPr="00C6267E">
        <w:rPr>
          <w:sz w:val="20"/>
          <w:szCs w:val="20"/>
          <w:lang w:val="id-ID"/>
        </w:rPr>
        <w:t>.</w:t>
      </w:r>
    </w:p>
    <w:p w14:paraId="1E56F373" w14:textId="407A22E6" w:rsidR="00423DD5" w:rsidRDefault="00286063" w:rsidP="00423DD5">
      <w:pPr>
        <w:widowControl w:val="0"/>
        <w:autoSpaceDE w:val="0"/>
        <w:autoSpaceDN w:val="0"/>
        <w:adjustRightInd w:val="0"/>
        <w:ind w:firstLine="567"/>
        <w:jc w:val="both"/>
        <w:rPr>
          <w:sz w:val="20"/>
          <w:szCs w:val="20"/>
          <w:lang w:val="id-ID"/>
        </w:rPr>
      </w:pPr>
      <w:r w:rsidRPr="00C6267E">
        <w:rPr>
          <w:sz w:val="20"/>
          <w:szCs w:val="20"/>
          <w:lang w:val="id-ID"/>
        </w:rPr>
        <w:t xml:space="preserve">Kondisi atap yang ada sudah kokoh, tidak bocor dan melindungi dari berbagai ancaman. </w:t>
      </w:r>
      <w:r w:rsidR="00423DD5">
        <w:rPr>
          <w:sz w:val="20"/>
          <w:szCs w:val="20"/>
          <w:lang w:val="id-ID"/>
        </w:rPr>
        <w:t xml:space="preserve">Hal tersebut sejalan dengan penelitian Rozanto (2015) yang menjelaskan bahwa </w:t>
      </w:r>
      <w:r w:rsidR="00423DD5" w:rsidRPr="00423DD5">
        <w:rPr>
          <w:sz w:val="20"/>
          <w:szCs w:val="20"/>
          <w:lang w:val="id-ID"/>
        </w:rPr>
        <w:t>lantai, dinding,</w:t>
      </w:r>
      <w:r w:rsidR="00423DD5">
        <w:rPr>
          <w:sz w:val="20"/>
          <w:szCs w:val="20"/>
          <w:lang w:val="id-ID"/>
        </w:rPr>
        <w:t xml:space="preserve"> </w:t>
      </w:r>
      <w:r w:rsidR="00423DD5" w:rsidRPr="00423DD5">
        <w:rPr>
          <w:sz w:val="20"/>
          <w:szCs w:val="20"/>
          <w:lang w:val="id-ID"/>
        </w:rPr>
        <w:t xml:space="preserve">ventilasi, pencahayaan, atap, langit-langit, dan pintu </w:t>
      </w:r>
      <w:r w:rsidR="00423DD5">
        <w:rPr>
          <w:sz w:val="20"/>
          <w:szCs w:val="20"/>
          <w:lang w:val="id-ID"/>
        </w:rPr>
        <w:t>yang merupakan k</w:t>
      </w:r>
      <w:r w:rsidR="00423DD5" w:rsidRPr="00423DD5">
        <w:rPr>
          <w:sz w:val="20"/>
          <w:szCs w:val="20"/>
          <w:lang w:val="id-ID"/>
        </w:rPr>
        <w:t xml:space="preserve">onstruksi bangunan di Kolam Renang Jungle Toon </w:t>
      </w:r>
      <w:r w:rsidR="00423DD5">
        <w:rPr>
          <w:sz w:val="20"/>
          <w:szCs w:val="20"/>
          <w:lang w:val="id-ID"/>
        </w:rPr>
        <w:t>seluruhnya</w:t>
      </w:r>
      <w:r w:rsidR="00423DD5" w:rsidRPr="00423DD5">
        <w:rPr>
          <w:sz w:val="20"/>
          <w:szCs w:val="20"/>
          <w:lang w:val="id-ID"/>
        </w:rPr>
        <w:t xml:space="preserve"> dalam</w:t>
      </w:r>
      <w:r w:rsidR="00423DD5">
        <w:rPr>
          <w:sz w:val="20"/>
          <w:szCs w:val="20"/>
          <w:lang w:val="id-ID"/>
        </w:rPr>
        <w:t xml:space="preserve"> </w:t>
      </w:r>
      <w:r w:rsidR="00423DD5" w:rsidRPr="00423DD5">
        <w:rPr>
          <w:sz w:val="20"/>
          <w:szCs w:val="20"/>
          <w:lang w:val="id-ID"/>
        </w:rPr>
        <w:t>kondisi baik</w:t>
      </w:r>
      <w:r w:rsidR="00423DD5">
        <w:rPr>
          <w:sz w:val="20"/>
          <w:szCs w:val="20"/>
          <w:lang w:val="id-ID"/>
        </w:rPr>
        <w:t xml:space="preserve"> tanpa ada kemungkinan air menggenang</w:t>
      </w:r>
      <w:r w:rsidR="00423DD5" w:rsidRPr="00423DD5">
        <w:rPr>
          <w:sz w:val="20"/>
          <w:szCs w:val="20"/>
          <w:lang w:val="id-ID"/>
        </w:rPr>
        <w:t xml:space="preserve"> dan memenuhi syarat Per</w:t>
      </w:r>
      <w:r w:rsidR="00423DD5">
        <w:rPr>
          <w:sz w:val="20"/>
          <w:szCs w:val="20"/>
          <w:lang w:val="id-ID"/>
        </w:rPr>
        <w:t xml:space="preserve">aturan Menteri Kesehatan RI no </w:t>
      </w:r>
      <w:r w:rsidR="00423DD5" w:rsidRPr="00423DD5">
        <w:rPr>
          <w:sz w:val="20"/>
          <w:szCs w:val="20"/>
          <w:lang w:val="id-ID"/>
        </w:rPr>
        <w:t>61</w:t>
      </w:r>
      <w:r w:rsidR="00423DD5">
        <w:rPr>
          <w:sz w:val="20"/>
          <w:szCs w:val="20"/>
          <w:lang w:val="id-ID"/>
        </w:rPr>
        <w:t xml:space="preserve"> </w:t>
      </w:r>
      <w:r w:rsidR="00423DD5" w:rsidRPr="00423DD5">
        <w:rPr>
          <w:sz w:val="20"/>
          <w:szCs w:val="20"/>
          <w:lang w:val="id-ID"/>
        </w:rPr>
        <w:t>Tahun 1991</w:t>
      </w:r>
      <w:r w:rsidR="00423DD5">
        <w:rPr>
          <w:sz w:val="20"/>
          <w:szCs w:val="20"/>
          <w:lang w:val="id-ID"/>
        </w:rPr>
        <w:t xml:space="preserve"> </w:t>
      </w:r>
      <w:r w:rsidR="00423DD5">
        <w:rPr>
          <w:sz w:val="20"/>
          <w:szCs w:val="20"/>
          <w:lang w:val="id-ID"/>
        </w:rPr>
        <w:fldChar w:fldCharType="begin" w:fldLock="1"/>
      </w:r>
      <w:r w:rsidR="00423DD5">
        <w:rPr>
          <w:sz w:val="20"/>
          <w:szCs w:val="20"/>
          <w:lang w:val="id-ID"/>
        </w:rPr>
        <w:instrText>ADDIN CSL_CITATION {"citationItems":[{"id":"ITEM-1","itemData":{"ISBN":"6411411212","abstract":"Kondisi sanitasi lingkungan dan kualitas air kolam renang merupakan aspek penting yang harus dikelola untuk mencegah penyebaran bibit penyakit dan gangguan kesehatan di lingkungan kolam renang. Sisa khlor (Cl2) dalam air kolam renang diperlukan untuk membunuh mikroorganisme patogen, namun jika kadarnya berlebihan dapat menimbulkan gangguan kesehatan bagi perenang seperti keluhan iritasi mata. Penelitian ini bertujuan untuk mengetahui kondisi sanitasi lingkungan kolam renang, kadar sisa khlor, dan keluhan iritasi mata pada perenang di beberapa kolam renang umum Kota Semarang. Penelitian ini menggunakan desain penelitian cross sectional. Sampel penelitian berjumlah 85 orang yang ditentukan dengan teknik proportional random sampling. Analisis data penelitian menggunakan analisis univariat. Hasil penelitian menunjukkan bahwa kondisi sanitasi lingkungan di 5 kolam renang lokasi penelitian telah memenuhi syarat Permenkes RI No.61 Tahun 1991, namun kadar sisa khlor di semua lokasi penelitian tidak memenuhi syarat sesuai Permenkes RI No.416 Tahun 1990 karena memiliki nilai rata-rata sisa khlor &gt; 0,5 mg/l. Jumlah reponden dalam penelitian ini yang mengalami keluhan iritasi mata setelah berenang sebanyak 56 orang. Pengguna kolam renang disarankan untuk menjaga kebersihan personal sebelum berenang dan menggunakan kacamata renang selama malakukan aktivitas berenang untuk menghindari gangguan iritasi mata akibat kontak dengan air kolam renang. Kata","author":[{"dropping-particle":"","family":"Rozanto","given":"Novan Esma","non-dropping-particle":"","parse-names":false,"suffix":""}],"id":"ITEM-1","issued":{"date-parts":[["2015"]]},"number-of-pages":"154","title":"Tinjauan Kondisi Sanitasi Lingkungan Kolam Renang, Kadar Sisa Khlor, Dan Keluhan Iritasi Mata Pada Perenang Di Kolam Renang Umum Kota Semarang","type":"book"},"uris":["http://www.mendeley.com/documents/?uuid=cac776bc-7c4e-4d59-a831-6eafb9d4bad9"]}],"mendeley":{"formattedCitation":"(Rozanto, 2015)","plainTextFormattedCitation":"(Rozanto, 2015)","previouslyFormattedCitation":"(Rozanto, 2015)"},"properties":{"noteIndex":0},"schema":"https://github.com/citation-style-language/schema/raw/master/csl-citation.json"}</w:instrText>
      </w:r>
      <w:r w:rsidR="00423DD5">
        <w:rPr>
          <w:sz w:val="20"/>
          <w:szCs w:val="20"/>
          <w:lang w:val="id-ID"/>
        </w:rPr>
        <w:fldChar w:fldCharType="separate"/>
      </w:r>
      <w:r w:rsidR="00423DD5" w:rsidRPr="00423DD5">
        <w:rPr>
          <w:noProof/>
          <w:sz w:val="20"/>
          <w:szCs w:val="20"/>
          <w:lang w:val="id-ID"/>
        </w:rPr>
        <w:t>(Rozanto, 2015)</w:t>
      </w:r>
      <w:r w:rsidR="00423DD5">
        <w:rPr>
          <w:sz w:val="20"/>
          <w:szCs w:val="20"/>
          <w:lang w:val="id-ID"/>
        </w:rPr>
        <w:fldChar w:fldCharType="end"/>
      </w:r>
      <w:r w:rsidR="00423DD5">
        <w:rPr>
          <w:sz w:val="20"/>
          <w:szCs w:val="20"/>
          <w:lang w:val="id-ID"/>
        </w:rPr>
        <w:t xml:space="preserve">. </w:t>
      </w:r>
      <w:r w:rsidRPr="00C6267E">
        <w:rPr>
          <w:sz w:val="20"/>
          <w:szCs w:val="20"/>
          <w:lang w:val="id-ID"/>
        </w:rPr>
        <w:t>Sistem ventilasi yang ada juga telah menjamin adanya pertukaran udara. Ventilasi yang ada menggunakan sistem ventilasi alami</w:t>
      </w:r>
      <w:r w:rsidR="00423DD5">
        <w:rPr>
          <w:sz w:val="20"/>
          <w:szCs w:val="20"/>
          <w:lang w:val="id-ID"/>
        </w:rPr>
        <w:t xml:space="preserve"> dan telah sesuai dengan Permenpora nomor </w:t>
      </w:r>
      <w:r w:rsidR="00423DD5" w:rsidRPr="007F1101">
        <w:rPr>
          <w:sz w:val="20"/>
          <w:szCs w:val="20"/>
          <w:lang w:val="id-ID"/>
        </w:rPr>
        <w:t>636 tahun 2014</w:t>
      </w:r>
      <w:r w:rsidR="00423DD5">
        <w:rPr>
          <w:sz w:val="20"/>
          <w:szCs w:val="20"/>
          <w:lang w:val="id-ID"/>
        </w:rPr>
        <w:t xml:space="preserve"> bahwa b</w:t>
      </w:r>
      <w:r w:rsidR="00423DD5" w:rsidRPr="00423DD5">
        <w:rPr>
          <w:sz w:val="20"/>
          <w:szCs w:val="20"/>
          <w:lang w:val="id-ID"/>
        </w:rPr>
        <w:t>angunan kolam renang harus dilengkapi dengan tata udara</w:t>
      </w:r>
      <w:r w:rsidR="00423DD5">
        <w:rPr>
          <w:sz w:val="20"/>
          <w:szCs w:val="20"/>
          <w:lang w:val="id-ID"/>
        </w:rPr>
        <w:t xml:space="preserve"> </w:t>
      </w:r>
      <w:r w:rsidR="00423DD5" w:rsidRPr="00423DD5">
        <w:rPr>
          <w:sz w:val="20"/>
          <w:szCs w:val="20"/>
          <w:lang w:val="id-ID"/>
        </w:rPr>
        <w:t>baik menggunakan ventilasi alami atau ventilasi buatan</w:t>
      </w:r>
      <w:r w:rsidR="00423DD5">
        <w:rPr>
          <w:sz w:val="20"/>
          <w:szCs w:val="20"/>
          <w:lang w:val="id-ID"/>
        </w:rPr>
        <w:t xml:space="preserve"> </w:t>
      </w:r>
      <w:r w:rsidR="00423DD5">
        <w:rPr>
          <w:sz w:val="20"/>
          <w:szCs w:val="20"/>
          <w:lang w:val="id-ID"/>
        </w:rPr>
        <w:fldChar w:fldCharType="begin" w:fldLock="1"/>
      </w:r>
      <w:r w:rsidR="00423DD5">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approach.","author":[{"dropping-particle":"","family":"Menpora","given":"","non-dropping-particle":"","parse-names":false,"suffix":""}],"container-title":"Menteri Pemuda dan Olahraga Republik Indonesia","id":"ITEM-1","issue":"9","issued":{"date-parts":[["2014"]]},"page":"1689-1699","publisher":"Menteri Pemuda dan Olahraga Republik Indonesia","publisher-place":"Jakarta","title":"Standar Prasarana Olahraga Berupa Bangunan Kolam Renang","type":"speech","volume":"53"},"uris":["http://www.mendeley.com/documents/?uuid=349f5889-fde2-4984-97da-da551cc42051"]}],"mendeley":{"formattedCitation":"(Menpora, 2014)","plainTextFormattedCitation":"(Menpora, 2014)","previouslyFormattedCitation":"(Menpora, 2014)"},"properties":{"noteIndex":0},"schema":"https://github.com/citation-style-language/schema/raw/master/csl-citation.json"}</w:instrText>
      </w:r>
      <w:r w:rsidR="00423DD5">
        <w:rPr>
          <w:sz w:val="20"/>
          <w:szCs w:val="20"/>
          <w:lang w:val="id-ID"/>
        </w:rPr>
        <w:fldChar w:fldCharType="separate"/>
      </w:r>
      <w:r w:rsidR="00423DD5" w:rsidRPr="00423DD5">
        <w:rPr>
          <w:noProof/>
          <w:sz w:val="20"/>
          <w:szCs w:val="20"/>
          <w:lang w:val="id-ID"/>
        </w:rPr>
        <w:t>(Menpora, 2014)</w:t>
      </w:r>
      <w:r w:rsidR="00423DD5">
        <w:rPr>
          <w:sz w:val="20"/>
          <w:szCs w:val="20"/>
          <w:lang w:val="id-ID"/>
        </w:rPr>
        <w:fldChar w:fldCharType="end"/>
      </w:r>
      <w:r w:rsidR="00423DD5">
        <w:rPr>
          <w:sz w:val="20"/>
          <w:szCs w:val="20"/>
          <w:lang w:val="id-ID"/>
        </w:rPr>
        <w:t>.</w:t>
      </w:r>
    </w:p>
    <w:p w14:paraId="71DF5AE5" w14:textId="02D754AA" w:rsidR="00286063" w:rsidRDefault="00286063">
      <w:pPr>
        <w:widowControl w:val="0"/>
        <w:autoSpaceDE w:val="0"/>
        <w:autoSpaceDN w:val="0"/>
        <w:adjustRightInd w:val="0"/>
        <w:ind w:firstLine="567"/>
        <w:jc w:val="both"/>
        <w:rPr>
          <w:sz w:val="20"/>
          <w:szCs w:val="20"/>
          <w:lang w:val="id-ID"/>
        </w:rPr>
      </w:pPr>
      <w:r w:rsidRPr="00C6267E">
        <w:rPr>
          <w:sz w:val="20"/>
          <w:szCs w:val="20"/>
          <w:lang w:val="id-ID"/>
        </w:rPr>
        <w:t>Kolam renang X di Banyuwangi memiliki gudang khusus penyimpanan bahan kimia yang terpisah dengan bahan mak</w:t>
      </w:r>
      <w:r w:rsidR="009338B1">
        <w:rPr>
          <w:sz w:val="20"/>
          <w:szCs w:val="20"/>
          <w:lang w:val="id-ID"/>
        </w:rPr>
        <w:t>an</w:t>
      </w:r>
      <w:r w:rsidRPr="00C6267E">
        <w:rPr>
          <w:sz w:val="20"/>
          <w:szCs w:val="20"/>
          <w:lang w:val="id-ID"/>
        </w:rPr>
        <w:t>an, kantor dan barang lainnya.</w:t>
      </w:r>
      <w:r w:rsidR="00404500" w:rsidRPr="00404500">
        <w:rPr>
          <w:sz w:val="20"/>
          <w:szCs w:val="20"/>
          <w:lang w:val="id-ID"/>
        </w:rPr>
        <w:t xml:space="preserve"> </w:t>
      </w:r>
      <w:r w:rsidR="00404500">
        <w:rPr>
          <w:sz w:val="20"/>
          <w:szCs w:val="20"/>
          <w:lang w:val="id-ID"/>
        </w:rPr>
        <w:t>Gudang khusus penyimpanan bahan kimia tidak termasuk dalam kategori rentan terhadap bahaya kebakaran karena hanya berisi kaporit saja.</w:t>
      </w:r>
      <w:r w:rsidR="00423DD5">
        <w:rPr>
          <w:sz w:val="20"/>
          <w:szCs w:val="20"/>
          <w:lang w:val="id-ID"/>
        </w:rPr>
        <w:t xml:space="preserve"> </w:t>
      </w:r>
      <w:r w:rsidR="00C47FA6">
        <w:rPr>
          <w:sz w:val="20"/>
          <w:szCs w:val="20"/>
          <w:lang w:val="id-ID"/>
        </w:rPr>
        <w:t>Kolam renang X di Banyuwangi ini juga tersedia alat untuk penanganan apabila terjadinya tumpahan bahan kimia seperti sapu, sekop dan tempat pembuangannya. Hal ini dapat dilihat pada k</w:t>
      </w:r>
      <w:r w:rsidR="00423DD5">
        <w:rPr>
          <w:sz w:val="20"/>
          <w:szCs w:val="20"/>
          <w:lang w:val="id-ID"/>
        </w:rPr>
        <w:t xml:space="preserve">ondisi dari gudang </w:t>
      </w:r>
      <w:r w:rsidR="00337810">
        <w:rPr>
          <w:sz w:val="20"/>
          <w:szCs w:val="20"/>
          <w:lang w:val="id-ID"/>
        </w:rPr>
        <w:t xml:space="preserve">khusus penyimpanan bahan kimia </w:t>
      </w:r>
      <w:r w:rsidR="00423DD5">
        <w:rPr>
          <w:sz w:val="20"/>
          <w:szCs w:val="20"/>
          <w:lang w:val="id-ID"/>
        </w:rPr>
        <w:t>tersebut bersih, rapi dan terkunci sehingga keamanannya terjaga. Hal tersebut tidak</w:t>
      </w:r>
      <w:r w:rsidR="00132098">
        <w:rPr>
          <w:sz w:val="20"/>
          <w:szCs w:val="20"/>
          <w:lang w:val="id-ID"/>
        </w:rPr>
        <w:t xml:space="preserve"> terjadi </w:t>
      </w:r>
      <w:r w:rsidR="00CD28E1">
        <w:rPr>
          <w:sz w:val="20"/>
          <w:szCs w:val="20"/>
          <w:lang w:val="id-ID"/>
        </w:rPr>
        <w:t xml:space="preserve">pada </w:t>
      </w:r>
      <w:r w:rsidR="00423DD5">
        <w:rPr>
          <w:sz w:val="20"/>
          <w:szCs w:val="20"/>
          <w:lang w:val="id-ID"/>
        </w:rPr>
        <w:t xml:space="preserve">beberapa penelitian yang telah dilakukan yaitu oleh Made dan Fitria yang menyatakan belum memiliki gudang penyimpanan bahan kima pada kolam renangnya </w:t>
      </w:r>
      <w:r w:rsidR="00423DD5">
        <w:rPr>
          <w:sz w:val="20"/>
          <w:szCs w:val="20"/>
          <w:lang w:val="id-ID"/>
        </w:rPr>
        <w:fldChar w:fldCharType="begin" w:fldLock="1"/>
      </w:r>
      <w:r w:rsidR="008C4E30">
        <w:rPr>
          <w:sz w:val="20"/>
          <w:szCs w:val="20"/>
          <w:lang w:val="id-ID"/>
        </w:rPr>
        <w:instrText>ADDIN CSL_CITATION {"citationItems":[{"id":"ITEM-1","itemData":{"author":[{"dropping-particle":"","family":"Made","given":"Ni","non-dropping-particle":"","parse-names":false,"suffix":""},{"dropping-particle":"","family":"Erlinda","given":"Tia","non-dropping-particle":"","parse-names":false,"suffix":""},{"dropping-particle":"","family":"Rusminingsih","given":"Ni Kt","non-dropping-particle":"","parse-names":false,"suffix":""}],"container-title":"Jurnal Kesehatan Lingkungan","id":"ITEM-1","issue":"1","issued":{"date-parts":[["2019"]]},"page":"11-30","title":"KEADAAN SANITASI KOLAM RENANG TIRTA YASA DESA MAMBAL KECAMATAN ABIANSEMAL KABUPATEN BADUNG TAHUN 2017","type":"article-journal","volume":"9"},"uris":["http://www.mendeley.com/documents/?uuid=e0b170c4-dce4-4cee-aecb-ba2d5008c00e"]},{"id":"ITEM-2","itemData":{"abstract":"Hasil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Lingkungan","id":"ITEM-2","issue":"2","issued":{"date-parts":[["2019"]]},"title":"Gambaran sanitasi kolam renang x di banyuwangi","type":"article-journal","volume":"11"},"uris":["http://www.mendeley.com/documents/?uuid=9f3aaa11-2a84-49f1-bd8a-cd48abfae839"]}],"mendeley":{"formattedCitation":"(Fitria &lt;i&gt;et al.&lt;/i&gt;, 2019; Made, Erlinda and Rusminingsih, 2019)","manualFormatting":"(Fitria, dkk., 2019; Made dan Rusminingsih, 2019)","plainTextFormattedCitation":"(Fitria et al., 2019; Made, Erlinda and Rusminingsih, 2019)","previouslyFormattedCitation":"(Fitria &lt;i&gt;et al.&lt;/i&gt;, 2019; Made, Erlinda and Rusminingsih, 2019)"},"properties":{"noteIndex":0},"schema":"https://github.com/citation-style-language/schema/raw/master/csl-citation.json"}</w:instrText>
      </w:r>
      <w:r w:rsidR="00423DD5">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00423DD5">
        <w:rPr>
          <w:noProof/>
          <w:sz w:val="20"/>
          <w:szCs w:val="20"/>
          <w:lang w:val="id-ID"/>
        </w:rPr>
        <w:t xml:space="preserve">; Made </w:t>
      </w:r>
      <w:r w:rsidR="003D68CB">
        <w:rPr>
          <w:noProof/>
          <w:sz w:val="20"/>
          <w:szCs w:val="20"/>
          <w:lang w:val="id-ID"/>
        </w:rPr>
        <w:t>dan Rusminingsih, 2019)</w:t>
      </w:r>
      <w:r w:rsidR="00423DD5">
        <w:rPr>
          <w:sz w:val="20"/>
          <w:szCs w:val="20"/>
          <w:lang w:val="id-ID"/>
        </w:rPr>
        <w:fldChar w:fldCharType="end"/>
      </w:r>
      <w:r w:rsidR="00423DD5">
        <w:rPr>
          <w:sz w:val="20"/>
          <w:szCs w:val="20"/>
          <w:lang w:val="id-ID"/>
        </w:rPr>
        <w:t xml:space="preserve">. </w:t>
      </w:r>
      <w:r w:rsidR="00423DD5" w:rsidRPr="00C6267E">
        <w:rPr>
          <w:sz w:val="20"/>
          <w:szCs w:val="20"/>
          <w:lang w:val="id-ID"/>
        </w:rPr>
        <w:t xml:space="preserve">Gudang khusus bahan kimia perlu diadakan demi proses pemeliharaan kolam renang, hal itu bertujuan agar anak-anak dapat aman dari bahan kimia yang digunakan </w:t>
      </w:r>
      <w:r w:rsidR="00423DD5">
        <w:rPr>
          <w:sz w:val="20"/>
          <w:szCs w:val="20"/>
          <w:lang w:val="id-ID"/>
        </w:rPr>
        <w:fldChar w:fldCharType="begin" w:fldLock="1"/>
      </w:r>
      <w:r w:rsidR="008C4E30">
        <w:rPr>
          <w:sz w:val="20"/>
          <w:szCs w:val="20"/>
          <w:lang w:val="id-ID"/>
        </w:rPr>
        <w:instrText>ADDIN CSL_CITATION {"citationItems":[{"id":"ITEM-1","itemData":{"author":[{"dropping-particle":"","family":"Made","given":"Ni","non-dropping-particle":"","parse-names":false,"suffix":""},{"dropping-particle":"","family":"Erlinda","given":"Tia","non-dropping-particle":"","parse-names":false,"suffix":""},{"dropping-particle":"","family":"Rusminingsih","given":"Ni Kt","non-dropping-particle":"","parse-names":false,"suffix":""}],"container-title":"Jurnal Kesehatan Lingkungan","id":"ITEM-1","issue":"1","issued":{"date-parts":[["2019"]]},"page":"11-30","title":"KEADAAN SANITASI KOLAM RENANG TIRTA YASA DESA MAMBAL KECAMATAN ABIANSEMAL KABUPATEN BADUNG TAHUN 2017","type":"article-journal","volume":"9"},"uris":["http://www.mendeley.com/documents/?uuid=e0b170c4-dce4-4cee-aecb-ba2d5008c00e"]}],"mendeley":{"formattedCitation":"(Made, Erlinda and Rusminingsih, 2019)","manualFormatting":"(Made dan Rusminingsih, 2019)","plainTextFormattedCitation":"(Made, Erlinda and Rusminingsih, 2019)","previouslyFormattedCitation":"(Made, Erlinda and Rusminingsih, 2019)"},"properties":{"noteIndex":0},"schema":"https://github.com/citation-style-language/schema/raw/master/csl-citation.json"}</w:instrText>
      </w:r>
      <w:r w:rsidR="00423DD5">
        <w:rPr>
          <w:sz w:val="20"/>
          <w:szCs w:val="20"/>
          <w:lang w:val="id-ID"/>
        </w:rPr>
        <w:fldChar w:fldCharType="separate"/>
      </w:r>
      <w:r w:rsidR="00423DD5">
        <w:rPr>
          <w:noProof/>
          <w:sz w:val="20"/>
          <w:szCs w:val="20"/>
          <w:lang w:val="id-ID"/>
        </w:rPr>
        <w:t xml:space="preserve">(Made </w:t>
      </w:r>
      <w:r w:rsidR="003D68CB">
        <w:rPr>
          <w:noProof/>
          <w:sz w:val="20"/>
          <w:szCs w:val="20"/>
          <w:lang w:val="id-ID"/>
        </w:rPr>
        <w:t>dan Rusminingsih</w:t>
      </w:r>
      <w:r w:rsidR="00423DD5">
        <w:rPr>
          <w:noProof/>
          <w:sz w:val="20"/>
          <w:szCs w:val="20"/>
          <w:lang w:val="id-ID"/>
        </w:rPr>
        <w:t>,</w:t>
      </w:r>
      <w:r w:rsidR="00423DD5" w:rsidRPr="00423DD5">
        <w:rPr>
          <w:noProof/>
          <w:sz w:val="20"/>
          <w:szCs w:val="20"/>
          <w:lang w:val="id-ID"/>
        </w:rPr>
        <w:t xml:space="preserve"> 2019)</w:t>
      </w:r>
      <w:r w:rsidR="00423DD5">
        <w:rPr>
          <w:sz w:val="20"/>
          <w:szCs w:val="20"/>
          <w:lang w:val="id-ID"/>
        </w:rPr>
        <w:fldChar w:fldCharType="end"/>
      </w:r>
      <w:r w:rsidR="00423DD5" w:rsidRPr="00C6267E">
        <w:rPr>
          <w:sz w:val="20"/>
          <w:szCs w:val="20"/>
          <w:lang w:val="id-ID"/>
        </w:rPr>
        <w:t>.</w:t>
      </w:r>
    </w:p>
    <w:p w14:paraId="47C5D9F0" w14:textId="77777777" w:rsidR="00703B83" w:rsidRDefault="00703B83" w:rsidP="00703B83">
      <w:pPr>
        <w:widowControl w:val="0"/>
        <w:autoSpaceDE w:val="0"/>
        <w:autoSpaceDN w:val="0"/>
        <w:adjustRightInd w:val="0"/>
        <w:jc w:val="both"/>
        <w:rPr>
          <w:sz w:val="20"/>
          <w:szCs w:val="20"/>
          <w:lang w:val="id-ID"/>
        </w:rPr>
      </w:pPr>
    </w:p>
    <w:p w14:paraId="5EEB936D" w14:textId="13F362CC" w:rsidR="00C6267E" w:rsidRPr="00C6267E" w:rsidRDefault="00C6267E" w:rsidP="00C6267E">
      <w:pPr>
        <w:widowControl w:val="0"/>
        <w:autoSpaceDE w:val="0"/>
        <w:autoSpaceDN w:val="0"/>
        <w:adjustRightInd w:val="0"/>
        <w:jc w:val="both"/>
        <w:rPr>
          <w:b/>
          <w:sz w:val="20"/>
          <w:szCs w:val="20"/>
          <w:lang w:val="id-ID"/>
        </w:rPr>
      </w:pPr>
      <w:r w:rsidRPr="00C6267E">
        <w:rPr>
          <w:b/>
          <w:sz w:val="20"/>
          <w:szCs w:val="20"/>
          <w:lang w:val="id-ID"/>
        </w:rPr>
        <w:t>Tabel 3</w:t>
      </w:r>
      <w:r>
        <w:rPr>
          <w:b/>
          <w:sz w:val="20"/>
          <w:szCs w:val="20"/>
          <w:lang w:val="id-ID"/>
        </w:rPr>
        <w:t xml:space="preserve">. </w:t>
      </w:r>
      <w:r w:rsidRPr="00C6267E">
        <w:rPr>
          <w:sz w:val="20"/>
          <w:szCs w:val="20"/>
          <w:lang w:val="id-ID"/>
        </w:rPr>
        <w:t>Hasil Penelitian Obsevasi Variabel Kolam Renang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295"/>
        <w:gridCol w:w="3578"/>
        <w:gridCol w:w="1195"/>
        <w:gridCol w:w="1337"/>
      </w:tblGrid>
      <w:tr w:rsidR="00C6267E" w:rsidRPr="00C6267E" w14:paraId="6EA980B6" w14:textId="77777777" w:rsidTr="00C6267E">
        <w:tc>
          <w:tcPr>
            <w:tcW w:w="1667" w:type="dxa"/>
            <w:tcBorders>
              <w:top w:val="single" w:sz="4" w:space="0" w:color="auto"/>
              <w:bottom w:val="single" w:sz="4" w:space="0" w:color="auto"/>
            </w:tcBorders>
            <w:vAlign w:val="center"/>
          </w:tcPr>
          <w:p w14:paraId="0E83B190"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Variabel</w:t>
            </w:r>
          </w:p>
        </w:tc>
        <w:tc>
          <w:tcPr>
            <w:tcW w:w="1295" w:type="dxa"/>
            <w:tcBorders>
              <w:top w:val="single" w:sz="4" w:space="0" w:color="auto"/>
              <w:bottom w:val="single" w:sz="4" w:space="0" w:color="auto"/>
            </w:tcBorders>
            <w:vAlign w:val="center"/>
          </w:tcPr>
          <w:p w14:paraId="6D3FA98A"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Bobot</w:t>
            </w:r>
          </w:p>
        </w:tc>
        <w:tc>
          <w:tcPr>
            <w:tcW w:w="3578" w:type="dxa"/>
            <w:tcBorders>
              <w:top w:val="single" w:sz="4" w:space="0" w:color="auto"/>
              <w:bottom w:val="single" w:sz="4" w:space="0" w:color="auto"/>
            </w:tcBorders>
            <w:vAlign w:val="center"/>
          </w:tcPr>
          <w:p w14:paraId="3E58173B" w14:textId="0AF0A334"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Sub Vari</w:t>
            </w:r>
            <w:r w:rsidR="007A2241">
              <w:rPr>
                <w:b/>
                <w:sz w:val="20"/>
                <w:szCs w:val="20"/>
                <w:lang w:val="id-ID"/>
              </w:rPr>
              <w:t>a</w:t>
            </w:r>
            <w:r w:rsidRPr="00C6267E">
              <w:rPr>
                <w:b/>
                <w:sz w:val="20"/>
                <w:szCs w:val="20"/>
                <w:lang w:val="id-ID"/>
              </w:rPr>
              <w:t>bel</w:t>
            </w:r>
          </w:p>
        </w:tc>
        <w:tc>
          <w:tcPr>
            <w:tcW w:w="1195" w:type="dxa"/>
            <w:tcBorders>
              <w:top w:val="single" w:sz="4" w:space="0" w:color="auto"/>
              <w:bottom w:val="single" w:sz="4" w:space="0" w:color="auto"/>
            </w:tcBorders>
            <w:vAlign w:val="center"/>
          </w:tcPr>
          <w:p w14:paraId="54801543"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Skor</w:t>
            </w:r>
          </w:p>
        </w:tc>
        <w:tc>
          <w:tcPr>
            <w:tcW w:w="1337" w:type="dxa"/>
            <w:tcBorders>
              <w:top w:val="single" w:sz="4" w:space="0" w:color="auto"/>
              <w:bottom w:val="single" w:sz="4" w:space="0" w:color="auto"/>
            </w:tcBorders>
            <w:vAlign w:val="center"/>
          </w:tcPr>
          <w:p w14:paraId="50BC9B95"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Nilai</w:t>
            </w:r>
          </w:p>
        </w:tc>
      </w:tr>
      <w:tr w:rsidR="00C6267E" w:rsidRPr="00C6267E" w14:paraId="3861FE48" w14:textId="77777777" w:rsidTr="00C6267E">
        <w:tc>
          <w:tcPr>
            <w:tcW w:w="1667" w:type="dxa"/>
            <w:tcBorders>
              <w:top w:val="single" w:sz="4" w:space="0" w:color="auto"/>
            </w:tcBorders>
          </w:tcPr>
          <w:p w14:paraId="77BBC14C" w14:textId="77777777" w:rsidR="00C6267E" w:rsidRPr="00C6267E" w:rsidRDefault="00C6267E" w:rsidP="00C6267E">
            <w:pPr>
              <w:widowControl w:val="0"/>
              <w:autoSpaceDE w:val="0"/>
              <w:autoSpaceDN w:val="0"/>
              <w:adjustRightInd w:val="0"/>
              <w:rPr>
                <w:sz w:val="20"/>
                <w:szCs w:val="20"/>
                <w:lang w:val="id-ID"/>
              </w:rPr>
            </w:pPr>
            <w:r w:rsidRPr="00C6267E">
              <w:rPr>
                <w:sz w:val="20"/>
                <w:szCs w:val="20"/>
                <w:lang w:val="id-ID"/>
              </w:rPr>
              <w:t>Kolam Renang</w:t>
            </w:r>
          </w:p>
        </w:tc>
        <w:tc>
          <w:tcPr>
            <w:tcW w:w="1295" w:type="dxa"/>
            <w:tcBorders>
              <w:top w:val="single" w:sz="4" w:space="0" w:color="auto"/>
            </w:tcBorders>
          </w:tcPr>
          <w:p w14:paraId="78F3721F"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30%</w:t>
            </w:r>
          </w:p>
        </w:tc>
        <w:tc>
          <w:tcPr>
            <w:tcW w:w="3578" w:type="dxa"/>
            <w:tcBorders>
              <w:top w:val="single" w:sz="4" w:space="0" w:color="auto"/>
            </w:tcBorders>
          </w:tcPr>
          <w:p w14:paraId="2E6E16A9"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Teras kolam</w:t>
            </w:r>
          </w:p>
        </w:tc>
        <w:tc>
          <w:tcPr>
            <w:tcW w:w="1195" w:type="dxa"/>
            <w:tcBorders>
              <w:top w:val="single" w:sz="4" w:space="0" w:color="auto"/>
            </w:tcBorders>
          </w:tcPr>
          <w:p w14:paraId="50680D9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Borders>
              <w:top w:val="single" w:sz="4" w:space="0" w:color="auto"/>
            </w:tcBorders>
          </w:tcPr>
          <w:p w14:paraId="42DD21AF"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0,90</w:t>
            </w:r>
          </w:p>
        </w:tc>
      </w:tr>
      <w:tr w:rsidR="00C6267E" w:rsidRPr="00C6267E" w14:paraId="0033FD18" w14:textId="77777777" w:rsidTr="00C6267E">
        <w:tc>
          <w:tcPr>
            <w:tcW w:w="1667" w:type="dxa"/>
          </w:tcPr>
          <w:p w14:paraId="2264E37B"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13779890"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578" w:type="dxa"/>
          </w:tcPr>
          <w:p w14:paraId="6E248C99"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Bak cuci kaki</w:t>
            </w:r>
          </w:p>
        </w:tc>
        <w:tc>
          <w:tcPr>
            <w:tcW w:w="1195" w:type="dxa"/>
          </w:tcPr>
          <w:p w14:paraId="0B32C3F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Pr>
          <w:p w14:paraId="3593BFD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0,90</w:t>
            </w:r>
          </w:p>
        </w:tc>
      </w:tr>
      <w:tr w:rsidR="00C6267E" w:rsidRPr="00C6267E" w14:paraId="291C1376" w14:textId="77777777" w:rsidTr="00C6267E">
        <w:tc>
          <w:tcPr>
            <w:tcW w:w="1667" w:type="dxa"/>
          </w:tcPr>
          <w:p w14:paraId="65812E99"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27E59C38"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578" w:type="dxa"/>
          </w:tcPr>
          <w:p w14:paraId="2EA6E324"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Kolam anak-anak</w:t>
            </w:r>
          </w:p>
        </w:tc>
        <w:tc>
          <w:tcPr>
            <w:tcW w:w="1195" w:type="dxa"/>
          </w:tcPr>
          <w:p w14:paraId="5364AAE7"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337" w:type="dxa"/>
          </w:tcPr>
          <w:p w14:paraId="57FD3D0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0,60</w:t>
            </w:r>
          </w:p>
        </w:tc>
      </w:tr>
      <w:tr w:rsidR="00C6267E" w:rsidRPr="00C6267E" w14:paraId="103A80F1" w14:textId="77777777" w:rsidTr="00C6267E">
        <w:tc>
          <w:tcPr>
            <w:tcW w:w="1667" w:type="dxa"/>
          </w:tcPr>
          <w:p w14:paraId="35235362"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2742B550"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578" w:type="dxa"/>
          </w:tcPr>
          <w:p w14:paraId="4532885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Kolam dewasa</w:t>
            </w:r>
          </w:p>
        </w:tc>
        <w:tc>
          <w:tcPr>
            <w:tcW w:w="1195" w:type="dxa"/>
          </w:tcPr>
          <w:p w14:paraId="3EA4657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Pr>
          <w:p w14:paraId="43D652F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0,90</w:t>
            </w:r>
          </w:p>
        </w:tc>
      </w:tr>
      <w:tr w:rsidR="00C6267E" w:rsidRPr="00C6267E" w14:paraId="429A8595" w14:textId="77777777" w:rsidTr="00C6267E">
        <w:tc>
          <w:tcPr>
            <w:tcW w:w="1667" w:type="dxa"/>
          </w:tcPr>
          <w:p w14:paraId="2F71468A"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27ABDD52"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578" w:type="dxa"/>
          </w:tcPr>
          <w:p w14:paraId="07566DAE"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Petujuk kedalaman</w:t>
            </w:r>
          </w:p>
        </w:tc>
        <w:tc>
          <w:tcPr>
            <w:tcW w:w="1195" w:type="dxa"/>
          </w:tcPr>
          <w:p w14:paraId="19BA6C5A"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337" w:type="dxa"/>
          </w:tcPr>
          <w:p w14:paraId="1FDB7EC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0,90</w:t>
            </w:r>
          </w:p>
        </w:tc>
      </w:tr>
      <w:tr w:rsidR="00C6267E" w:rsidRPr="00C6267E" w14:paraId="53E83A89" w14:textId="77777777" w:rsidTr="00C6267E">
        <w:tc>
          <w:tcPr>
            <w:tcW w:w="6540" w:type="dxa"/>
            <w:gridSpan w:val="3"/>
            <w:tcBorders>
              <w:top w:val="single" w:sz="4" w:space="0" w:color="auto"/>
              <w:bottom w:val="single" w:sz="4" w:space="0" w:color="auto"/>
            </w:tcBorders>
          </w:tcPr>
          <w:p w14:paraId="3D038C4E"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Hasil</w:t>
            </w:r>
          </w:p>
        </w:tc>
        <w:tc>
          <w:tcPr>
            <w:tcW w:w="1195" w:type="dxa"/>
            <w:tcBorders>
              <w:top w:val="single" w:sz="4" w:space="0" w:color="auto"/>
              <w:bottom w:val="single" w:sz="4" w:space="0" w:color="auto"/>
            </w:tcBorders>
          </w:tcPr>
          <w:p w14:paraId="4C2A6ABF"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14</w:t>
            </w:r>
          </w:p>
        </w:tc>
        <w:tc>
          <w:tcPr>
            <w:tcW w:w="1337" w:type="dxa"/>
            <w:tcBorders>
              <w:top w:val="single" w:sz="4" w:space="0" w:color="auto"/>
              <w:bottom w:val="single" w:sz="4" w:space="0" w:color="auto"/>
            </w:tcBorders>
          </w:tcPr>
          <w:p w14:paraId="124DF622"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4,2</w:t>
            </w:r>
          </w:p>
        </w:tc>
      </w:tr>
    </w:tbl>
    <w:p w14:paraId="135C641D" w14:textId="77777777" w:rsidR="00C6267E" w:rsidRDefault="00C6267E" w:rsidP="00C6267E">
      <w:pPr>
        <w:widowControl w:val="0"/>
        <w:autoSpaceDE w:val="0"/>
        <w:autoSpaceDN w:val="0"/>
        <w:adjustRightInd w:val="0"/>
        <w:ind w:firstLine="567"/>
        <w:jc w:val="both"/>
        <w:rPr>
          <w:sz w:val="20"/>
          <w:szCs w:val="20"/>
          <w:lang w:val="id-ID"/>
        </w:rPr>
      </w:pPr>
    </w:p>
    <w:p w14:paraId="53898C8D" w14:textId="5DEC2CBD" w:rsidR="00703B83" w:rsidRDefault="00C6267E" w:rsidP="006E2C5A">
      <w:pPr>
        <w:widowControl w:val="0"/>
        <w:autoSpaceDE w:val="0"/>
        <w:autoSpaceDN w:val="0"/>
        <w:adjustRightInd w:val="0"/>
        <w:ind w:firstLine="567"/>
        <w:jc w:val="both"/>
        <w:rPr>
          <w:sz w:val="20"/>
          <w:szCs w:val="20"/>
          <w:lang w:val="id-ID"/>
        </w:rPr>
      </w:pPr>
      <w:r w:rsidRPr="00C6267E">
        <w:rPr>
          <w:sz w:val="20"/>
          <w:szCs w:val="20"/>
          <w:lang w:val="id-ID"/>
        </w:rPr>
        <w:t>Berdasarkan Tabel 3 menunjukkan bahwa jumlah nilai variabel tempat adalah 4,2.</w:t>
      </w:r>
      <w:r>
        <w:rPr>
          <w:sz w:val="20"/>
          <w:szCs w:val="20"/>
          <w:lang w:val="id-ID"/>
        </w:rPr>
        <w:t xml:space="preserve"> </w:t>
      </w:r>
      <w:r w:rsidRPr="00C6267E">
        <w:rPr>
          <w:sz w:val="20"/>
          <w:szCs w:val="20"/>
          <w:lang w:val="id-ID"/>
        </w:rPr>
        <w:t xml:space="preserve">Hampir seluruh variabel dari kolam renang yang terdiri dari teras kolam, bak cuci kaki, kolam anak-anak, kolam dewasa, </w:t>
      </w:r>
      <w:r w:rsidRPr="00C6267E">
        <w:rPr>
          <w:sz w:val="20"/>
          <w:szCs w:val="20"/>
          <w:lang w:val="id-ID"/>
        </w:rPr>
        <w:lastRenderedPageBreak/>
        <w:t>petu</w:t>
      </w:r>
      <w:r w:rsidR="00577020">
        <w:rPr>
          <w:sz w:val="20"/>
          <w:szCs w:val="20"/>
          <w:lang w:val="id-ID"/>
        </w:rPr>
        <w:t>n</w:t>
      </w:r>
      <w:r w:rsidRPr="00C6267E">
        <w:rPr>
          <w:sz w:val="20"/>
          <w:szCs w:val="20"/>
          <w:lang w:val="id-ID"/>
        </w:rPr>
        <w:t>juk kedalaman telah memenuhi persyaratan yang ada. Hanya variabel kolam anak-anak yang tidak memenuhi</w:t>
      </w:r>
      <w:r w:rsidR="00703B83">
        <w:rPr>
          <w:sz w:val="20"/>
          <w:szCs w:val="20"/>
          <w:lang w:val="id-ID"/>
        </w:rPr>
        <w:t>. K</w:t>
      </w:r>
      <w:r w:rsidRPr="00C6267E">
        <w:rPr>
          <w:sz w:val="20"/>
          <w:szCs w:val="20"/>
          <w:lang w:val="id-ID"/>
        </w:rPr>
        <w:t xml:space="preserve">olam anak-anak </w:t>
      </w:r>
      <w:r w:rsidR="00703B83">
        <w:rPr>
          <w:sz w:val="20"/>
          <w:szCs w:val="20"/>
          <w:lang w:val="id-ID"/>
        </w:rPr>
        <w:t xml:space="preserve">kondisinya </w:t>
      </w:r>
      <w:r w:rsidRPr="00C6267E">
        <w:rPr>
          <w:sz w:val="20"/>
          <w:szCs w:val="20"/>
          <w:lang w:val="id-ID"/>
        </w:rPr>
        <w:t xml:space="preserve">tidak ada </w:t>
      </w:r>
      <w:r w:rsidR="006E2C5A">
        <w:rPr>
          <w:sz w:val="20"/>
          <w:szCs w:val="20"/>
          <w:lang w:val="id-ID"/>
        </w:rPr>
        <w:t>pem</w:t>
      </w:r>
      <w:r w:rsidR="008C4E30">
        <w:rPr>
          <w:sz w:val="20"/>
          <w:szCs w:val="20"/>
          <w:lang w:val="id-ID"/>
        </w:rPr>
        <w:t>b</w:t>
      </w:r>
      <w:r w:rsidR="006E2C5A">
        <w:rPr>
          <w:sz w:val="20"/>
          <w:szCs w:val="20"/>
          <w:lang w:val="id-ID"/>
        </w:rPr>
        <w:t>atas</w:t>
      </w:r>
      <w:r w:rsidRPr="00C6267E">
        <w:rPr>
          <w:sz w:val="20"/>
          <w:szCs w:val="20"/>
          <w:lang w:val="id-ID"/>
        </w:rPr>
        <w:t xml:space="preserve"> dengan </w:t>
      </w:r>
      <w:r w:rsidR="00703B83">
        <w:rPr>
          <w:sz w:val="20"/>
          <w:szCs w:val="20"/>
          <w:lang w:val="id-ID"/>
        </w:rPr>
        <w:t>kolam dewasa</w:t>
      </w:r>
      <w:r w:rsidRPr="00C6267E">
        <w:rPr>
          <w:sz w:val="20"/>
          <w:szCs w:val="20"/>
          <w:lang w:val="id-ID"/>
        </w:rPr>
        <w:t xml:space="preserve"> seperti pagar atau pembatas</w:t>
      </w:r>
      <w:r w:rsidR="006E2C5A">
        <w:rPr>
          <w:sz w:val="20"/>
          <w:szCs w:val="20"/>
          <w:lang w:val="id-ID"/>
        </w:rPr>
        <w:t xml:space="preserve"> yang</w:t>
      </w:r>
      <w:r w:rsidRPr="00C6267E">
        <w:rPr>
          <w:sz w:val="20"/>
          <w:szCs w:val="20"/>
          <w:lang w:val="id-ID"/>
        </w:rPr>
        <w:t xml:space="preserve"> </w:t>
      </w:r>
      <w:r w:rsidR="00703B83">
        <w:rPr>
          <w:sz w:val="20"/>
          <w:szCs w:val="20"/>
          <w:lang w:val="id-ID"/>
        </w:rPr>
        <w:t xml:space="preserve">tinggi. Jarak antar kolam juga berdampingan sehingga </w:t>
      </w:r>
      <w:r w:rsidR="00703B83" w:rsidRPr="00C6267E">
        <w:rPr>
          <w:sz w:val="20"/>
          <w:szCs w:val="20"/>
          <w:lang w:val="id-ID"/>
        </w:rPr>
        <w:t>apabila tidak ada pengawasan dari orang tua maka akan sangat berbahaya</w:t>
      </w:r>
      <w:r w:rsidR="00703B83">
        <w:rPr>
          <w:sz w:val="20"/>
          <w:szCs w:val="20"/>
          <w:lang w:val="id-ID"/>
        </w:rPr>
        <w:t xml:space="preserve"> bagi anak-anak </w:t>
      </w:r>
      <w:r w:rsidR="00703B83">
        <w:rPr>
          <w:sz w:val="20"/>
          <w:szCs w:val="20"/>
          <w:lang w:val="id-ID"/>
        </w:rPr>
        <w:fldChar w:fldCharType="begin" w:fldLock="1"/>
      </w:r>
      <w:r w:rsidR="006E2C5A">
        <w:rPr>
          <w:sz w:val="20"/>
          <w:szCs w:val="20"/>
          <w:lang w:val="id-ID"/>
        </w:rPr>
        <w:instrText>ADDIN CSL_CITATION {"citationItems":[{"id":"ITEM-1","itemData":{"abstract":"Taman wisata wendit adalah suatu wilayah terbuka yang di tumbuhi berbagaitanaman yang memiliki fungsi sebagai obyek wisata, yang dapat dinikmati dan memilikidaya tarik wisata utama berupa kolam pemandian dan habitat jenis monyet ekorpanjang. Dengan adanya taman wisata dapat memberikan sarana rekreasi denganberbagai hiburan dan aktivitas di dalamnya. Tujuan dari penelitian ini adalah untukmengetahui pola pemanfaatan ruang pada Tawam wisata Wendit yang sesuai dengankeadaan desain fisik yang ada. Metode yang digunakan adalah analisis kualiytatef,menggunakan pemetaan place centered mapping. Hasil dari penelitian yang dilakukan inidapat berguna sebagai acuan dalam usaha pengembangan taman wisata di harikedepannya, sehingga perubahan yang dilakukan tepat pada komponen yang perlu.Penelitian merupakan penelitian deskriptif kualitatif. Pengamatan dilakukan pada zonazonayang telah dibagi pada area taman wisata Wendit, pada saat siang hari dan sore haridan dilakukan pada saat hari kerja (senin-kamis) dan hari libur (sabtu-minggu). Daripenelitian ini dapat diketahui bahwa pemanfaatan taman wisata wendit tidaklah meratabeberapa area seperti pasar wisata, area hutan dan area kolam perahu kurangtermanfaatkan. Pola yang muncul dari pemanfaatan taman wisata berupa pola linear.Kata Kunci : pola, pemanfaatan, taman wisata","author":[{"dropping-particle":"","family":"Jaya","given":"Sindyarti Mulia","non-dropping-particle":"","parse-names":false,"suffix":""},{"dropping-particle":"","family":"Ernawati","given":"Jenny","non-dropping-particle":"","parse-names":false,"suffix":""}],"container-title":"Jurnal Mahasiswa Jurusan Arsitektur","id":"ITEM-1","issue":"3","issued":{"date-parts":[["2018"]]},"title":"Pola Pemanfaatan Taman Wisata Wendit di Kabupaten Malang","type":"article-journal","volume":"6"},"uris":["http://www.mendeley.com/documents/?uuid=7b693663-8239-4243-9f0d-2ef24076a08a"]}],"mendeley":{"formattedCitation":"(Jaya and Ernawati, 2018)","manualFormatting":"(Jaya dan Ernawati, 2018)","plainTextFormattedCitation":"(Jaya and Ernawati, 2018)","previouslyFormattedCitation":"(Jaya and Ernawati, 2018)"},"properties":{"noteIndex":0},"schema":"https://github.com/citation-style-language/schema/raw/master/csl-citation.json"}</w:instrText>
      </w:r>
      <w:r w:rsidR="00703B83">
        <w:rPr>
          <w:sz w:val="20"/>
          <w:szCs w:val="20"/>
          <w:lang w:val="id-ID"/>
        </w:rPr>
        <w:fldChar w:fldCharType="separate"/>
      </w:r>
      <w:r w:rsidR="00703B83" w:rsidRPr="00703B83">
        <w:rPr>
          <w:noProof/>
          <w:sz w:val="20"/>
          <w:szCs w:val="20"/>
          <w:lang w:val="id-ID"/>
        </w:rPr>
        <w:t xml:space="preserve">(Jaya </w:t>
      </w:r>
      <w:r w:rsidR="00703B83">
        <w:rPr>
          <w:noProof/>
          <w:sz w:val="20"/>
          <w:szCs w:val="20"/>
          <w:lang w:val="id-ID"/>
        </w:rPr>
        <w:t>dan</w:t>
      </w:r>
      <w:r w:rsidR="00703B83" w:rsidRPr="00703B83">
        <w:rPr>
          <w:noProof/>
          <w:sz w:val="20"/>
          <w:szCs w:val="20"/>
          <w:lang w:val="id-ID"/>
        </w:rPr>
        <w:t xml:space="preserve"> Ernawati, 2018)</w:t>
      </w:r>
      <w:r w:rsidR="00703B83">
        <w:rPr>
          <w:sz w:val="20"/>
          <w:szCs w:val="20"/>
          <w:lang w:val="id-ID"/>
        </w:rPr>
        <w:fldChar w:fldCharType="end"/>
      </w:r>
      <w:r w:rsidR="00703B83">
        <w:rPr>
          <w:sz w:val="20"/>
          <w:szCs w:val="20"/>
          <w:lang w:val="id-ID"/>
        </w:rPr>
        <w:t xml:space="preserve">. </w:t>
      </w:r>
      <w:r w:rsidR="006E2C5A">
        <w:rPr>
          <w:sz w:val="20"/>
          <w:szCs w:val="20"/>
          <w:lang w:val="id-ID"/>
        </w:rPr>
        <w:t>Kedalaman kolam anak-anak tela</w:t>
      </w:r>
      <w:r w:rsidR="00577020">
        <w:rPr>
          <w:sz w:val="20"/>
          <w:szCs w:val="20"/>
          <w:lang w:val="id-ID"/>
        </w:rPr>
        <w:t>h</w:t>
      </w:r>
      <w:r w:rsidR="006E2C5A">
        <w:rPr>
          <w:sz w:val="20"/>
          <w:szCs w:val="20"/>
          <w:lang w:val="id-ID"/>
        </w:rPr>
        <w:t xml:space="preserve"> sesuai dengan Permenpar</w:t>
      </w:r>
      <w:r w:rsidR="006E2C5A" w:rsidRPr="006E2C5A">
        <w:rPr>
          <w:sz w:val="20"/>
          <w:szCs w:val="20"/>
          <w:lang w:val="id-ID"/>
        </w:rPr>
        <w:t xml:space="preserve"> RI nomor 16 tahun 2015</w:t>
      </w:r>
      <w:r w:rsidR="006E2C5A">
        <w:rPr>
          <w:sz w:val="20"/>
          <w:szCs w:val="20"/>
          <w:lang w:val="id-ID"/>
        </w:rPr>
        <w:t xml:space="preserve"> yaitu sedalam 30 – 60 cm </w:t>
      </w:r>
      <w:r w:rsidR="006E2C5A">
        <w:rPr>
          <w:sz w:val="20"/>
          <w:szCs w:val="20"/>
          <w:lang w:val="id-ID"/>
        </w:rPr>
        <w:fldChar w:fldCharType="begin" w:fldLock="1"/>
      </w:r>
      <w:r w:rsidR="0018483B">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sidR="006E2C5A">
        <w:rPr>
          <w:sz w:val="20"/>
          <w:szCs w:val="20"/>
          <w:lang w:val="id-ID"/>
        </w:rPr>
        <w:fldChar w:fldCharType="separate"/>
      </w:r>
      <w:r w:rsidR="006E2C5A" w:rsidRPr="006E2C5A">
        <w:rPr>
          <w:noProof/>
          <w:sz w:val="20"/>
          <w:szCs w:val="20"/>
          <w:lang w:val="id-ID"/>
        </w:rPr>
        <w:t>(Menteri Pariwisata, 2015)</w:t>
      </w:r>
      <w:r w:rsidR="006E2C5A">
        <w:rPr>
          <w:sz w:val="20"/>
          <w:szCs w:val="20"/>
          <w:lang w:val="id-ID"/>
        </w:rPr>
        <w:fldChar w:fldCharType="end"/>
      </w:r>
      <w:r w:rsidR="006E2C5A">
        <w:rPr>
          <w:sz w:val="20"/>
          <w:szCs w:val="20"/>
          <w:lang w:val="id-ID"/>
        </w:rPr>
        <w:t>.</w:t>
      </w:r>
    </w:p>
    <w:p w14:paraId="20D87ABA" w14:textId="2E2B9503" w:rsidR="00D17C3E" w:rsidRDefault="00D17C3E" w:rsidP="006E2C5A">
      <w:pPr>
        <w:widowControl w:val="0"/>
        <w:autoSpaceDE w:val="0"/>
        <w:autoSpaceDN w:val="0"/>
        <w:adjustRightInd w:val="0"/>
        <w:ind w:firstLine="567"/>
        <w:jc w:val="both"/>
        <w:rPr>
          <w:sz w:val="20"/>
          <w:szCs w:val="20"/>
          <w:lang w:val="id-ID"/>
        </w:rPr>
      </w:pPr>
      <w:r w:rsidRPr="00C6267E">
        <w:rPr>
          <w:sz w:val="20"/>
          <w:szCs w:val="20"/>
          <w:lang w:val="id-ID"/>
        </w:rPr>
        <w:t>Teras kolam renang terbuat dari keramik yang tidak licin sehingga kecil risiko pengunjung terpeleset, namun kondisi lantainya cukup kotor.</w:t>
      </w:r>
      <w:r>
        <w:rPr>
          <w:sz w:val="20"/>
          <w:szCs w:val="20"/>
          <w:lang w:val="id-ID"/>
        </w:rPr>
        <w:t xml:space="preserve"> </w:t>
      </w:r>
      <w:r w:rsidR="002E002D">
        <w:rPr>
          <w:sz w:val="20"/>
          <w:szCs w:val="20"/>
          <w:lang w:val="id-ID"/>
        </w:rPr>
        <w:t>Ukuran lebar teras 3 m sehingga pengunjung dapat berjalan d</w:t>
      </w:r>
      <w:r w:rsidR="008C4E30">
        <w:rPr>
          <w:sz w:val="20"/>
          <w:szCs w:val="20"/>
          <w:lang w:val="id-ID"/>
        </w:rPr>
        <w:t>i</w:t>
      </w:r>
      <w:r w:rsidR="002E002D">
        <w:rPr>
          <w:sz w:val="20"/>
          <w:szCs w:val="20"/>
          <w:lang w:val="id-ID"/>
        </w:rPr>
        <w:t>pinggir</w:t>
      </w:r>
      <w:r w:rsidR="008C4E30">
        <w:rPr>
          <w:sz w:val="20"/>
          <w:szCs w:val="20"/>
          <w:lang w:val="id-ID"/>
        </w:rPr>
        <w:t>an</w:t>
      </w:r>
      <w:r w:rsidR="002E002D">
        <w:rPr>
          <w:sz w:val="20"/>
          <w:szCs w:val="20"/>
          <w:lang w:val="id-ID"/>
        </w:rPr>
        <w:t xml:space="preserve"> kola</w:t>
      </w:r>
      <w:r w:rsidR="008C4E30">
        <w:rPr>
          <w:sz w:val="20"/>
          <w:szCs w:val="20"/>
          <w:lang w:val="id-ID"/>
        </w:rPr>
        <w:t>m renang</w:t>
      </w:r>
      <w:r w:rsidR="002E002D">
        <w:rPr>
          <w:sz w:val="20"/>
          <w:szCs w:val="20"/>
          <w:lang w:val="id-ID"/>
        </w:rPr>
        <w:t xml:space="preserve"> tanpa takut terjebur. Hal tersebut sesuai dengan Permenpar</w:t>
      </w:r>
      <w:r w:rsidR="002E002D" w:rsidRPr="006E2C5A">
        <w:rPr>
          <w:sz w:val="20"/>
          <w:szCs w:val="20"/>
          <w:lang w:val="id-ID"/>
        </w:rPr>
        <w:t xml:space="preserve"> RI nomor 16 tahun 2015</w:t>
      </w:r>
      <w:r w:rsidR="002E002D">
        <w:rPr>
          <w:sz w:val="20"/>
          <w:szCs w:val="20"/>
          <w:lang w:val="id-ID"/>
        </w:rPr>
        <w:t xml:space="preserve"> dimana </w:t>
      </w:r>
      <w:r w:rsidR="002E002D" w:rsidRPr="002E002D">
        <w:rPr>
          <w:sz w:val="20"/>
          <w:szCs w:val="20"/>
          <w:lang w:val="id-ID"/>
        </w:rPr>
        <w:t xml:space="preserve">kolam renang </w:t>
      </w:r>
      <w:r w:rsidR="002E002D">
        <w:rPr>
          <w:sz w:val="20"/>
          <w:szCs w:val="20"/>
          <w:lang w:val="id-ID"/>
        </w:rPr>
        <w:t xml:space="preserve">harus </w:t>
      </w:r>
      <w:r w:rsidR="002E002D" w:rsidRPr="002E002D">
        <w:rPr>
          <w:sz w:val="20"/>
          <w:szCs w:val="20"/>
          <w:lang w:val="id-ID"/>
        </w:rPr>
        <w:t xml:space="preserve">dilengkapi </w:t>
      </w:r>
      <w:r w:rsidR="002E002D">
        <w:rPr>
          <w:sz w:val="20"/>
          <w:szCs w:val="20"/>
          <w:lang w:val="id-ID"/>
        </w:rPr>
        <w:t xml:space="preserve">dengan </w:t>
      </w:r>
      <w:r w:rsidR="002E002D" w:rsidRPr="002E002D">
        <w:rPr>
          <w:sz w:val="20"/>
          <w:szCs w:val="20"/>
          <w:lang w:val="id-ID"/>
        </w:rPr>
        <w:t>teras kolam</w:t>
      </w:r>
      <w:r w:rsidR="00A17D8F">
        <w:rPr>
          <w:sz w:val="20"/>
          <w:szCs w:val="20"/>
          <w:lang w:val="id-ID"/>
        </w:rPr>
        <w:t xml:space="preserve"> </w:t>
      </w:r>
      <w:r w:rsidR="00A17D8F">
        <w:rPr>
          <w:sz w:val="20"/>
          <w:szCs w:val="20"/>
          <w:lang w:val="id-ID"/>
        </w:rPr>
        <w:fldChar w:fldCharType="begin" w:fldLock="1"/>
      </w:r>
      <w:r w:rsidR="00A17D8F">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sidR="00A17D8F">
        <w:rPr>
          <w:sz w:val="20"/>
          <w:szCs w:val="20"/>
          <w:lang w:val="id-ID"/>
        </w:rPr>
        <w:fldChar w:fldCharType="separate"/>
      </w:r>
      <w:r w:rsidR="00A17D8F" w:rsidRPr="00A17D8F">
        <w:rPr>
          <w:noProof/>
          <w:sz w:val="20"/>
          <w:szCs w:val="20"/>
          <w:lang w:val="id-ID"/>
        </w:rPr>
        <w:t>(Menteri Pariwisata, 2015)</w:t>
      </w:r>
      <w:r w:rsidR="00A17D8F">
        <w:rPr>
          <w:sz w:val="20"/>
          <w:szCs w:val="20"/>
          <w:lang w:val="id-ID"/>
        </w:rPr>
        <w:fldChar w:fldCharType="end"/>
      </w:r>
      <w:r w:rsidR="002E002D">
        <w:rPr>
          <w:sz w:val="20"/>
          <w:szCs w:val="20"/>
          <w:lang w:val="id-ID"/>
        </w:rPr>
        <w:t xml:space="preserve">. </w:t>
      </w:r>
      <w:r w:rsidR="002E002D" w:rsidRPr="00C6267E">
        <w:rPr>
          <w:sz w:val="20"/>
          <w:szCs w:val="20"/>
          <w:lang w:val="id-ID"/>
        </w:rPr>
        <w:t xml:space="preserve">Kolam renang X di Banyuwangi juga menyediakan bak atau kolam cuci kaki yang berada di pinggir kolam dengan ukuran panjang 1,5 m, lebar 1,5 m, dan kedalaman 20 cm dengan pengisian air penuh. </w:t>
      </w:r>
      <w:r w:rsidR="0018483B">
        <w:rPr>
          <w:sz w:val="20"/>
          <w:szCs w:val="20"/>
          <w:lang w:val="id-ID"/>
        </w:rPr>
        <w:t xml:space="preserve">Hal tersebut sejalan dengan penelitian Hayat bahwa kolam renang yang ia amati telah memiliki bak cuci kaki </w:t>
      </w:r>
      <w:r w:rsidR="0018483B">
        <w:rPr>
          <w:sz w:val="20"/>
          <w:szCs w:val="20"/>
          <w:lang w:val="id-ID"/>
        </w:rPr>
        <w:fldChar w:fldCharType="begin" w:fldLock="1"/>
      </w:r>
      <w:r w:rsidR="00A17D8F">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sidR="0018483B">
        <w:rPr>
          <w:sz w:val="20"/>
          <w:szCs w:val="20"/>
          <w:lang w:val="id-ID"/>
        </w:rPr>
        <w:fldChar w:fldCharType="separate"/>
      </w:r>
      <w:r w:rsidR="0018483B" w:rsidRPr="0018483B">
        <w:rPr>
          <w:noProof/>
          <w:sz w:val="20"/>
          <w:szCs w:val="20"/>
          <w:lang w:val="id-ID"/>
        </w:rPr>
        <w:t xml:space="preserve">(Hayat </w:t>
      </w:r>
      <w:r w:rsidR="0018483B">
        <w:rPr>
          <w:noProof/>
          <w:sz w:val="20"/>
          <w:szCs w:val="20"/>
          <w:lang w:val="id-ID"/>
        </w:rPr>
        <w:t>dan</w:t>
      </w:r>
      <w:r w:rsidR="0018483B" w:rsidRPr="0018483B">
        <w:rPr>
          <w:noProof/>
          <w:sz w:val="20"/>
          <w:szCs w:val="20"/>
          <w:lang w:val="id-ID"/>
        </w:rPr>
        <w:t xml:space="preserve"> Hafid, 2019)</w:t>
      </w:r>
      <w:r w:rsidR="0018483B">
        <w:rPr>
          <w:sz w:val="20"/>
          <w:szCs w:val="20"/>
          <w:lang w:val="id-ID"/>
        </w:rPr>
        <w:fldChar w:fldCharType="end"/>
      </w:r>
      <w:r w:rsidR="007A2241">
        <w:rPr>
          <w:sz w:val="20"/>
          <w:szCs w:val="20"/>
          <w:lang w:val="id-ID"/>
        </w:rPr>
        <w:t>. Hal tersebut juga telah memenu</w:t>
      </w:r>
      <w:r w:rsidR="0018483B">
        <w:rPr>
          <w:sz w:val="20"/>
          <w:szCs w:val="20"/>
          <w:lang w:val="id-ID"/>
        </w:rPr>
        <w:t>hi Permenkes no. 32 tahun 2017 yang mengharuskan kolam renang memilki kolam cuci</w:t>
      </w:r>
      <w:r w:rsidR="0018483B" w:rsidRPr="0018483B">
        <w:rPr>
          <w:sz w:val="20"/>
          <w:szCs w:val="20"/>
          <w:lang w:val="id-ID"/>
        </w:rPr>
        <w:t>/</w:t>
      </w:r>
      <w:r w:rsidR="007A2241">
        <w:rPr>
          <w:sz w:val="20"/>
          <w:szCs w:val="20"/>
          <w:lang w:val="id-ID"/>
        </w:rPr>
        <w:t xml:space="preserve"> </w:t>
      </w:r>
      <w:r w:rsidR="0018483B" w:rsidRPr="0018483B">
        <w:rPr>
          <w:sz w:val="20"/>
          <w:szCs w:val="20"/>
          <w:lang w:val="id-ID"/>
        </w:rPr>
        <w:t xml:space="preserve">disinfeksi kaki </w:t>
      </w:r>
      <w:r w:rsidR="0018483B">
        <w:rPr>
          <w:sz w:val="20"/>
          <w:szCs w:val="20"/>
          <w:lang w:val="id-ID"/>
        </w:rPr>
        <w:t>dan</w:t>
      </w:r>
      <w:r w:rsidR="0018483B" w:rsidRPr="0018483B">
        <w:rPr>
          <w:sz w:val="20"/>
          <w:szCs w:val="20"/>
          <w:lang w:val="id-ID"/>
        </w:rPr>
        <w:t xml:space="preserve"> letaknya </w:t>
      </w:r>
      <w:r w:rsidR="0018483B">
        <w:rPr>
          <w:sz w:val="20"/>
          <w:szCs w:val="20"/>
          <w:lang w:val="id-ID"/>
        </w:rPr>
        <w:t>dekat</w:t>
      </w:r>
      <w:r w:rsidR="0018483B" w:rsidRPr="0018483B">
        <w:rPr>
          <w:sz w:val="20"/>
          <w:szCs w:val="20"/>
          <w:lang w:val="id-ID"/>
        </w:rPr>
        <w:t xml:space="preserve"> Kolam Renang</w:t>
      </w:r>
      <w:r w:rsidR="0018483B">
        <w:rPr>
          <w:sz w:val="20"/>
          <w:szCs w:val="20"/>
          <w:lang w:val="id-ID"/>
        </w:rPr>
        <w:t xml:space="preserve">. </w:t>
      </w:r>
      <w:r w:rsidR="0018483B" w:rsidRPr="00C6267E">
        <w:rPr>
          <w:sz w:val="20"/>
          <w:szCs w:val="20"/>
          <w:lang w:val="id-ID"/>
        </w:rPr>
        <w:t xml:space="preserve">Fungsi adanya bak cuci kaki bagi perenang agar kotoran yang berasa dari luar kolam menempel pada kaki dapat diminimalisir, sehingga kolam tidak mudah kotor atau keruh </w:t>
      </w:r>
      <w:r w:rsidR="00A17D8F">
        <w:rPr>
          <w:sz w:val="20"/>
          <w:szCs w:val="20"/>
          <w:lang w:val="id-ID"/>
        </w:rPr>
        <w:fldChar w:fldCharType="begin" w:fldLock="1"/>
      </w:r>
      <w:r w:rsidR="00A17D8F">
        <w:rPr>
          <w:sz w:val="20"/>
          <w:szCs w:val="20"/>
          <w:lang w:val="id-ID"/>
        </w:rPr>
        <w:instrText>ADDIN CSL_CITATION {"citationItems":[{"id":"ITEM-1","itemData":{"ISBN":"4122791480","abstract":"Rapporti internazionali - Organizzazione Mondiale della Sanità","author":[{"dropping-particle":"","family":"WHO","given":"","non-dropping-particle":"","parse-names":false,"suffix":""}],"edition":"Volume 2","id":"ITEM-1","issued":{"date-parts":[["2006"]]},"publisher":"WHO Press","publisher-place":"Switerland","title":"Guidelines For Safe Recreational Water Environment Volume 2 Swimming Pools And Similar Environments.","type":"book","volume":"2"},"uris":["http://www.mendeley.com/documents/?uuid=9a3b00ed-6a55-4e83-9b48-70d5494532a8"]}],"mendeley":{"formattedCitation":"(WHO, 2006)","plainTextFormattedCitation":"(WHO, 2006)","previouslyFormattedCitation":"(WHO, 2006)"},"properties":{"noteIndex":0},"schema":"https://github.com/citation-style-language/schema/raw/master/csl-citation.json"}</w:instrText>
      </w:r>
      <w:r w:rsidR="00A17D8F">
        <w:rPr>
          <w:sz w:val="20"/>
          <w:szCs w:val="20"/>
          <w:lang w:val="id-ID"/>
        </w:rPr>
        <w:fldChar w:fldCharType="separate"/>
      </w:r>
      <w:r w:rsidR="00A17D8F" w:rsidRPr="00A17D8F">
        <w:rPr>
          <w:noProof/>
          <w:sz w:val="20"/>
          <w:szCs w:val="20"/>
          <w:lang w:val="id-ID"/>
        </w:rPr>
        <w:t>(WHO, 2006)</w:t>
      </w:r>
      <w:r w:rsidR="00A17D8F">
        <w:rPr>
          <w:sz w:val="20"/>
          <w:szCs w:val="20"/>
          <w:lang w:val="id-ID"/>
        </w:rPr>
        <w:fldChar w:fldCharType="end"/>
      </w:r>
      <w:r w:rsidR="0018483B" w:rsidRPr="00C6267E">
        <w:rPr>
          <w:sz w:val="20"/>
          <w:szCs w:val="20"/>
          <w:lang w:val="id-ID"/>
        </w:rPr>
        <w:t>.</w:t>
      </w:r>
    </w:p>
    <w:p w14:paraId="206676C3" w14:textId="2AB3F4BB" w:rsidR="00C6267E" w:rsidRDefault="00A17D8F" w:rsidP="00A17D8F">
      <w:pPr>
        <w:widowControl w:val="0"/>
        <w:autoSpaceDE w:val="0"/>
        <w:autoSpaceDN w:val="0"/>
        <w:adjustRightInd w:val="0"/>
        <w:ind w:firstLine="567"/>
        <w:jc w:val="both"/>
        <w:rPr>
          <w:sz w:val="20"/>
          <w:szCs w:val="20"/>
          <w:lang w:val="id-ID"/>
        </w:rPr>
      </w:pPr>
      <w:r w:rsidRPr="00C6267E">
        <w:rPr>
          <w:sz w:val="20"/>
          <w:szCs w:val="20"/>
          <w:lang w:val="id-ID"/>
        </w:rPr>
        <w:t>Kolam renang dewasa kondisinya cukup baik</w:t>
      </w:r>
      <w:r>
        <w:rPr>
          <w:sz w:val="20"/>
          <w:szCs w:val="20"/>
          <w:lang w:val="id-ID"/>
        </w:rPr>
        <w:t xml:space="preserve"> dan kedalamannya telah sesuai dengan Permenpar</w:t>
      </w:r>
      <w:r w:rsidRPr="006E2C5A">
        <w:rPr>
          <w:sz w:val="20"/>
          <w:szCs w:val="20"/>
          <w:lang w:val="id-ID"/>
        </w:rPr>
        <w:t xml:space="preserve"> RI nomor 16 tahun 2015</w:t>
      </w:r>
      <w:r>
        <w:rPr>
          <w:sz w:val="20"/>
          <w:szCs w:val="20"/>
          <w:lang w:val="id-ID"/>
        </w:rPr>
        <w:t xml:space="preserve"> yaitu </w:t>
      </w:r>
      <w:r w:rsidRPr="00C6267E">
        <w:rPr>
          <w:sz w:val="20"/>
          <w:szCs w:val="20"/>
          <w:lang w:val="id-ID"/>
        </w:rPr>
        <w:t xml:space="preserve">memiliki kedalaman 1,5 m dan 2 m yang dipisahkan dengan lantai yang berbentuk cekung sehingga lebih aman digunakan dibanding dipisahkan dengan lantai yang berbentuk kotak </w:t>
      </w:r>
      <w:r>
        <w:rPr>
          <w:sz w:val="20"/>
          <w:szCs w:val="20"/>
          <w:lang w:val="id-ID"/>
        </w:rPr>
        <w:fldChar w:fldCharType="begin" w:fldLock="1"/>
      </w:r>
      <w:r>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Pr>
          <w:sz w:val="20"/>
          <w:szCs w:val="20"/>
          <w:lang w:val="id-ID"/>
        </w:rPr>
        <w:fldChar w:fldCharType="separate"/>
      </w:r>
      <w:r w:rsidRPr="00A17D8F">
        <w:rPr>
          <w:noProof/>
          <w:sz w:val="20"/>
          <w:szCs w:val="20"/>
          <w:lang w:val="id-ID"/>
        </w:rPr>
        <w:t>(Menteri Pariwisata, 2015)</w:t>
      </w:r>
      <w:r>
        <w:rPr>
          <w:sz w:val="20"/>
          <w:szCs w:val="20"/>
          <w:lang w:val="id-ID"/>
        </w:rPr>
        <w:fldChar w:fldCharType="end"/>
      </w:r>
      <w:r>
        <w:rPr>
          <w:sz w:val="20"/>
          <w:szCs w:val="20"/>
          <w:lang w:val="id-ID"/>
        </w:rPr>
        <w:t xml:space="preserve">. </w:t>
      </w:r>
      <w:r w:rsidRPr="00C6267E">
        <w:rPr>
          <w:sz w:val="20"/>
          <w:szCs w:val="20"/>
          <w:lang w:val="id-ID"/>
        </w:rPr>
        <w:t xml:space="preserve">Petunjuk kedalaman pada kolam renang terdapat pada dinding kolam sehingga pengunjung dapat mengetahui secara langsung kedalamannya. Apabila petunjuk kedalaman jauh dari kolam maka dapat membahayakan pengujung namun sebaliknya apabila petunjuk kedalaman terdapat pada dinding kolam, maka akan membantu pengunjung </w:t>
      </w:r>
      <w:r>
        <w:rPr>
          <w:sz w:val="20"/>
          <w:szCs w:val="20"/>
          <w:lang w:val="id-ID"/>
        </w:rPr>
        <w:fldChar w:fldCharType="begin" w:fldLock="1"/>
      </w:r>
      <w:r w:rsidR="00CB2F1D">
        <w:rPr>
          <w:sz w:val="20"/>
          <w:szCs w:val="20"/>
          <w:lang w:val="id-ID"/>
        </w:rPr>
        <w:instrText>ADDIN CSL_CITATION {"citationItems":[{"id":"ITEM-1","itemData":{"author":[{"dropping-particle":"","family":"Saraswati, Ni Putu Gilang","given":"Dkk","non-dropping-particle":"","parse-names":false,"suffix":""}],"container-title":"Jurnal Teknik Arsitektur","id":"ITEM-1","issue":"2","issued":{"date-parts":[["2013"]]},"page":"296-302","title":"Stadion dan Fasilitas Pelatihan Futsal di Surabaya","type":"article-journal","volume":"1"},"uris":["http://www.mendeley.com/documents/?uuid=df9c4dd3-f521-4550-bca1-8e42b809aa47"]}],"mendeley":{"formattedCitation":"(Saraswati, Ni Putu Gilang, 2013)","manualFormatting":"(Saraswati, et al, 2013)","plainTextFormattedCitation":"(Saraswati, Ni Putu Gilang, 2013)","previouslyFormattedCitation":"(Saraswati, Ni Putu Gilang, 2013)"},"properties":{"noteIndex":0},"schema":"https://github.com/citation-style-language/schema/raw/master/csl-citation.json"}</w:instrText>
      </w:r>
      <w:r>
        <w:rPr>
          <w:sz w:val="20"/>
          <w:szCs w:val="20"/>
          <w:lang w:val="id-ID"/>
        </w:rPr>
        <w:fldChar w:fldCharType="separate"/>
      </w:r>
      <w:r w:rsidRPr="00A17D8F">
        <w:rPr>
          <w:noProof/>
          <w:sz w:val="20"/>
          <w:szCs w:val="20"/>
          <w:lang w:val="id-ID"/>
        </w:rPr>
        <w:t xml:space="preserve">(Saraswati, </w:t>
      </w:r>
      <w:r>
        <w:rPr>
          <w:i/>
          <w:noProof/>
          <w:sz w:val="20"/>
          <w:szCs w:val="20"/>
          <w:lang w:val="id-ID"/>
        </w:rPr>
        <w:t>et al,</w:t>
      </w:r>
      <w:r w:rsidRPr="00A17D8F">
        <w:rPr>
          <w:noProof/>
          <w:sz w:val="20"/>
          <w:szCs w:val="20"/>
          <w:lang w:val="id-ID"/>
        </w:rPr>
        <w:t xml:space="preserve"> 2013)</w:t>
      </w:r>
      <w:r>
        <w:rPr>
          <w:sz w:val="20"/>
          <w:szCs w:val="20"/>
          <w:lang w:val="id-ID"/>
        </w:rPr>
        <w:fldChar w:fldCharType="end"/>
      </w:r>
      <w:r>
        <w:rPr>
          <w:sz w:val="20"/>
          <w:szCs w:val="20"/>
          <w:lang w:val="id-ID"/>
        </w:rPr>
        <w:t>.</w:t>
      </w:r>
    </w:p>
    <w:p w14:paraId="020E11E7" w14:textId="77777777" w:rsidR="00D16FAF" w:rsidRDefault="00D16FAF" w:rsidP="00C6267E">
      <w:pPr>
        <w:widowControl w:val="0"/>
        <w:autoSpaceDE w:val="0"/>
        <w:autoSpaceDN w:val="0"/>
        <w:adjustRightInd w:val="0"/>
        <w:jc w:val="both"/>
        <w:rPr>
          <w:b/>
          <w:sz w:val="20"/>
          <w:szCs w:val="20"/>
          <w:lang w:val="id-ID"/>
        </w:rPr>
      </w:pPr>
    </w:p>
    <w:p w14:paraId="714B8C5C" w14:textId="0A02DEB9" w:rsidR="00C6267E" w:rsidRPr="00C6267E" w:rsidRDefault="00C6267E" w:rsidP="009C31E5">
      <w:pPr>
        <w:rPr>
          <w:b/>
          <w:sz w:val="20"/>
          <w:szCs w:val="20"/>
          <w:lang w:val="id-ID"/>
        </w:rPr>
      </w:pPr>
      <w:r w:rsidRPr="00D16FAF">
        <w:rPr>
          <w:b/>
          <w:sz w:val="20"/>
          <w:szCs w:val="20"/>
          <w:lang w:val="id-ID"/>
        </w:rPr>
        <w:t xml:space="preserve">Tabel 4. </w:t>
      </w:r>
      <w:r w:rsidRPr="00D16FAF">
        <w:rPr>
          <w:sz w:val="20"/>
          <w:szCs w:val="20"/>
          <w:lang w:val="id-ID"/>
        </w:rPr>
        <w:t>Hasil Penelitian Obsevasi Variabel Penunjang</w:t>
      </w: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295"/>
        <w:gridCol w:w="3691"/>
        <w:gridCol w:w="1195"/>
        <w:gridCol w:w="1195"/>
      </w:tblGrid>
      <w:tr w:rsidR="00C6267E" w:rsidRPr="00C6267E" w14:paraId="04344FA5" w14:textId="77777777" w:rsidTr="00BE6287">
        <w:tc>
          <w:tcPr>
            <w:tcW w:w="1554" w:type="dxa"/>
            <w:tcBorders>
              <w:top w:val="single" w:sz="4" w:space="0" w:color="auto"/>
              <w:bottom w:val="single" w:sz="4" w:space="0" w:color="auto"/>
            </w:tcBorders>
            <w:vAlign w:val="center"/>
          </w:tcPr>
          <w:p w14:paraId="7A548DA5"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Variabel</w:t>
            </w:r>
          </w:p>
        </w:tc>
        <w:tc>
          <w:tcPr>
            <w:tcW w:w="1295" w:type="dxa"/>
            <w:tcBorders>
              <w:top w:val="single" w:sz="4" w:space="0" w:color="auto"/>
              <w:bottom w:val="single" w:sz="4" w:space="0" w:color="auto"/>
            </w:tcBorders>
            <w:vAlign w:val="center"/>
          </w:tcPr>
          <w:p w14:paraId="18CAE642"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Bobot</w:t>
            </w:r>
          </w:p>
        </w:tc>
        <w:tc>
          <w:tcPr>
            <w:tcW w:w="3691" w:type="dxa"/>
            <w:tcBorders>
              <w:top w:val="single" w:sz="4" w:space="0" w:color="auto"/>
              <w:bottom w:val="single" w:sz="4" w:space="0" w:color="auto"/>
            </w:tcBorders>
            <w:vAlign w:val="center"/>
          </w:tcPr>
          <w:p w14:paraId="3AF03A6F" w14:textId="590052CE"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Sub Vari</w:t>
            </w:r>
            <w:r w:rsidR="007A2241">
              <w:rPr>
                <w:b/>
                <w:sz w:val="20"/>
                <w:szCs w:val="20"/>
                <w:lang w:val="id-ID"/>
              </w:rPr>
              <w:t>a</w:t>
            </w:r>
            <w:r w:rsidRPr="00C6267E">
              <w:rPr>
                <w:b/>
                <w:sz w:val="20"/>
                <w:szCs w:val="20"/>
                <w:lang w:val="id-ID"/>
              </w:rPr>
              <w:t>bel</w:t>
            </w:r>
          </w:p>
        </w:tc>
        <w:tc>
          <w:tcPr>
            <w:tcW w:w="1195" w:type="dxa"/>
            <w:tcBorders>
              <w:top w:val="single" w:sz="4" w:space="0" w:color="auto"/>
              <w:bottom w:val="single" w:sz="4" w:space="0" w:color="auto"/>
            </w:tcBorders>
            <w:vAlign w:val="center"/>
          </w:tcPr>
          <w:p w14:paraId="2CFE809A"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Skor</w:t>
            </w:r>
          </w:p>
        </w:tc>
        <w:tc>
          <w:tcPr>
            <w:tcW w:w="1195" w:type="dxa"/>
            <w:tcBorders>
              <w:top w:val="single" w:sz="4" w:space="0" w:color="auto"/>
              <w:bottom w:val="single" w:sz="4" w:space="0" w:color="auto"/>
            </w:tcBorders>
            <w:vAlign w:val="center"/>
          </w:tcPr>
          <w:p w14:paraId="3A986A57"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Nilai</w:t>
            </w:r>
          </w:p>
        </w:tc>
      </w:tr>
      <w:tr w:rsidR="00C6267E" w:rsidRPr="00C6267E" w14:paraId="4B01236E" w14:textId="77777777" w:rsidTr="00BE6287">
        <w:tc>
          <w:tcPr>
            <w:tcW w:w="1554" w:type="dxa"/>
            <w:tcBorders>
              <w:top w:val="single" w:sz="4" w:space="0" w:color="auto"/>
            </w:tcBorders>
          </w:tcPr>
          <w:p w14:paraId="65E01DB8" w14:textId="572F4011" w:rsidR="00C6267E" w:rsidRPr="00C6267E" w:rsidRDefault="005A6019" w:rsidP="00C6267E">
            <w:pPr>
              <w:widowControl w:val="0"/>
              <w:autoSpaceDE w:val="0"/>
              <w:autoSpaceDN w:val="0"/>
              <w:adjustRightInd w:val="0"/>
              <w:jc w:val="both"/>
              <w:rPr>
                <w:sz w:val="20"/>
                <w:szCs w:val="20"/>
                <w:lang w:val="id-ID"/>
              </w:rPr>
            </w:pPr>
            <w:r>
              <w:rPr>
                <w:sz w:val="20"/>
                <w:szCs w:val="20"/>
                <w:lang w:val="id-ID"/>
              </w:rPr>
              <w:t>Penunj</w:t>
            </w:r>
            <w:r w:rsidR="00C6267E" w:rsidRPr="00C6267E">
              <w:rPr>
                <w:sz w:val="20"/>
                <w:szCs w:val="20"/>
                <w:lang w:val="id-ID"/>
              </w:rPr>
              <w:t>ang</w:t>
            </w:r>
          </w:p>
        </w:tc>
        <w:tc>
          <w:tcPr>
            <w:tcW w:w="1295" w:type="dxa"/>
            <w:tcBorders>
              <w:top w:val="single" w:sz="4" w:space="0" w:color="auto"/>
            </w:tcBorders>
          </w:tcPr>
          <w:p w14:paraId="61E0FF3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20%</w:t>
            </w:r>
          </w:p>
        </w:tc>
        <w:tc>
          <w:tcPr>
            <w:tcW w:w="3691" w:type="dxa"/>
            <w:tcBorders>
              <w:top w:val="single" w:sz="4" w:space="0" w:color="auto"/>
            </w:tcBorders>
          </w:tcPr>
          <w:p w14:paraId="0FAB1BD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 xml:space="preserve">Pelampung </w:t>
            </w:r>
          </w:p>
        </w:tc>
        <w:tc>
          <w:tcPr>
            <w:tcW w:w="1195" w:type="dxa"/>
            <w:tcBorders>
              <w:top w:val="single" w:sz="4" w:space="0" w:color="auto"/>
            </w:tcBorders>
          </w:tcPr>
          <w:p w14:paraId="32572E64"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195" w:type="dxa"/>
            <w:tcBorders>
              <w:top w:val="single" w:sz="4" w:space="0" w:color="auto"/>
            </w:tcBorders>
          </w:tcPr>
          <w:p w14:paraId="559B89C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0,60</w:t>
            </w:r>
          </w:p>
        </w:tc>
      </w:tr>
      <w:tr w:rsidR="00C6267E" w:rsidRPr="00C6267E" w14:paraId="767E5477" w14:textId="77777777" w:rsidTr="00BE6287">
        <w:tc>
          <w:tcPr>
            <w:tcW w:w="1554" w:type="dxa"/>
          </w:tcPr>
          <w:p w14:paraId="05B91D23"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299F89F4"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687C1EFE"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Jalur evakuasi</w:t>
            </w:r>
          </w:p>
        </w:tc>
        <w:tc>
          <w:tcPr>
            <w:tcW w:w="1195" w:type="dxa"/>
          </w:tcPr>
          <w:p w14:paraId="7CBDEFCE"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1</w:t>
            </w:r>
          </w:p>
        </w:tc>
        <w:tc>
          <w:tcPr>
            <w:tcW w:w="1195" w:type="dxa"/>
          </w:tcPr>
          <w:p w14:paraId="1DA5A38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0,20</w:t>
            </w:r>
          </w:p>
        </w:tc>
      </w:tr>
      <w:tr w:rsidR="00C6267E" w:rsidRPr="00C6267E" w14:paraId="261F0B99" w14:textId="77777777" w:rsidTr="00BE6287">
        <w:tc>
          <w:tcPr>
            <w:tcW w:w="1554" w:type="dxa"/>
          </w:tcPr>
          <w:p w14:paraId="677B59CE"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0231285B"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32E5C97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 xml:space="preserve">Lobby </w:t>
            </w:r>
          </w:p>
        </w:tc>
        <w:tc>
          <w:tcPr>
            <w:tcW w:w="1195" w:type="dxa"/>
          </w:tcPr>
          <w:p w14:paraId="346F43C9"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2B88472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23A94360" w14:textId="77777777" w:rsidTr="00BE6287">
        <w:tc>
          <w:tcPr>
            <w:tcW w:w="1554" w:type="dxa"/>
          </w:tcPr>
          <w:p w14:paraId="100CB14B"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51FA5360"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0B5D6E8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Kamar mandi</w:t>
            </w:r>
          </w:p>
        </w:tc>
        <w:tc>
          <w:tcPr>
            <w:tcW w:w="1195" w:type="dxa"/>
          </w:tcPr>
          <w:p w14:paraId="1A652288"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34EA82D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18F31B62" w14:textId="77777777" w:rsidTr="00BE6287">
        <w:tc>
          <w:tcPr>
            <w:tcW w:w="1554" w:type="dxa"/>
          </w:tcPr>
          <w:p w14:paraId="2F8A7D3D"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6EF34BF3"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06B58B5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Ruang ganti dan penitipan barang</w:t>
            </w:r>
          </w:p>
        </w:tc>
        <w:tc>
          <w:tcPr>
            <w:tcW w:w="1195" w:type="dxa"/>
          </w:tcPr>
          <w:p w14:paraId="7DB0196A"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1</w:t>
            </w:r>
          </w:p>
        </w:tc>
        <w:tc>
          <w:tcPr>
            <w:tcW w:w="1195" w:type="dxa"/>
          </w:tcPr>
          <w:p w14:paraId="67CC054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0,20</w:t>
            </w:r>
          </w:p>
        </w:tc>
      </w:tr>
      <w:tr w:rsidR="00C6267E" w:rsidRPr="00C6267E" w14:paraId="6234CC4A" w14:textId="77777777" w:rsidTr="00BE6287">
        <w:tc>
          <w:tcPr>
            <w:tcW w:w="1554" w:type="dxa"/>
          </w:tcPr>
          <w:p w14:paraId="416E46FC"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3EA5F6DB"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7FFC0A12"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Ruang bilas</w:t>
            </w:r>
          </w:p>
        </w:tc>
        <w:tc>
          <w:tcPr>
            <w:tcW w:w="1195" w:type="dxa"/>
          </w:tcPr>
          <w:p w14:paraId="031B3E91"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473BF50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5C1194F5" w14:textId="77777777" w:rsidTr="00BE6287">
        <w:tc>
          <w:tcPr>
            <w:tcW w:w="1554" w:type="dxa"/>
          </w:tcPr>
          <w:p w14:paraId="1E8E1830"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4C42B317"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35DD6866"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 xml:space="preserve">Jamban </w:t>
            </w:r>
          </w:p>
        </w:tc>
        <w:tc>
          <w:tcPr>
            <w:tcW w:w="1195" w:type="dxa"/>
          </w:tcPr>
          <w:p w14:paraId="09FAF23E"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7B2BD83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6B9CF189" w14:textId="77777777" w:rsidTr="00BE6287">
        <w:tc>
          <w:tcPr>
            <w:tcW w:w="1554" w:type="dxa"/>
          </w:tcPr>
          <w:p w14:paraId="298C6E05"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0B6588B1"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51399DB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Tempat istirahat</w:t>
            </w:r>
          </w:p>
        </w:tc>
        <w:tc>
          <w:tcPr>
            <w:tcW w:w="1195" w:type="dxa"/>
          </w:tcPr>
          <w:p w14:paraId="2A64E7F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195" w:type="dxa"/>
          </w:tcPr>
          <w:p w14:paraId="7C23270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0,60</w:t>
            </w:r>
          </w:p>
        </w:tc>
      </w:tr>
      <w:tr w:rsidR="00C6267E" w:rsidRPr="00C6267E" w14:paraId="317FC64C" w14:textId="77777777" w:rsidTr="00BE6287">
        <w:tc>
          <w:tcPr>
            <w:tcW w:w="1554" w:type="dxa"/>
          </w:tcPr>
          <w:p w14:paraId="7EEB0562"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193A811B"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7477B010"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Kursi penjaga untuk pengamanan</w:t>
            </w:r>
          </w:p>
        </w:tc>
        <w:tc>
          <w:tcPr>
            <w:tcW w:w="1195" w:type="dxa"/>
          </w:tcPr>
          <w:p w14:paraId="2EAA4C0D"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56345A79"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3F449D91" w14:textId="77777777" w:rsidTr="00BE6287">
        <w:tc>
          <w:tcPr>
            <w:tcW w:w="1554" w:type="dxa"/>
          </w:tcPr>
          <w:p w14:paraId="0DE7327F"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7988E04A"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131172E4"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Petunjuk pengunjung</w:t>
            </w:r>
          </w:p>
        </w:tc>
        <w:tc>
          <w:tcPr>
            <w:tcW w:w="1195" w:type="dxa"/>
          </w:tcPr>
          <w:p w14:paraId="1F715FFC"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2</w:t>
            </w:r>
          </w:p>
        </w:tc>
        <w:tc>
          <w:tcPr>
            <w:tcW w:w="1195" w:type="dxa"/>
          </w:tcPr>
          <w:p w14:paraId="5B7C0124"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0,40</w:t>
            </w:r>
          </w:p>
        </w:tc>
      </w:tr>
      <w:tr w:rsidR="00C6267E" w:rsidRPr="00C6267E" w14:paraId="71179589" w14:textId="77777777" w:rsidTr="00BE6287">
        <w:tc>
          <w:tcPr>
            <w:tcW w:w="1554" w:type="dxa"/>
          </w:tcPr>
          <w:p w14:paraId="465D9533"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0F3190FC"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7B93C3A6"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Tempat penjualan makanan</w:t>
            </w:r>
          </w:p>
        </w:tc>
        <w:tc>
          <w:tcPr>
            <w:tcW w:w="1195" w:type="dxa"/>
          </w:tcPr>
          <w:p w14:paraId="6EC5A8A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3</w:t>
            </w:r>
          </w:p>
        </w:tc>
        <w:tc>
          <w:tcPr>
            <w:tcW w:w="1195" w:type="dxa"/>
          </w:tcPr>
          <w:p w14:paraId="2FE4A195"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0,60</w:t>
            </w:r>
          </w:p>
        </w:tc>
      </w:tr>
      <w:tr w:rsidR="00C6267E" w:rsidRPr="00C6267E" w14:paraId="63B58E4A" w14:textId="77777777" w:rsidTr="00BE6287">
        <w:tc>
          <w:tcPr>
            <w:tcW w:w="1554" w:type="dxa"/>
          </w:tcPr>
          <w:p w14:paraId="30D0A2C1"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1295" w:type="dxa"/>
          </w:tcPr>
          <w:p w14:paraId="4F0094DD" w14:textId="77777777" w:rsidR="00C6267E" w:rsidRPr="00C6267E" w:rsidRDefault="00C6267E" w:rsidP="00C6267E">
            <w:pPr>
              <w:widowControl w:val="0"/>
              <w:autoSpaceDE w:val="0"/>
              <w:autoSpaceDN w:val="0"/>
              <w:adjustRightInd w:val="0"/>
              <w:ind w:firstLine="567"/>
              <w:jc w:val="both"/>
              <w:rPr>
                <w:sz w:val="20"/>
                <w:szCs w:val="20"/>
                <w:lang w:val="id-ID"/>
              </w:rPr>
            </w:pPr>
          </w:p>
        </w:tc>
        <w:tc>
          <w:tcPr>
            <w:tcW w:w="3691" w:type="dxa"/>
          </w:tcPr>
          <w:p w14:paraId="645BB87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Akses khusus darurat (titik kumpul)</w:t>
            </w:r>
          </w:p>
        </w:tc>
        <w:tc>
          <w:tcPr>
            <w:tcW w:w="1195" w:type="dxa"/>
          </w:tcPr>
          <w:p w14:paraId="2DC00FA3"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1</w:t>
            </w:r>
          </w:p>
        </w:tc>
        <w:tc>
          <w:tcPr>
            <w:tcW w:w="1195" w:type="dxa"/>
          </w:tcPr>
          <w:p w14:paraId="3C249D5B" w14:textId="77777777" w:rsidR="00C6267E" w:rsidRPr="00C6267E" w:rsidRDefault="00C6267E" w:rsidP="00C6267E">
            <w:pPr>
              <w:widowControl w:val="0"/>
              <w:autoSpaceDE w:val="0"/>
              <w:autoSpaceDN w:val="0"/>
              <w:adjustRightInd w:val="0"/>
              <w:ind w:firstLine="567"/>
              <w:jc w:val="both"/>
              <w:rPr>
                <w:sz w:val="20"/>
                <w:szCs w:val="20"/>
                <w:lang w:val="id-ID"/>
              </w:rPr>
            </w:pPr>
            <w:r w:rsidRPr="00C6267E">
              <w:rPr>
                <w:sz w:val="20"/>
                <w:szCs w:val="20"/>
                <w:lang w:val="id-ID"/>
              </w:rPr>
              <w:t>0,20</w:t>
            </w:r>
          </w:p>
        </w:tc>
      </w:tr>
      <w:tr w:rsidR="00C6267E" w:rsidRPr="00C6267E" w14:paraId="368462CD" w14:textId="77777777" w:rsidTr="00BE6287">
        <w:tc>
          <w:tcPr>
            <w:tcW w:w="6540" w:type="dxa"/>
            <w:gridSpan w:val="3"/>
            <w:tcBorders>
              <w:top w:val="single" w:sz="4" w:space="0" w:color="auto"/>
              <w:bottom w:val="single" w:sz="4" w:space="0" w:color="auto"/>
            </w:tcBorders>
          </w:tcPr>
          <w:p w14:paraId="47208BBE"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Hasil</w:t>
            </w:r>
          </w:p>
        </w:tc>
        <w:tc>
          <w:tcPr>
            <w:tcW w:w="1195" w:type="dxa"/>
            <w:tcBorders>
              <w:top w:val="single" w:sz="4" w:space="0" w:color="auto"/>
              <w:bottom w:val="single" w:sz="4" w:space="0" w:color="auto"/>
            </w:tcBorders>
          </w:tcPr>
          <w:p w14:paraId="469DD037"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24</w:t>
            </w:r>
          </w:p>
        </w:tc>
        <w:tc>
          <w:tcPr>
            <w:tcW w:w="1195" w:type="dxa"/>
            <w:tcBorders>
              <w:top w:val="single" w:sz="4" w:space="0" w:color="auto"/>
              <w:bottom w:val="single" w:sz="4" w:space="0" w:color="auto"/>
            </w:tcBorders>
          </w:tcPr>
          <w:p w14:paraId="2F499FCE" w14:textId="77777777" w:rsidR="00C6267E" w:rsidRPr="00C6267E" w:rsidRDefault="00C6267E" w:rsidP="00C6267E">
            <w:pPr>
              <w:widowControl w:val="0"/>
              <w:autoSpaceDE w:val="0"/>
              <w:autoSpaceDN w:val="0"/>
              <w:adjustRightInd w:val="0"/>
              <w:ind w:firstLine="567"/>
              <w:jc w:val="both"/>
              <w:rPr>
                <w:b/>
                <w:sz w:val="20"/>
                <w:szCs w:val="20"/>
                <w:lang w:val="id-ID"/>
              </w:rPr>
            </w:pPr>
            <w:r w:rsidRPr="00C6267E">
              <w:rPr>
                <w:b/>
                <w:sz w:val="20"/>
                <w:szCs w:val="20"/>
                <w:lang w:val="id-ID"/>
              </w:rPr>
              <w:t>4,8</w:t>
            </w:r>
          </w:p>
        </w:tc>
      </w:tr>
    </w:tbl>
    <w:p w14:paraId="29180F85" w14:textId="77777777" w:rsidR="003D2085" w:rsidRDefault="003D2085" w:rsidP="006C5159">
      <w:pPr>
        <w:widowControl w:val="0"/>
        <w:autoSpaceDE w:val="0"/>
        <w:autoSpaceDN w:val="0"/>
        <w:adjustRightInd w:val="0"/>
        <w:ind w:firstLine="567"/>
        <w:jc w:val="both"/>
        <w:rPr>
          <w:sz w:val="20"/>
          <w:szCs w:val="20"/>
          <w:lang w:val="id-ID"/>
        </w:rPr>
      </w:pPr>
    </w:p>
    <w:p w14:paraId="5DA09EAD" w14:textId="255E2E04" w:rsidR="00BE6287" w:rsidRPr="00BE6287" w:rsidRDefault="00C6267E" w:rsidP="006C5159">
      <w:pPr>
        <w:widowControl w:val="0"/>
        <w:autoSpaceDE w:val="0"/>
        <w:autoSpaceDN w:val="0"/>
        <w:adjustRightInd w:val="0"/>
        <w:ind w:firstLine="567"/>
        <w:jc w:val="both"/>
        <w:rPr>
          <w:sz w:val="20"/>
          <w:szCs w:val="20"/>
          <w:lang w:val="id-ID"/>
        </w:rPr>
      </w:pPr>
      <w:r w:rsidRPr="00C6267E">
        <w:rPr>
          <w:sz w:val="20"/>
          <w:szCs w:val="20"/>
          <w:lang w:val="id-ID"/>
        </w:rPr>
        <w:t>Berdasarkan Tabel 4 menunjukkan bahwa jumlah nilai variabel tempat adalah 4,8</w:t>
      </w:r>
      <w:r>
        <w:rPr>
          <w:sz w:val="20"/>
          <w:szCs w:val="20"/>
          <w:lang w:val="id-ID"/>
        </w:rPr>
        <w:t xml:space="preserve">. </w:t>
      </w:r>
      <w:r w:rsidR="00BE6287" w:rsidRPr="00BE6287">
        <w:rPr>
          <w:sz w:val="20"/>
          <w:szCs w:val="20"/>
          <w:lang w:val="id-ID"/>
        </w:rPr>
        <w:t>Dibandingkan variabel yang lain, variabel penunjang cukup banya</w:t>
      </w:r>
      <w:r w:rsidR="006C5159">
        <w:rPr>
          <w:sz w:val="20"/>
          <w:szCs w:val="20"/>
          <w:lang w:val="id-ID"/>
        </w:rPr>
        <w:t>k</w:t>
      </w:r>
      <w:r w:rsidR="00BE6287" w:rsidRPr="00BE6287">
        <w:rPr>
          <w:sz w:val="20"/>
          <w:szCs w:val="20"/>
          <w:lang w:val="id-ID"/>
        </w:rPr>
        <w:t xml:space="preserve"> </w:t>
      </w:r>
      <w:r w:rsidR="006C5159">
        <w:rPr>
          <w:sz w:val="20"/>
          <w:szCs w:val="20"/>
          <w:lang w:val="id-ID"/>
        </w:rPr>
        <w:t xml:space="preserve">sub variabel </w:t>
      </w:r>
      <w:r w:rsidR="00BE6287" w:rsidRPr="00BE6287">
        <w:rPr>
          <w:sz w:val="20"/>
          <w:szCs w:val="20"/>
          <w:lang w:val="id-ID"/>
        </w:rPr>
        <w:t xml:space="preserve">yang perlu </w:t>
      </w:r>
      <w:r w:rsidR="006C5159">
        <w:rPr>
          <w:sz w:val="20"/>
          <w:szCs w:val="20"/>
          <w:lang w:val="id-ID"/>
        </w:rPr>
        <w:t>diobservasi</w:t>
      </w:r>
      <w:r w:rsidR="00BE6287" w:rsidRPr="00BE6287">
        <w:rPr>
          <w:sz w:val="20"/>
          <w:szCs w:val="20"/>
          <w:lang w:val="id-ID"/>
        </w:rPr>
        <w:t xml:space="preserve"> seperti pelampung, jalur evakuasi, lobby, kamar mandi, ruang ganti dan penitipan barang, ruang bilas, jamban, tempat istirahat, kursi penjaga untuk pengamanan, petunjuk pengunjung, tempat penjualan makanan dan akses khusus darurat (titik kumpul). Kolam renang X di Banyuwangi menyediakan pelampung yang d</w:t>
      </w:r>
      <w:r w:rsidR="008C4E30">
        <w:rPr>
          <w:sz w:val="20"/>
          <w:szCs w:val="20"/>
          <w:lang w:val="id-ID"/>
        </w:rPr>
        <w:t>i</w:t>
      </w:r>
      <w:r w:rsidR="00BE6287" w:rsidRPr="00BE6287">
        <w:rPr>
          <w:sz w:val="20"/>
          <w:szCs w:val="20"/>
          <w:lang w:val="id-ID"/>
        </w:rPr>
        <w:t>fungsikan sebagai salah satu perlengkapan pertolongan pertama dan disediakan bagi perenang pemula. Pelampung tidak d</w:t>
      </w:r>
      <w:r w:rsidR="008C4E30">
        <w:rPr>
          <w:sz w:val="20"/>
          <w:szCs w:val="20"/>
          <w:lang w:val="id-ID"/>
        </w:rPr>
        <w:t>iperjual</w:t>
      </w:r>
      <w:r w:rsidR="00BE6287" w:rsidRPr="00BE6287">
        <w:rPr>
          <w:sz w:val="20"/>
          <w:szCs w:val="20"/>
          <w:lang w:val="id-ID"/>
        </w:rPr>
        <w:t>belikan maupun disewakan.</w:t>
      </w:r>
      <w:r w:rsidR="006C5159">
        <w:rPr>
          <w:sz w:val="20"/>
          <w:szCs w:val="20"/>
          <w:lang w:val="id-ID"/>
        </w:rPr>
        <w:t xml:space="preserve"> Hal tersebut sesuai dengan penelitian Rozanto bahwa kolam renang umum </w:t>
      </w:r>
      <w:r w:rsidR="006C5159" w:rsidRPr="006C5159">
        <w:rPr>
          <w:sz w:val="20"/>
          <w:szCs w:val="20"/>
          <w:lang w:val="id-ID"/>
        </w:rPr>
        <w:t>Kota</w:t>
      </w:r>
      <w:r w:rsidR="006C5159">
        <w:rPr>
          <w:sz w:val="20"/>
          <w:szCs w:val="20"/>
          <w:lang w:val="id-ID"/>
        </w:rPr>
        <w:t xml:space="preserve"> </w:t>
      </w:r>
      <w:r w:rsidR="006C5159" w:rsidRPr="006C5159">
        <w:rPr>
          <w:sz w:val="20"/>
          <w:szCs w:val="20"/>
          <w:lang w:val="id-ID"/>
        </w:rPr>
        <w:t xml:space="preserve">Semarang </w:t>
      </w:r>
      <w:r w:rsidR="006C5159">
        <w:rPr>
          <w:sz w:val="20"/>
          <w:szCs w:val="20"/>
          <w:lang w:val="id-ID"/>
        </w:rPr>
        <w:t xml:space="preserve">telah menyediakan </w:t>
      </w:r>
      <w:r w:rsidR="006C5159" w:rsidRPr="006C5159">
        <w:rPr>
          <w:sz w:val="20"/>
          <w:szCs w:val="20"/>
          <w:lang w:val="id-ID"/>
        </w:rPr>
        <w:t>perlengkapan</w:t>
      </w:r>
      <w:r w:rsidR="006C5159">
        <w:rPr>
          <w:sz w:val="20"/>
          <w:szCs w:val="20"/>
          <w:lang w:val="id-ID"/>
        </w:rPr>
        <w:t xml:space="preserve"> </w:t>
      </w:r>
      <w:r w:rsidR="006C5159" w:rsidRPr="006C5159">
        <w:rPr>
          <w:sz w:val="20"/>
          <w:szCs w:val="20"/>
          <w:lang w:val="id-ID"/>
        </w:rPr>
        <w:t>pertolongan bagi perenang</w:t>
      </w:r>
      <w:r w:rsidR="006C5159">
        <w:rPr>
          <w:sz w:val="20"/>
          <w:szCs w:val="20"/>
          <w:lang w:val="id-ID"/>
        </w:rPr>
        <w:t xml:space="preserve"> berupa tali dan pelampung </w:t>
      </w:r>
      <w:r w:rsidR="006C5159">
        <w:rPr>
          <w:sz w:val="20"/>
          <w:szCs w:val="20"/>
          <w:lang w:val="id-ID"/>
        </w:rPr>
        <w:fldChar w:fldCharType="begin" w:fldLock="1"/>
      </w:r>
      <w:r w:rsidR="006B4D5D">
        <w:rPr>
          <w:sz w:val="20"/>
          <w:szCs w:val="20"/>
          <w:lang w:val="id-ID"/>
        </w:rPr>
        <w:instrText>ADDIN CSL_CITATION {"citationItems":[{"id":"ITEM-1","itemData":{"ISBN":"6411411212","abstract":"Kondisi sanitasi lingkungan dan kualitas air kolam renang merupakan aspek penting yang harus dikelola untuk mencegah penyebaran bibit penyakit dan gangguan kesehatan di lingkungan kolam renang. Sisa khlor (Cl2) dalam air kolam renang diperlukan untuk membunuh mikroorganisme patogen, namun jika kadarnya berlebihan dapat menimbulkan gangguan kesehatan bagi perenang seperti keluhan iritasi mata. Penelitian ini bertujuan untuk mengetahui kondisi sanitasi lingkungan kolam renang, kadar sisa khlor, dan keluhan iritasi mata pada perenang di beberapa kolam renang umum Kota Semarang. Penelitian ini menggunakan desain penelitian cross sectional. Sampel penelitian berjumlah 85 orang yang ditentukan dengan teknik proportional random sampling. Analisis data penelitian menggunakan analisis univariat. Hasil penelitian menunjukkan bahwa kondisi sanitasi lingkungan di 5 kolam renang lokasi penelitian telah memenuhi syarat Permenkes RI No.61 Tahun 1991, namun kadar sisa khlor di semua lokasi penelitian tidak memenuhi syarat sesuai Permenkes RI No.416 Tahun 1990 karena memiliki nilai rata-rata sisa khlor &gt; 0,5 mg/l. Jumlah reponden dalam penelitian ini yang mengalami keluhan iritasi mata setelah berenang sebanyak 56 orang. Pengguna kolam renang disarankan untuk menjaga kebersihan personal sebelum berenang dan menggunakan kacamata renang selama malakukan aktivitas berenang untuk menghindari gangguan iritasi mata akibat kontak dengan air kolam renang. Kata","author":[{"dropping-particle":"","family":"Rozanto","given":"Novan Esma","non-dropping-particle":"","parse-names":false,"suffix":""}],"id":"ITEM-1","issued":{"date-parts":[["2015"]]},"number-of-pages":"154","title":"Tinjauan Kondisi Sanitasi Lingkungan Kolam Renang, Kadar Sisa Khlor, Dan Keluhan Iritasi Mata Pada Perenang Di Kolam Renang Umum Kota Semarang","type":"book"},"uris":["http://www.mendeley.com/documents/?uuid=cac776bc-7c4e-4d59-a831-6eafb9d4bad9"]}],"mendeley":{"formattedCitation":"(Rozanto, 2015)","plainTextFormattedCitation":"(Rozanto, 2015)","previouslyFormattedCitation":"(Rozanto, 2015)"},"properties":{"noteIndex":0},"schema":"https://github.com/citation-style-language/schema/raw/master/csl-citation.json"}</w:instrText>
      </w:r>
      <w:r w:rsidR="006C5159">
        <w:rPr>
          <w:sz w:val="20"/>
          <w:szCs w:val="20"/>
          <w:lang w:val="id-ID"/>
        </w:rPr>
        <w:fldChar w:fldCharType="separate"/>
      </w:r>
      <w:r w:rsidR="006C5159" w:rsidRPr="006C5159">
        <w:rPr>
          <w:noProof/>
          <w:sz w:val="20"/>
          <w:szCs w:val="20"/>
          <w:lang w:val="id-ID"/>
        </w:rPr>
        <w:t>(Rozanto, 2015)</w:t>
      </w:r>
      <w:r w:rsidR="006C5159">
        <w:rPr>
          <w:sz w:val="20"/>
          <w:szCs w:val="20"/>
          <w:lang w:val="id-ID"/>
        </w:rPr>
        <w:fldChar w:fldCharType="end"/>
      </w:r>
      <w:r w:rsidR="006C5159">
        <w:rPr>
          <w:sz w:val="20"/>
          <w:szCs w:val="20"/>
          <w:lang w:val="id-ID"/>
        </w:rPr>
        <w:t xml:space="preserve">. </w:t>
      </w:r>
    </w:p>
    <w:p w14:paraId="75F439A5" w14:textId="43504B4E" w:rsid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Di pinggiran kolam renang juga menyediakan tempat istirahat yang memiliki atap, sehingga lebih nyaman untuk digunakan. Tempat penjual makanan berada di luar kolam renang. Hal ini dapat memberikan efek positif dan negatif. Positifnya, area kolam renang akan terjaga kebersihannya dari sampah makanan. Namun negatifnya hal ini dirasa kurang efektif karena pengunjung yang sudah berada di area lokasi kolam renang harus kembali keluar untuk membeli makanan.</w:t>
      </w:r>
      <w:r w:rsidR="006C5159">
        <w:rPr>
          <w:sz w:val="20"/>
          <w:szCs w:val="20"/>
          <w:lang w:val="id-ID"/>
        </w:rPr>
        <w:t xml:space="preserve"> </w:t>
      </w:r>
      <w:r w:rsidR="006B4D5D">
        <w:rPr>
          <w:sz w:val="20"/>
          <w:szCs w:val="20"/>
          <w:lang w:val="id-ID"/>
        </w:rPr>
        <w:t>Sub variabel tempat istirahat dan tempat penjualan makanan ini</w:t>
      </w:r>
      <w:r w:rsidR="006C5159">
        <w:rPr>
          <w:sz w:val="20"/>
          <w:szCs w:val="20"/>
          <w:lang w:val="id-ID"/>
        </w:rPr>
        <w:t xml:space="preserve"> sesuai dengan </w:t>
      </w:r>
      <w:r w:rsidR="006B4D5D">
        <w:rPr>
          <w:sz w:val="20"/>
          <w:szCs w:val="20"/>
          <w:lang w:val="id-ID"/>
        </w:rPr>
        <w:t xml:space="preserve">penelitian Fitria yang menyatakan bahwa telah tersedia tempat istirahat bagi pengunjung berupa kursi tanpa meja serta terdapat payung peneduh. Fitria juga menjelaskan bahwa terdapat tempat atau </w:t>
      </w:r>
      <w:r w:rsidR="006B4D5D" w:rsidRPr="005A6019">
        <w:rPr>
          <w:i/>
          <w:sz w:val="20"/>
          <w:szCs w:val="20"/>
          <w:lang w:val="id-ID"/>
        </w:rPr>
        <w:t>counter</w:t>
      </w:r>
      <w:r w:rsidR="006B4D5D" w:rsidRPr="006B4D5D">
        <w:rPr>
          <w:sz w:val="20"/>
          <w:szCs w:val="20"/>
          <w:lang w:val="id-ID"/>
        </w:rPr>
        <w:t xml:space="preserve"> </w:t>
      </w:r>
      <w:r w:rsidR="006B4D5D">
        <w:rPr>
          <w:sz w:val="20"/>
          <w:szCs w:val="20"/>
          <w:lang w:val="id-ID"/>
        </w:rPr>
        <w:t xml:space="preserve">penjualan makanan yang berada di luar gedung kolam renang dengan kondisi bersih </w:t>
      </w:r>
      <w:r w:rsidR="006B4D5D">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006B4D5D">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006B4D5D" w:rsidRPr="006B4D5D">
        <w:rPr>
          <w:noProof/>
          <w:sz w:val="20"/>
          <w:szCs w:val="20"/>
          <w:lang w:val="id-ID"/>
        </w:rPr>
        <w:t>)</w:t>
      </w:r>
      <w:r w:rsidR="006B4D5D">
        <w:rPr>
          <w:sz w:val="20"/>
          <w:szCs w:val="20"/>
          <w:lang w:val="id-ID"/>
        </w:rPr>
        <w:fldChar w:fldCharType="end"/>
      </w:r>
      <w:r w:rsidR="006B4D5D">
        <w:rPr>
          <w:sz w:val="20"/>
          <w:szCs w:val="20"/>
          <w:lang w:val="id-ID"/>
        </w:rPr>
        <w:t>.</w:t>
      </w:r>
    </w:p>
    <w:p w14:paraId="5CEC2F57" w14:textId="466A1AC2" w:rsidR="00796DA0" w:rsidRDefault="006B4D5D" w:rsidP="00BC2495">
      <w:pPr>
        <w:widowControl w:val="0"/>
        <w:autoSpaceDE w:val="0"/>
        <w:autoSpaceDN w:val="0"/>
        <w:adjustRightInd w:val="0"/>
        <w:ind w:firstLine="567"/>
        <w:jc w:val="both"/>
        <w:rPr>
          <w:sz w:val="20"/>
          <w:szCs w:val="20"/>
          <w:lang w:val="id-ID"/>
        </w:rPr>
      </w:pPr>
      <w:r w:rsidRPr="00967E6F">
        <w:rPr>
          <w:i/>
          <w:sz w:val="20"/>
          <w:szCs w:val="20"/>
          <w:lang w:val="id-ID"/>
        </w:rPr>
        <w:t>Lobby</w:t>
      </w:r>
      <w:r w:rsidRPr="00BE6287">
        <w:rPr>
          <w:sz w:val="20"/>
          <w:szCs w:val="20"/>
          <w:lang w:val="id-ID"/>
        </w:rPr>
        <w:t xml:space="preserve"> pada kolam renang X di Banyuwangi yang merupakan tempat tunggu bagi pengunjung</w:t>
      </w:r>
      <w:r>
        <w:rPr>
          <w:sz w:val="20"/>
          <w:szCs w:val="20"/>
          <w:lang w:val="id-ID"/>
        </w:rPr>
        <w:t xml:space="preserve"> terletak sangat dekat dengan pintu masuk. </w:t>
      </w:r>
      <w:r w:rsidR="00796DA0">
        <w:rPr>
          <w:sz w:val="20"/>
          <w:szCs w:val="20"/>
          <w:lang w:val="id-ID"/>
        </w:rPr>
        <w:t xml:space="preserve">Penyediaan </w:t>
      </w:r>
      <w:r w:rsidR="00796DA0" w:rsidRPr="00967E6F">
        <w:rPr>
          <w:i/>
          <w:sz w:val="20"/>
          <w:szCs w:val="20"/>
          <w:lang w:val="id-ID"/>
        </w:rPr>
        <w:t>lobby</w:t>
      </w:r>
      <w:r w:rsidR="00796DA0">
        <w:rPr>
          <w:sz w:val="20"/>
          <w:szCs w:val="20"/>
          <w:lang w:val="id-ID"/>
        </w:rPr>
        <w:t xml:space="preserve"> telah sesuai dengan Permenpora nomor </w:t>
      </w:r>
      <w:r w:rsidR="00796DA0" w:rsidRPr="007F1101">
        <w:rPr>
          <w:sz w:val="20"/>
          <w:szCs w:val="20"/>
          <w:lang w:val="id-ID"/>
        </w:rPr>
        <w:t>636 tahun 2014</w:t>
      </w:r>
      <w:r w:rsidR="00796DA0">
        <w:rPr>
          <w:sz w:val="20"/>
          <w:szCs w:val="20"/>
          <w:lang w:val="id-ID"/>
        </w:rPr>
        <w:t xml:space="preserve"> bahwa fasilitas untuk penonton umum pada bangunan kolam renang minimal terdiri dari beberapa hal, salah satunya </w:t>
      </w:r>
      <w:r w:rsidR="00796DA0" w:rsidRPr="00967E6F">
        <w:rPr>
          <w:i/>
          <w:sz w:val="20"/>
          <w:szCs w:val="20"/>
          <w:lang w:val="id-ID"/>
        </w:rPr>
        <w:t>lobby</w:t>
      </w:r>
      <w:r w:rsidR="00796DA0">
        <w:rPr>
          <w:sz w:val="20"/>
          <w:szCs w:val="20"/>
          <w:lang w:val="id-ID"/>
        </w:rPr>
        <w:t xml:space="preserve"> </w:t>
      </w:r>
      <w:r w:rsidR="00796DA0">
        <w:rPr>
          <w:sz w:val="20"/>
          <w:szCs w:val="20"/>
          <w:lang w:val="id-ID"/>
        </w:rPr>
        <w:fldChar w:fldCharType="begin" w:fldLock="1"/>
      </w:r>
      <w:r w:rsidR="00796DA0">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approach.","author":[{"dropping-particle":"","family":"Menpora","given":"","non-dropping-particle":"","parse-names":false,"suffix":""}],"container-title":"Menteri Pemuda dan Olahraga Republik Indonesia","id":"ITEM-1","issue":"9","issued":{"date-parts":[["2014"]]},"page":"1689-1699","publisher":"Menteri Pemuda dan Olahraga Republik Indonesia","publisher-place":"Jakarta","title":"Standar Prasarana Olahraga Berupa Bangunan Kolam Renang","type":"speech","volume":"53"},"uris":["http://www.mendeley.com/documents/?uuid=349f5889-fde2-4984-97da-da551cc42051"]}],"mendeley":{"formattedCitation":"(Menpora, 2014)","plainTextFormattedCitation":"(Menpora, 2014)","previouslyFormattedCitation":"(Menpora, 2014)"},"properties":{"noteIndex":0},"schema":"https://github.com/citation-style-language/schema/raw/master/csl-citation.json"}</w:instrText>
      </w:r>
      <w:r w:rsidR="00796DA0">
        <w:rPr>
          <w:sz w:val="20"/>
          <w:szCs w:val="20"/>
          <w:lang w:val="id-ID"/>
        </w:rPr>
        <w:fldChar w:fldCharType="separate"/>
      </w:r>
      <w:r w:rsidR="00796DA0" w:rsidRPr="00796DA0">
        <w:rPr>
          <w:noProof/>
          <w:sz w:val="20"/>
          <w:szCs w:val="20"/>
          <w:lang w:val="id-ID"/>
        </w:rPr>
        <w:t>(Menpora, 2014)</w:t>
      </w:r>
      <w:r w:rsidR="00796DA0">
        <w:rPr>
          <w:sz w:val="20"/>
          <w:szCs w:val="20"/>
          <w:lang w:val="id-ID"/>
        </w:rPr>
        <w:fldChar w:fldCharType="end"/>
      </w:r>
      <w:r w:rsidR="00796DA0">
        <w:rPr>
          <w:sz w:val="20"/>
          <w:szCs w:val="20"/>
          <w:lang w:val="id-ID"/>
        </w:rPr>
        <w:t xml:space="preserve">. Peletakkan </w:t>
      </w:r>
      <w:r w:rsidR="00796DA0" w:rsidRPr="00967E6F">
        <w:rPr>
          <w:i/>
          <w:sz w:val="20"/>
          <w:szCs w:val="20"/>
          <w:lang w:val="id-ID"/>
        </w:rPr>
        <w:t>lobby</w:t>
      </w:r>
      <w:r w:rsidR="00796DA0">
        <w:rPr>
          <w:sz w:val="20"/>
          <w:szCs w:val="20"/>
          <w:lang w:val="id-ID"/>
        </w:rPr>
        <w:t xml:space="preserve"> yang behimpitan dengan pintu masuk dapat menyebabkan</w:t>
      </w:r>
      <w:r w:rsidRPr="00BE6287">
        <w:rPr>
          <w:sz w:val="20"/>
          <w:szCs w:val="20"/>
          <w:lang w:val="id-ID"/>
        </w:rPr>
        <w:t xml:space="preserve"> penumpukan pen</w:t>
      </w:r>
      <w:r w:rsidR="00967E6F">
        <w:rPr>
          <w:sz w:val="20"/>
          <w:szCs w:val="20"/>
          <w:lang w:val="id-ID"/>
        </w:rPr>
        <w:t>g</w:t>
      </w:r>
      <w:r w:rsidRPr="00BE6287">
        <w:rPr>
          <w:sz w:val="20"/>
          <w:szCs w:val="20"/>
          <w:lang w:val="id-ID"/>
        </w:rPr>
        <w:t xml:space="preserve">unjung apabila </w:t>
      </w:r>
      <w:r w:rsidR="00796DA0">
        <w:rPr>
          <w:sz w:val="20"/>
          <w:szCs w:val="20"/>
          <w:lang w:val="id-ID"/>
        </w:rPr>
        <w:t>kondisi pengunjung sedang padat</w:t>
      </w:r>
      <w:r w:rsidRPr="00BE6287">
        <w:rPr>
          <w:sz w:val="20"/>
          <w:szCs w:val="20"/>
          <w:lang w:val="id-ID"/>
        </w:rPr>
        <w:t xml:space="preserve"> </w:t>
      </w:r>
      <w:r w:rsidR="00796DA0">
        <w:rPr>
          <w:sz w:val="20"/>
          <w:szCs w:val="20"/>
          <w:lang w:val="id-ID"/>
        </w:rPr>
        <w:fldChar w:fldCharType="begin" w:fldLock="1"/>
      </w:r>
      <w:r w:rsidR="002614BD">
        <w:rPr>
          <w:sz w:val="20"/>
          <w:szCs w:val="20"/>
          <w:lang w:val="id-ID"/>
        </w:rPr>
        <w:instrText>ADDIN CSL_CITATION {"citationItems":[{"id":"ITEM-1","itemData":{"DOI":"10.25124/idealog.v1i3.1228","ISSN":"2477-0566","abstract":"Celebrity Fitness Transtudio Bandung is a fitness facility contained in Transtudio mall Bandung, located at 3rd floor building. Celebrity Fitness is one of the most popular fitness and much demand in either Indonesia or in the world, because at Celebrity Fitness is available a wide range of programming options classes with professional instructors, as well as a wide variety of selection tools that can be used in accordance with the needs of current visitors is in fitness place. Nowdays, many people in the world, especially urban communities choose an alternative fitness exercise for theirs activity because of their high activity. The higher a person's activity, the less time you have for doing the exercise, so many people are choosing fitness as an alternative to sports. Users fitness today is not only men, many women also were menikuti fitness program in order to maintain health and body ideals. One factor that must be considered in a gym is convenience, visitor comfortness circulation including the appropriate standard. Because one of the things that became Pull at Celebrity Fitness is the user's convenience, the slightest thing related to comfort will be considered in detail. But there are things of interest to writers when using the facilities at Celebrity Fitness Transtudio Bandung, namely the circulation patterns. Linear circulation pattern that is initially quite a good start from the receptionist up to the main workout room, but when on the main exercise room or exercise room TRX towards the path narrowed and sometimes occurs when a buildup of visitors crowded hours. Refinements circulation path is the impact of different forms of space. Shape space indirectly affect the organization of space which affects the circulation space. Celebrity Fitness Transtudio Bandung. Overall comfort and circulation of existing facilities is good enough for standard public space.","author":[{"dropping-particle":"","family":"Az Zahra","given":"Maysitha Fitri","non-dropping-particle":"","parse-names":false,"suffix":""},{"dropping-particle":"","family":"Salayanti","given":"Santi","non-dropping-particle":"","parse-names":false,"suffix":""}],"container-title":"Idealog: Ide dan Dialog Desain Indonesia","id":"ITEM-1","issue":"3","issued":{"date-parts":[["2018"]]},"page":"257","title":"Analisis Pola Sirkulasi Pengunjung Pada Celebrity Fitness Transtudio Mall Bandung","type":"article-journal","volume":"1"},"uris":["http://www.mendeley.com/documents/?uuid=f32c4a88-3c9e-4f8d-971b-bcf55541152a"]}],"mendeley":{"formattedCitation":"(Az Zahra and Salayanti, 2018)","manualFormatting":"(Azzahra dan Salayanti, 2018)","plainTextFormattedCitation":"(Az Zahra and Salayanti, 2018)","previouslyFormattedCitation":"(Az Zahra and Salayanti, 2018)"},"properties":{"noteIndex":0},"schema":"https://github.com/citation-style-language/schema/raw/master/csl-citation.json"}</w:instrText>
      </w:r>
      <w:r w:rsidR="00796DA0">
        <w:rPr>
          <w:sz w:val="20"/>
          <w:szCs w:val="20"/>
          <w:lang w:val="id-ID"/>
        </w:rPr>
        <w:fldChar w:fldCharType="separate"/>
      </w:r>
      <w:r w:rsidR="00796DA0" w:rsidRPr="00796DA0">
        <w:rPr>
          <w:noProof/>
          <w:sz w:val="20"/>
          <w:szCs w:val="20"/>
          <w:lang w:val="id-ID"/>
        </w:rPr>
        <w:t>(Az</w:t>
      </w:r>
      <w:r w:rsidR="002614BD">
        <w:rPr>
          <w:noProof/>
          <w:sz w:val="20"/>
          <w:szCs w:val="20"/>
          <w:lang w:val="id-ID"/>
        </w:rPr>
        <w:t>zahra dan</w:t>
      </w:r>
      <w:r w:rsidR="00796DA0" w:rsidRPr="00796DA0">
        <w:rPr>
          <w:noProof/>
          <w:sz w:val="20"/>
          <w:szCs w:val="20"/>
          <w:lang w:val="id-ID"/>
        </w:rPr>
        <w:t xml:space="preserve"> Salayanti, 2018)</w:t>
      </w:r>
      <w:r w:rsidR="00796DA0">
        <w:rPr>
          <w:sz w:val="20"/>
          <w:szCs w:val="20"/>
          <w:lang w:val="id-ID"/>
        </w:rPr>
        <w:fldChar w:fldCharType="end"/>
      </w:r>
      <w:r w:rsidRPr="00BE6287">
        <w:rPr>
          <w:sz w:val="20"/>
          <w:szCs w:val="20"/>
          <w:lang w:val="id-ID"/>
        </w:rPr>
        <w:t>.</w:t>
      </w:r>
      <w:r w:rsidR="00796DA0">
        <w:rPr>
          <w:sz w:val="20"/>
          <w:szCs w:val="20"/>
          <w:lang w:val="id-ID"/>
        </w:rPr>
        <w:t xml:space="preserve"> </w:t>
      </w:r>
      <w:r w:rsidR="00BE6287" w:rsidRPr="00BE6287">
        <w:rPr>
          <w:sz w:val="20"/>
          <w:szCs w:val="20"/>
          <w:lang w:val="id-ID"/>
        </w:rPr>
        <w:t xml:space="preserve">Kamar mandi </w:t>
      </w:r>
      <w:r w:rsidR="00BE6287" w:rsidRPr="00BE6287">
        <w:rPr>
          <w:sz w:val="20"/>
          <w:szCs w:val="20"/>
          <w:lang w:val="id-ID"/>
        </w:rPr>
        <w:lastRenderedPageBreak/>
        <w:t xml:space="preserve">yang ada berjumlah 9 dengan keterangan 3 untuk wanita, 3 untuk pria dan 3 yang lain tidak terpat keterangan. </w:t>
      </w:r>
      <w:r w:rsidR="005A6019">
        <w:rPr>
          <w:sz w:val="20"/>
          <w:szCs w:val="20"/>
          <w:lang w:val="id-ID"/>
        </w:rPr>
        <w:t xml:space="preserve">Di dalam kamar mandi tedapat jamban yang menggunakan leher angasa. </w:t>
      </w:r>
      <w:r w:rsidR="00BE6287" w:rsidRPr="00BE6287">
        <w:rPr>
          <w:sz w:val="20"/>
          <w:szCs w:val="20"/>
          <w:lang w:val="id-ID"/>
        </w:rPr>
        <w:t>Kondisi lantai kamar mandi menghitam dan bak mandi terdapat jentik-jentik. Kamar mandi yang bersih dan terbebas dari jentik nyamuk merupakan komponen penting dalam penilaian sanitasi lingkungan</w:t>
      </w:r>
      <w:r w:rsidR="00BC2495">
        <w:rPr>
          <w:sz w:val="20"/>
          <w:szCs w:val="20"/>
          <w:lang w:val="id-ID"/>
        </w:rPr>
        <w:t xml:space="preserve"> </w:t>
      </w:r>
      <w:r w:rsidR="00BC2495">
        <w:rPr>
          <w:sz w:val="20"/>
          <w:szCs w:val="20"/>
          <w:lang w:val="id-ID"/>
        </w:rPr>
        <w:fldChar w:fldCharType="begin" w:fldLock="1"/>
      </w:r>
      <w:r w:rsidR="00B21526">
        <w:rPr>
          <w:sz w:val="20"/>
          <w:szCs w:val="20"/>
          <w:lang w:val="id-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population.","author":[{"dropping-particle":"","family":"Mukono","given":"H. J.","non-dropping-particle":"","parse-names":false,"suffix":""}],"edition":"2","id":"ITEM-1","issued":{"date-parts":[["2006"]]},"number-of-pages":"6","publisher":"Surabaya Airlangga University Press","publisher-place":"surabaya","title":"Prinsip Dasar Kesehatan Lingkungan (Edisi kedua)","type":"book"},"uris":["http://www.mendeley.com/documents/?uuid=62dabe41-6a9a-43c0-8fe1-015fbcb00f04"]}],"mendeley":{"formattedCitation":"(Mukono, 2006)","plainTextFormattedCitation":"(Mukono, 2006)","previouslyFormattedCitation":"(Mukono, 2006)"},"properties":{"noteIndex":0},"schema":"https://github.com/citation-style-language/schema/raw/master/csl-citation.json"}</w:instrText>
      </w:r>
      <w:r w:rsidR="00BC2495">
        <w:rPr>
          <w:sz w:val="20"/>
          <w:szCs w:val="20"/>
          <w:lang w:val="id-ID"/>
        </w:rPr>
        <w:fldChar w:fldCharType="separate"/>
      </w:r>
      <w:r w:rsidR="00BC2495" w:rsidRPr="00BC2495">
        <w:rPr>
          <w:noProof/>
          <w:sz w:val="20"/>
          <w:szCs w:val="20"/>
          <w:lang w:val="id-ID"/>
        </w:rPr>
        <w:t>(Mukono, 2006)</w:t>
      </w:r>
      <w:r w:rsidR="00BC2495">
        <w:rPr>
          <w:sz w:val="20"/>
          <w:szCs w:val="20"/>
          <w:lang w:val="id-ID"/>
        </w:rPr>
        <w:fldChar w:fldCharType="end"/>
      </w:r>
      <w:r w:rsidR="00BE6287" w:rsidRPr="00BE6287">
        <w:rPr>
          <w:sz w:val="20"/>
          <w:szCs w:val="20"/>
          <w:lang w:val="id-ID"/>
        </w:rPr>
        <w:t xml:space="preserve">. </w:t>
      </w:r>
      <w:r w:rsidR="00BC2495">
        <w:rPr>
          <w:sz w:val="20"/>
          <w:szCs w:val="20"/>
          <w:lang w:val="id-ID"/>
        </w:rPr>
        <w:t xml:space="preserve">Kondisi kamar mandi </w:t>
      </w:r>
      <w:r w:rsidR="005A6019">
        <w:rPr>
          <w:sz w:val="20"/>
          <w:szCs w:val="20"/>
          <w:lang w:val="id-ID"/>
        </w:rPr>
        <w:t>tidak sepenuhnya</w:t>
      </w:r>
      <w:r w:rsidR="00BC2495">
        <w:rPr>
          <w:sz w:val="20"/>
          <w:szCs w:val="20"/>
          <w:lang w:val="id-ID"/>
        </w:rPr>
        <w:t xml:space="preserve"> sesuai dengan Permenpar</w:t>
      </w:r>
      <w:r w:rsidR="00BC2495" w:rsidRPr="006E2C5A">
        <w:rPr>
          <w:sz w:val="20"/>
          <w:szCs w:val="20"/>
          <w:lang w:val="id-ID"/>
        </w:rPr>
        <w:t xml:space="preserve"> RI nomor 16 tahun 2015</w:t>
      </w:r>
      <w:r w:rsidR="00BC2495">
        <w:rPr>
          <w:sz w:val="20"/>
          <w:szCs w:val="20"/>
          <w:lang w:val="id-ID"/>
        </w:rPr>
        <w:t xml:space="preserve"> bahwa kamar mandi haruslah terwat, bersih dan </w:t>
      </w:r>
      <w:r w:rsidR="00BC2495" w:rsidRPr="00796DA0">
        <w:rPr>
          <w:sz w:val="20"/>
          <w:szCs w:val="20"/>
          <w:lang w:val="id-ID"/>
        </w:rPr>
        <w:t xml:space="preserve">terpisah </w:t>
      </w:r>
      <w:r w:rsidR="00BC2495">
        <w:rPr>
          <w:sz w:val="20"/>
          <w:szCs w:val="20"/>
          <w:lang w:val="id-ID"/>
        </w:rPr>
        <w:t>bagi</w:t>
      </w:r>
      <w:r w:rsidR="00BC2495" w:rsidRPr="00796DA0">
        <w:rPr>
          <w:sz w:val="20"/>
          <w:szCs w:val="20"/>
          <w:lang w:val="id-ID"/>
        </w:rPr>
        <w:t xml:space="preserve"> pengunjung pria dan wanita</w:t>
      </w:r>
      <w:r w:rsidR="00BC2495">
        <w:rPr>
          <w:sz w:val="20"/>
          <w:szCs w:val="20"/>
          <w:lang w:val="id-ID"/>
        </w:rPr>
        <w:t xml:space="preserve"> </w:t>
      </w:r>
      <w:r w:rsidR="00BC2495">
        <w:rPr>
          <w:sz w:val="20"/>
          <w:szCs w:val="20"/>
          <w:lang w:val="id-ID"/>
        </w:rPr>
        <w:fldChar w:fldCharType="begin" w:fldLock="1"/>
      </w:r>
      <w:r w:rsidR="00BC2495">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2015)","manualFormatting":"(Menpar, 2015)","plainTextFormattedCitation":"(Menteri Pariwisata, 2015)","previouslyFormattedCitation":"(Menteri Pariwisata, 2015)"},"properties":{"noteIndex":0},"schema":"https://github.com/citation-style-language/schema/raw/master/csl-citation.json"}</w:instrText>
      </w:r>
      <w:r w:rsidR="00BC2495">
        <w:rPr>
          <w:sz w:val="20"/>
          <w:szCs w:val="20"/>
          <w:lang w:val="id-ID"/>
        </w:rPr>
        <w:fldChar w:fldCharType="separate"/>
      </w:r>
      <w:r w:rsidR="00BC2495">
        <w:rPr>
          <w:noProof/>
          <w:sz w:val="20"/>
          <w:szCs w:val="20"/>
          <w:lang w:val="id-ID"/>
        </w:rPr>
        <w:t>(Menpar</w:t>
      </w:r>
      <w:r w:rsidR="00BC2495" w:rsidRPr="00BC2495">
        <w:rPr>
          <w:noProof/>
          <w:sz w:val="20"/>
          <w:szCs w:val="20"/>
          <w:lang w:val="id-ID"/>
        </w:rPr>
        <w:t>, 2015)</w:t>
      </w:r>
      <w:r w:rsidR="00BC2495">
        <w:rPr>
          <w:sz w:val="20"/>
          <w:szCs w:val="20"/>
          <w:lang w:val="id-ID"/>
        </w:rPr>
        <w:fldChar w:fldCharType="end"/>
      </w:r>
      <w:r w:rsidR="009B7658">
        <w:rPr>
          <w:sz w:val="20"/>
          <w:szCs w:val="20"/>
          <w:lang w:val="id-ID"/>
        </w:rPr>
        <w:t>.</w:t>
      </w:r>
    </w:p>
    <w:p w14:paraId="6F916A87" w14:textId="606ED01C" w:rsidR="00967E6F" w:rsidRPr="00C240D7" w:rsidRDefault="00796DA0" w:rsidP="00C240D7">
      <w:pPr>
        <w:widowControl w:val="0"/>
        <w:autoSpaceDE w:val="0"/>
        <w:autoSpaceDN w:val="0"/>
        <w:adjustRightInd w:val="0"/>
        <w:ind w:firstLine="567"/>
        <w:jc w:val="both"/>
        <w:rPr>
          <w:sz w:val="20"/>
          <w:szCs w:val="20"/>
        </w:rPr>
      </w:pPr>
      <w:r w:rsidRPr="00BE6287">
        <w:rPr>
          <w:sz w:val="20"/>
          <w:szCs w:val="20"/>
          <w:lang w:val="id-ID"/>
        </w:rPr>
        <w:t>Ruang bilas yang ada</w:t>
      </w:r>
      <w:r w:rsidR="005A6019">
        <w:rPr>
          <w:sz w:val="20"/>
          <w:szCs w:val="20"/>
          <w:lang w:val="id-ID"/>
        </w:rPr>
        <w:t xml:space="preserve"> berjumlah 1 dengan 4 pancuran,</w:t>
      </w:r>
      <w:r w:rsidRPr="00BE6287">
        <w:rPr>
          <w:sz w:val="20"/>
          <w:szCs w:val="20"/>
          <w:lang w:val="id-ID"/>
        </w:rPr>
        <w:t xml:space="preserve"> </w:t>
      </w:r>
      <w:r w:rsidR="005A6019">
        <w:rPr>
          <w:sz w:val="20"/>
          <w:szCs w:val="20"/>
          <w:lang w:val="id-ID"/>
        </w:rPr>
        <w:t>sistemnya</w:t>
      </w:r>
      <w:r w:rsidRPr="00BE6287">
        <w:rPr>
          <w:sz w:val="20"/>
          <w:szCs w:val="20"/>
          <w:lang w:val="id-ID"/>
        </w:rPr>
        <w:t xml:space="preserve"> terbuka dan tidak ada pemisah antara pria dan wanita.</w:t>
      </w:r>
      <w:r w:rsidR="005A6019">
        <w:rPr>
          <w:sz w:val="20"/>
          <w:szCs w:val="20"/>
          <w:lang w:val="id-ID"/>
        </w:rPr>
        <w:t xml:space="preserve"> </w:t>
      </w:r>
      <w:r w:rsidR="00BE6287" w:rsidRPr="00BE6287">
        <w:rPr>
          <w:sz w:val="20"/>
          <w:szCs w:val="20"/>
          <w:lang w:val="id-ID"/>
        </w:rPr>
        <w:t xml:space="preserve">Kursi penjaga </w:t>
      </w:r>
      <w:r w:rsidR="005A6019">
        <w:rPr>
          <w:sz w:val="20"/>
          <w:szCs w:val="20"/>
          <w:lang w:val="id-ID"/>
        </w:rPr>
        <w:t>telah tersedia</w:t>
      </w:r>
      <w:r w:rsidR="00BE6287" w:rsidRPr="00BE6287">
        <w:rPr>
          <w:sz w:val="20"/>
          <w:szCs w:val="20"/>
          <w:lang w:val="id-ID"/>
        </w:rPr>
        <w:t xml:space="preserve"> disekitaran kolam namun biasanya kursi </w:t>
      </w:r>
      <w:r w:rsidR="005A6019">
        <w:rPr>
          <w:sz w:val="20"/>
          <w:szCs w:val="20"/>
          <w:lang w:val="id-ID"/>
        </w:rPr>
        <w:t>tersebut</w:t>
      </w:r>
      <w:r w:rsidR="00BE6287" w:rsidRPr="00BE6287">
        <w:rPr>
          <w:sz w:val="20"/>
          <w:szCs w:val="20"/>
          <w:lang w:val="id-ID"/>
        </w:rPr>
        <w:t xml:space="preserve"> digunakan </w:t>
      </w:r>
      <w:r w:rsidR="005A6019">
        <w:rPr>
          <w:sz w:val="20"/>
          <w:szCs w:val="20"/>
          <w:lang w:val="id-ID"/>
        </w:rPr>
        <w:t xml:space="preserve">sebagai tempat istirahat pengunjung lantaran </w:t>
      </w:r>
      <w:r w:rsidR="00BE6287" w:rsidRPr="00BE6287">
        <w:rPr>
          <w:sz w:val="20"/>
          <w:szCs w:val="20"/>
          <w:lang w:val="id-ID"/>
        </w:rPr>
        <w:t xml:space="preserve">penjaga duduk di kursi dekat kantor manajemen </w:t>
      </w:r>
      <w:r w:rsidR="005A6019">
        <w:rPr>
          <w:sz w:val="20"/>
          <w:szCs w:val="20"/>
          <w:lang w:val="id-ID"/>
        </w:rPr>
        <w:t>yang</w:t>
      </w:r>
      <w:r w:rsidR="00BE6287" w:rsidRPr="00BE6287">
        <w:rPr>
          <w:sz w:val="20"/>
          <w:szCs w:val="20"/>
          <w:lang w:val="id-ID"/>
        </w:rPr>
        <w:t xml:space="preserve"> jauh dari jangkauan kolam renang. </w:t>
      </w:r>
      <w:r w:rsidR="00220C89">
        <w:rPr>
          <w:sz w:val="20"/>
          <w:szCs w:val="20"/>
          <w:lang w:val="id-ID"/>
        </w:rPr>
        <w:t xml:space="preserve">Hal ini </w:t>
      </w:r>
      <w:r w:rsidR="00E520D7">
        <w:rPr>
          <w:sz w:val="20"/>
          <w:szCs w:val="20"/>
          <w:lang w:val="id-ID"/>
        </w:rPr>
        <w:t>terjadi karena</w:t>
      </w:r>
      <w:r w:rsidR="00220C89">
        <w:rPr>
          <w:sz w:val="20"/>
          <w:szCs w:val="20"/>
          <w:lang w:val="id-ID"/>
        </w:rPr>
        <w:t xml:space="preserve"> kantor manajemen lebih dekat dengan tempat peminjaman pelampung, dimana penjaga kolam renang memiliki tanggung jawab t</w:t>
      </w:r>
      <w:r w:rsidR="00DB27E3">
        <w:rPr>
          <w:sz w:val="20"/>
          <w:szCs w:val="20"/>
          <w:lang w:val="id-ID"/>
        </w:rPr>
        <w:t xml:space="preserve">ambahan </w:t>
      </w:r>
      <w:r w:rsidR="001779F8">
        <w:rPr>
          <w:sz w:val="20"/>
          <w:szCs w:val="20"/>
          <w:lang w:val="id-ID"/>
        </w:rPr>
        <w:t>t</w:t>
      </w:r>
      <w:r w:rsidR="00220C89">
        <w:rPr>
          <w:sz w:val="20"/>
          <w:szCs w:val="20"/>
          <w:lang w:val="id-ID"/>
        </w:rPr>
        <w:t xml:space="preserve">erhadap peminjaman pelampung bagi pengunjung. Namun hal ini </w:t>
      </w:r>
      <w:r w:rsidR="00BE6287" w:rsidRPr="00BE6287">
        <w:rPr>
          <w:sz w:val="20"/>
          <w:szCs w:val="20"/>
          <w:lang w:val="id-ID"/>
        </w:rPr>
        <w:t>akan menyebabkan kurangnya pengawasan sehingga meningkatkan risiko kecelakaa</w:t>
      </w:r>
      <w:r w:rsidR="00572673">
        <w:rPr>
          <w:sz w:val="20"/>
          <w:szCs w:val="20"/>
          <w:lang w:val="id-ID"/>
        </w:rPr>
        <w:t xml:space="preserve">n di area kolam renang. </w:t>
      </w:r>
      <w:r w:rsidR="00B21526">
        <w:rPr>
          <w:sz w:val="20"/>
          <w:szCs w:val="20"/>
          <w:lang w:val="id-ID"/>
        </w:rPr>
        <w:t xml:space="preserve">Kondisi ruang bilas dan kursi penjaga sesuai dengan penelitian yang dilakukan Fitria yaitu ruang bilas sistemnya terbuka dan tidak ada pemisah bagi pengunjung pria dan wanita serta telah ada penjaga kolam namun belum memilki kursi khusus </w:t>
      </w:r>
      <w:r w:rsidR="00B21526">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00B21526">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00B21526" w:rsidRPr="00B21526">
        <w:rPr>
          <w:noProof/>
          <w:sz w:val="20"/>
          <w:szCs w:val="20"/>
          <w:lang w:val="id-ID"/>
        </w:rPr>
        <w:t>)</w:t>
      </w:r>
      <w:r w:rsidR="00B21526">
        <w:rPr>
          <w:sz w:val="20"/>
          <w:szCs w:val="20"/>
          <w:lang w:val="id-ID"/>
        </w:rPr>
        <w:fldChar w:fldCharType="end"/>
      </w:r>
      <w:r w:rsidR="00B21526">
        <w:rPr>
          <w:sz w:val="20"/>
          <w:szCs w:val="20"/>
          <w:lang w:val="id-ID"/>
        </w:rPr>
        <w:t>.</w:t>
      </w:r>
    </w:p>
    <w:p w14:paraId="046F223A" w14:textId="6E52F563" w:rsidR="00BE6287" w:rsidRDefault="00B21526" w:rsidP="00BE6287">
      <w:pPr>
        <w:widowControl w:val="0"/>
        <w:autoSpaceDE w:val="0"/>
        <w:autoSpaceDN w:val="0"/>
        <w:adjustRightInd w:val="0"/>
        <w:ind w:firstLine="567"/>
        <w:jc w:val="both"/>
        <w:rPr>
          <w:sz w:val="20"/>
          <w:szCs w:val="20"/>
          <w:lang w:val="id-ID"/>
        </w:rPr>
      </w:pPr>
      <w:r>
        <w:rPr>
          <w:sz w:val="20"/>
          <w:szCs w:val="20"/>
          <w:lang w:val="id-ID"/>
        </w:rPr>
        <w:t>Tersedia p</w:t>
      </w:r>
      <w:r w:rsidR="00BE6287" w:rsidRPr="00BE6287">
        <w:rPr>
          <w:sz w:val="20"/>
          <w:szCs w:val="20"/>
          <w:lang w:val="id-ID"/>
        </w:rPr>
        <w:t xml:space="preserve">etunjuk penggunaan kolam </w:t>
      </w:r>
      <w:r>
        <w:rPr>
          <w:sz w:val="20"/>
          <w:szCs w:val="20"/>
          <w:lang w:val="id-ID"/>
        </w:rPr>
        <w:t>yang terletak</w:t>
      </w:r>
      <w:r w:rsidR="00BE6287" w:rsidRPr="00BE6287">
        <w:rPr>
          <w:sz w:val="20"/>
          <w:szCs w:val="20"/>
          <w:lang w:val="id-ID"/>
        </w:rPr>
        <w:t xml:space="preserve"> di depan pintu masuk sehingga pengunjung dapat mengetahuinya dengan mudah. Isi dari petunjuknya cukup jelas dengan memuat informasi petunjuk, peringatan dan himbauan yang dapat meminimalisir ris</w:t>
      </w:r>
      <w:r>
        <w:rPr>
          <w:sz w:val="20"/>
          <w:szCs w:val="20"/>
          <w:lang w:val="id-ID"/>
        </w:rPr>
        <w:t xml:space="preserve">iko kecelakaan yang terjadi namun belum memuat larangan bagi pengunjung yang memiliki penyakit menular. Hal tersebut belum sesuai dengan </w:t>
      </w:r>
      <w:r w:rsidRPr="00B21526">
        <w:rPr>
          <w:sz w:val="20"/>
          <w:szCs w:val="20"/>
          <w:lang w:val="id-ID"/>
        </w:rPr>
        <w:t>Permenpar RI nomor 16 tahun 2015</w:t>
      </w:r>
      <w:r>
        <w:rPr>
          <w:sz w:val="20"/>
          <w:szCs w:val="20"/>
          <w:lang w:val="id-ID"/>
        </w:rPr>
        <w:t xml:space="preserve"> yang menyebutkan bahwa petunjuk penggunaan kolam harus memuat </w:t>
      </w:r>
      <w:r w:rsidRPr="00B21526">
        <w:rPr>
          <w:sz w:val="20"/>
          <w:szCs w:val="20"/>
          <w:lang w:val="id-ID"/>
        </w:rPr>
        <w:t>larangan penggunaan kolam renang untuk penyandang p</w:t>
      </w:r>
      <w:r>
        <w:rPr>
          <w:sz w:val="20"/>
          <w:szCs w:val="20"/>
          <w:lang w:val="id-ID"/>
        </w:rPr>
        <w:t xml:space="preserve">enyakit menular/beresiko tinggi, petunjuk kedalaman, anjuran sebelum berenang dan sebagianya </w:t>
      </w:r>
      <w:r>
        <w:rPr>
          <w:sz w:val="20"/>
          <w:szCs w:val="20"/>
          <w:lang w:val="id-ID"/>
        </w:rPr>
        <w:fldChar w:fldCharType="begin" w:fldLock="1"/>
      </w:r>
      <w:r w:rsidR="007B237F">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2015)","manualFormatting":"(Menpar, 2015)","plainTextFormattedCitation":"(Menteri Pariwisata, 2015)","previouslyFormattedCitation":"(Menteri Pariwisata, 2015)"},"properties":{"noteIndex":0},"schema":"https://github.com/citation-style-language/schema/raw/master/csl-citation.json"}</w:instrText>
      </w:r>
      <w:r>
        <w:rPr>
          <w:sz w:val="20"/>
          <w:szCs w:val="20"/>
          <w:lang w:val="id-ID"/>
        </w:rPr>
        <w:fldChar w:fldCharType="separate"/>
      </w:r>
      <w:r>
        <w:rPr>
          <w:noProof/>
          <w:sz w:val="20"/>
          <w:szCs w:val="20"/>
          <w:lang w:val="id-ID"/>
        </w:rPr>
        <w:t>(Menpar</w:t>
      </w:r>
      <w:r w:rsidRPr="00B21526">
        <w:rPr>
          <w:noProof/>
          <w:sz w:val="20"/>
          <w:szCs w:val="20"/>
          <w:lang w:val="id-ID"/>
        </w:rPr>
        <w:t>, 2015)</w:t>
      </w:r>
      <w:r>
        <w:rPr>
          <w:sz w:val="20"/>
          <w:szCs w:val="20"/>
          <w:lang w:val="id-ID"/>
        </w:rPr>
        <w:fldChar w:fldCharType="end"/>
      </w:r>
      <w:r>
        <w:rPr>
          <w:sz w:val="20"/>
          <w:szCs w:val="20"/>
          <w:lang w:val="id-ID"/>
        </w:rPr>
        <w:t>.</w:t>
      </w:r>
    </w:p>
    <w:p w14:paraId="68621548" w14:textId="7DC512CF" w:rsidR="007B237F" w:rsidRDefault="00280025" w:rsidP="00BE6287">
      <w:pPr>
        <w:widowControl w:val="0"/>
        <w:autoSpaceDE w:val="0"/>
        <w:autoSpaceDN w:val="0"/>
        <w:adjustRightInd w:val="0"/>
        <w:ind w:firstLine="567"/>
        <w:jc w:val="both"/>
        <w:rPr>
          <w:sz w:val="20"/>
          <w:szCs w:val="20"/>
          <w:lang w:val="id-ID"/>
        </w:rPr>
      </w:pPr>
      <w:r w:rsidRPr="00BE6287">
        <w:rPr>
          <w:sz w:val="20"/>
          <w:szCs w:val="20"/>
          <w:lang w:val="id-ID"/>
        </w:rPr>
        <w:t>Kolam renang X di Banyuwangi ini tidak terdapat jalur evakuasi yang digunakan saat terjadi keadaan darurat. Sama halnya jalur evakuasi, akses khusus darurat seperti titik kumpul juga masih belum tersedia.</w:t>
      </w:r>
      <w:r>
        <w:rPr>
          <w:sz w:val="20"/>
          <w:szCs w:val="20"/>
          <w:lang w:val="id-ID"/>
        </w:rPr>
        <w:t xml:space="preserve"> </w:t>
      </w:r>
      <w:r w:rsidR="007B237F">
        <w:rPr>
          <w:sz w:val="20"/>
          <w:szCs w:val="20"/>
          <w:lang w:val="id-ID"/>
        </w:rPr>
        <w:t xml:space="preserve">Kedua sub variabel tersebut sejalan dengan penelitian Fitria yang menjelaskan bahwa belum terdapat jalur evakuasi dan titik kumpul di area bangunan kolam renang </w:t>
      </w:r>
      <w:r w:rsidR="007B237F">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007B237F">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007B237F" w:rsidRPr="007B237F">
        <w:rPr>
          <w:noProof/>
          <w:sz w:val="20"/>
          <w:szCs w:val="20"/>
          <w:lang w:val="id-ID"/>
        </w:rPr>
        <w:t>)</w:t>
      </w:r>
      <w:r w:rsidR="007B237F">
        <w:rPr>
          <w:sz w:val="20"/>
          <w:szCs w:val="20"/>
          <w:lang w:val="id-ID"/>
        </w:rPr>
        <w:fldChar w:fldCharType="end"/>
      </w:r>
      <w:r w:rsidR="007B237F">
        <w:rPr>
          <w:sz w:val="20"/>
          <w:szCs w:val="20"/>
          <w:lang w:val="id-ID"/>
        </w:rPr>
        <w:t xml:space="preserve">. </w:t>
      </w:r>
      <w:r w:rsidR="007B237F" w:rsidRPr="00BE6287">
        <w:rPr>
          <w:sz w:val="20"/>
          <w:szCs w:val="20"/>
          <w:lang w:val="id-ID"/>
        </w:rPr>
        <w:t xml:space="preserve">Bangunan kolam renang di harapkan memiliki Koefisien Dasar Bangunan (KDB) dengan maksimum 30% yang akan digunakan untuk area terbuka seperti area evakuasi keadaan darurat dan titik kumpul apabila terjadi keadaan darurat </w:t>
      </w:r>
      <w:r w:rsidR="007B237F">
        <w:rPr>
          <w:sz w:val="20"/>
          <w:szCs w:val="20"/>
          <w:lang w:val="id-ID"/>
        </w:rPr>
        <w:fldChar w:fldCharType="begin" w:fldLock="1"/>
      </w:r>
      <w:r w:rsidR="00960271">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approach.","author":[{"dropping-particle":"","family":"Menpora","given":"","non-dropping-particle":"","parse-names":false,"suffix":""}],"container-title":"Menteri Pemuda dan Olahraga Republik Indonesia","id":"ITEM-1","issue":"9","issued":{"date-parts":[["2014"]]},"page":"1689-1699","publisher":"Menteri Pemuda dan Olahraga Republik Indonesia","publisher-place":"Jakarta","title":"Standar Prasarana Olahraga Berupa Bangunan Kolam Renang","type":"speech","volume":"53"},"uris":["http://www.mendeley.com/documents/?uuid=349f5889-fde2-4984-97da-da551cc42051"]}],"mendeley":{"formattedCitation":"(Menpora, 2014)","plainTextFormattedCitation":"(Menpora, 2014)","previouslyFormattedCitation":"(Menpora, 2014)"},"properties":{"noteIndex":0},"schema":"https://github.com/citation-style-language/schema/raw/master/csl-citation.json"}</w:instrText>
      </w:r>
      <w:r w:rsidR="007B237F">
        <w:rPr>
          <w:sz w:val="20"/>
          <w:szCs w:val="20"/>
          <w:lang w:val="id-ID"/>
        </w:rPr>
        <w:fldChar w:fldCharType="separate"/>
      </w:r>
      <w:r w:rsidR="007B237F" w:rsidRPr="007B237F">
        <w:rPr>
          <w:noProof/>
          <w:sz w:val="20"/>
          <w:szCs w:val="20"/>
          <w:lang w:val="id-ID"/>
        </w:rPr>
        <w:t>(Menpora, 2014)</w:t>
      </w:r>
      <w:r w:rsidR="007B237F">
        <w:rPr>
          <w:sz w:val="20"/>
          <w:szCs w:val="20"/>
          <w:lang w:val="id-ID"/>
        </w:rPr>
        <w:fldChar w:fldCharType="end"/>
      </w:r>
      <w:r w:rsidR="007B237F" w:rsidRPr="00BE6287">
        <w:rPr>
          <w:sz w:val="20"/>
          <w:szCs w:val="20"/>
          <w:lang w:val="id-ID"/>
        </w:rPr>
        <w:t>.</w:t>
      </w:r>
    </w:p>
    <w:p w14:paraId="2594EAEA" w14:textId="691B7F15" w:rsidR="00BE6287" w:rsidRDefault="00BE6287" w:rsidP="00B2704E">
      <w:pPr>
        <w:widowControl w:val="0"/>
        <w:autoSpaceDE w:val="0"/>
        <w:autoSpaceDN w:val="0"/>
        <w:adjustRightInd w:val="0"/>
        <w:ind w:firstLine="567"/>
        <w:jc w:val="both"/>
        <w:rPr>
          <w:sz w:val="20"/>
          <w:szCs w:val="20"/>
          <w:lang w:val="id-ID"/>
        </w:rPr>
      </w:pPr>
      <w:r w:rsidRPr="00BE6287">
        <w:rPr>
          <w:sz w:val="20"/>
          <w:szCs w:val="20"/>
          <w:lang w:val="id-ID"/>
        </w:rPr>
        <w:t xml:space="preserve">Ruang ganti dan penitipan barang juga tidak disediakan secara khusus, sehingga barang pribadi </w:t>
      </w:r>
      <w:r w:rsidR="007B237F">
        <w:rPr>
          <w:sz w:val="20"/>
          <w:szCs w:val="20"/>
          <w:lang w:val="id-ID"/>
        </w:rPr>
        <w:t xml:space="preserve">pengunjung </w:t>
      </w:r>
      <w:r w:rsidRPr="00BE6287">
        <w:rPr>
          <w:sz w:val="20"/>
          <w:szCs w:val="20"/>
          <w:lang w:val="id-ID"/>
        </w:rPr>
        <w:t xml:space="preserve">harus disimpan secara pribadi. </w:t>
      </w:r>
      <w:r w:rsidR="007B237F">
        <w:rPr>
          <w:sz w:val="20"/>
          <w:szCs w:val="20"/>
          <w:lang w:val="id-ID"/>
        </w:rPr>
        <w:t xml:space="preserve">Keadaan tersebut menjadikan </w:t>
      </w:r>
      <w:r w:rsidRPr="00BE6287">
        <w:rPr>
          <w:sz w:val="20"/>
          <w:szCs w:val="20"/>
          <w:lang w:val="id-ID"/>
        </w:rPr>
        <w:t>kamar mandi juga</w:t>
      </w:r>
      <w:r w:rsidR="007B237F">
        <w:rPr>
          <w:sz w:val="20"/>
          <w:szCs w:val="20"/>
          <w:lang w:val="id-ID"/>
        </w:rPr>
        <w:t xml:space="preserve"> digunakan sebagai ruang ganti. Hal itu</w:t>
      </w:r>
      <w:r w:rsidRPr="00BE6287">
        <w:rPr>
          <w:sz w:val="20"/>
          <w:szCs w:val="20"/>
          <w:lang w:val="id-ID"/>
        </w:rPr>
        <w:t xml:space="preserve"> menyebabkan antri yang panjang di area kamar mandi.</w:t>
      </w:r>
      <w:r w:rsidR="007B237F">
        <w:rPr>
          <w:sz w:val="20"/>
          <w:szCs w:val="20"/>
          <w:lang w:val="id-ID"/>
        </w:rPr>
        <w:t xml:space="preserve"> </w:t>
      </w:r>
      <w:r w:rsidR="00960271">
        <w:rPr>
          <w:sz w:val="20"/>
          <w:szCs w:val="20"/>
          <w:lang w:val="id-ID"/>
        </w:rPr>
        <w:t>Sub variabel ruang ganti dan penitipan barang pada kolam renang X di Banyuwangi ini belum sesuai dengan Permenpar</w:t>
      </w:r>
      <w:r w:rsidR="00960271" w:rsidRPr="006E2C5A">
        <w:rPr>
          <w:sz w:val="20"/>
          <w:szCs w:val="20"/>
          <w:lang w:val="id-ID"/>
        </w:rPr>
        <w:t xml:space="preserve"> RI nomor 16 tahun 2015</w:t>
      </w:r>
      <w:r w:rsidR="00960271">
        <w:rPr>
          <w:sz w:val="20"/>
          <w:szCs w:val="20"/>
          <w:lang w:val="id-ID"/>
        </w:rPr>
        <w:t xml:space="preserve"> yang menyatakan bahwa kolam renang harus menyediakan loker atau tempat penyimpanan barang dan menyediakan </w:t>
      </w:r>
      <w:r w:rsidR="00960271" w:rsidRPr="00960271">
        <w:rPr>
          <w:sz w:val="20"/>
          <w:szCs w:val="20"/>
          <w:lang w:val="id-ID"/>
        </w:rPr>
        <w:t>ruang ganti pakaian yang terpisah untuk pengunjung pria dan wanita</w:t>
      </w:r>
      <w:r w:rsidR="00960271">
        <w:rPr>
          <w:sz w:val="20"/>
          <w:szCs w:val="20"/>
          <w:lang w:val="id-ID"/>
        </w:rPr>
        <w:t xml:space="preserve"> </w:t>
      </w:r>
      <w:r w:rsidR="00960271">
        <w:rPr>
          <w:sz w:val="20"/>
          <w:szCs w:val="20"/>
          <w:lang w:val="id-ID"/>
        </w:rPr>
        <w:fldChar w:fldCharType="begin" w:fldLock="1"/>
      </w:r>
      <w:r w:rsidR="008C4E30">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2015)","manualFormatting":"(Menpar, 2015)","plainTextFormattedCitation":"(Menteri Pariwisata, 2015)","previouslyFormattedCitation":"(Menteri Pariwisata, 2015)"},"properties":{"noteIndex":0},"schema":"https://github.com/citation-style-language/schema/raw/master/csl-citation.json"}</w:instrText>
      </w:r>
      <w:r w:rsidR="00960271">
        <w:rPr>
          <w:sz w:val="20"/>
          <w:szCs w:val="20"/>
          <w:lang w:val="id-ID"/>
        </w:rPr>
        <w:fldChar w:fldCharType="separate"/>
      </w:r>
      <w:r w:rsidR="00960271">
        <w:rPr>
          <w:noProof/>
          <w:sz w:val="20"/>
          <w:szCs w:val="20"/>
          <w:lang w:val="id-ID"/>
        </w:rPr>
        <w:t>(Menpar</w:t>
      </w:r>
      <w:r w:rsidR="00960271" w:rsidRPr="00960271">
        <w:rPr>
          <w:noProof/>
          <w:sz w:val="20"/>
          <w:szCs w:val="20"/>
          <w:lang w:val="id-ID"/>
        </w:rPr>
        <w:t>, 2015)</w:t>
      </w:r>
      <w:r w:rsidR="00960271">
        <w:rPr>
          <w:sz w:val="20"/>
          <w:szCs w:val="20"/>
          <w:lang w:val="id-ID"/>
        </w:rPr>
        <w:fldChar w:fldCharType="end"/>
      </w:r>
    </w:p>
    <w:p w14:paraId="05AEDB62" w14:textId="77777777" w:rsidR="009C31E5" w:rsidRDefault="009C31E5" w:rsidP="00BE6287">
      <w:pPr>
        <w:widowControl w:val="0"/>
        <w:autoSpaceDE w:val="0"/>
        <w:autoSpaceDN w:val="0"/>
        <w:adjustRightInd w:val="0"/>
        <w:jc w:val="both"/>
        <w:rPr>
          <w:sz w:val="20"/>
          <w:szCs w:val="20"/>
          <w:lang w:val="id-ID"/>
        </w:rPr>
      </w:pPr>
    </w:p>
    <w:p w14:paraId="09E90D5F" w14:textId="1DEB75F1" w:rsidR="00BE6287" w:rsidRPr="00BE6287" w:rsidRDefault="00BE6287" w:rsidP="00BE6287">
      <w:pPr>
        <w:widowControl w:val="0"/>
        <w:autoSpaceDE w:val="0"/>
        <w:autoSpaceDN w:val="0"/>
        <w:adjustRightInd w:val="0"/>
        <w:jc w:val="both"/>
        <w:rPr>
          <w:b/>
          <w:sz w:val="20"/>
          <w:szCs w:val="20"/>
          <w:lang w:val="id-ID"/>
        </w:rPr>
      </w:pPr>
      <w:r w:rsidRPr="009C282E">
        <w:rPr>
          <w:b/>
          <w:sz w:val="20"/>
          <w:szCs w:val="20"/>
          <w:lang w:val="id-ID"/>
        </w:rPr>
        <w:t xml:space="preserve">Tabel 5. </w:t>
      </w:r>
      <w:r w:rsidRPr="009C282E">
        <w:rPr>
          <w:sz w:val="20"/>
          <w:szCs w:val="20"/>
          <w:lang w:val="id-ID"/>
        </w:rPr>
        <w:t>Hasil Penelitian Obsevasi Variabel Sarana Prasarana</w:t>
      </w:r>
    </w:p>
    <w:tbl>
      <w:tblPr>
        <w:tblStyle w:val="TableGrid"/>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95"/>
        <w:gridCol w:w="4234"/>
        <w:gridCol w:w="708"/>
        <w:gridCol w:w="1195"/>
      </w:tblGrid>
      <w:tr w:rsidR="00BE6287" w:rsidRPr="00BE6287" w14:paraId="3FB5D18D" w14:textId="77777777" w:rsidTr="00BE6287">
        <w:tc>
          <w:tcPr>
            <w:tcW w:w="1701" w:type="dxa"/>
            <w:tcBorders>
              <w:top w:val="single" w:sz="4" w:space="0" w:color="auto"/>
              <w:bottom w:val="single" w:sz="4" w:space="0" w:color="auto"/>
            </w:tcBorders>
            <w:vAlign w:val="center"/>
          </w:tcPr>
          <w:p w14:paraId="4CB2A70A"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Variabel</w:t>
            </w:r>
          </w:p>
        </w:tc>
        <w:tc>
          <w:tcPr>
            <w:tcW w:w="1295" w:type="dxa"/>
            <w:tcBorders>
              <w:top w:val="single" w:sz="4" w:space="0" w:color="auto"/>
              <w:bottom w:val="single" w:sz="4" w:space="0" w:color="auto"/>
            </w:tcBorders>
            <w:vAlign w:val="center"/>
          </w:tcPr>
          <w:p w14:paraId="7CBF06F1"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Bobot</w:t>
            </w:r>
          </w:p>
        </w:tc>
        <w:tc>
          <w:tcPr>
            <w:tcW w:w="4234" w:type="dxa"/>
            <w:tcBorders>
              <w:top w:val="single" w:sz="4" w:space="0" w:color="auto"/>
              <w:bottom w:val="single" w:sz="4" w:space="0" w:color="auto"/>
            </w:tcBorders>
            <w:vAlign w:val="center"/>
          </w:tcPr>
          <w:p w14:paraId="477A435C" w14:textId="6AC89C3D"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Sub Vari</w:t>
            </w:r>
            <w:r w:rsidR="00E6323F">
              <w:rPr>
                <w:b/>
                <w:sz w:val="20"/>
                <w:szCs w:val="20"/>
                <w:lang w:val="id-ID"/>
              </w:rPr>
              <w:t>a</w:t>
            </w:r>
            <w:r w:rsidRPr="00BE6287">
              <w:rPr>
                <w:b/>
                <w:sz w:val="20"/>
                <w:szCs w:val="20"/>
                <w:lang w:val="id-ID"/>
              </w:rPr>
              <w:t>bel</w:t>
            </w:r>
          </w:p>
        </w:tc>
        <w:tc>
          <w:tcPr>
            <w:tcW w:w="708" w:type="dxa"/>
            <w:tcBorders>
              <w:top w:val="single" w:sz="4" w:space="0" w:color="auto"/>
              <w:bottom w:val="single" w:sz="4" w:space="0" w:color="auto"/>
            </w:tcBorders>
            <w:vAlign w:val="center"/>
          </w:tcPr>
          <w:p w14:paraId="38770B58" w14:textId="77777777" w:rsidR="00BE6287" w:rsidRPr="00BE6287" w:rsidRDefault="00BE6287" w:rsidP="00BE6287">
            <w:pPr>
              <w:widowControl w:val="0"/>
              <w:autoSpaceDE w:val="0"/>
              <w:autoSpaceDN w:val="0"/>
              <w:adjustRightInd w:val="0"/>
              <w:jc w:val="center"/>
              <w:rPr>
                <w:b/>
                <w:sz w:val="20"/>
                <w:szCs w:val="20"/>
                <w:lang w:val="id-ID"/>
              </w:rPr>
            </w:pPr>
            <w:r w:rsidRPr="00BE6287">
              <w:rPr>
                <w:b/>
                <w:sz w:val="20"/>
                <w:szCs w:val="20"/>
                <w:lang w:val="id-ID"/>
              </w:rPr>
              <w:t>Skor</w:t>
            </w:r>
          </w:p>
        </w:tc>
        <w:tc>
          <w:tcPr>
            <w:tcW w:w="1195" w:type="dxa"/>
            <w:tcBorders>
              <w:top w:val="single" w:sz="4" w:space="0" w:color="auto"/>
              <w:bottom w:val="single" w:sz="4" w:space="0" w:color="auto"/>
            </w:tcBorders>
            <w:vAlign w:val="center"/>
          </w:tcPr>
          <w:p w14:paraId="49FB1086"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Nilai</w:t>
            </w:r>
          </w:p>
        </w:tc>
      </w:tr>
      <w:tr w:rsidR="00BE6287" w:rsidRPr="00BE6287" w14:paraId="250E5A78" w14:textId="77777777" w:rsidTr="00BE6287">
        <w:tc>
          <w:tcPr>
            <w:tcW w:w="1701" w:type="dxa"/>
            <w:tcBorders>
              <w:top w:val="single" w:sz="4" w:space="0" w:color="auto"/>
            </w:tcBorders>
          </w:tcPr>
          <w:p w14:paraId="3D34E524"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Sarana prasarana</w:t>
            </w:r>
          </w:p>
        </w:tc>
        <w:tc>
          <w:tcPr>
            <w:tcW w:w="1295" w:type="dxa"/>
            <w:tcBorders>
              <w:top w:val="single" w:sz="4" w:space="0" w:color="auto"/>
            </w:tcBorders>
          </w:tcPr>
          <w:p w14:paraId="31476487"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20%</w:t>
            </w:r>
          </w:p>
        </w:tc>
        <w:tc>
          <w:tcPr>
            <w:tcW w:w="4234" w:type="dxa"/>
            <w:tcBorders>
              <w:top w:val="single" w:sz="4" w:space="0" w:color="auto"/>
            </w:tcBorders>
          </w:tcPr>
          <w:p w14:paraId="1AE86FB4"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P3K</w:t>
            </w:r>
          </w:p>
        </w:tc>
        <w:tc>
          <w:tcPr>
            <w:tcW w:w="708" w:type="dxa"/>
            <w:tcBorders>
              <w:top w:val="single" w:sz="4" w:space="0" w:color="auto"/>
            </w:tcBorders>
          </w:tcPr>
          <w:p w14:paraId="62120C01" w14:textId="77777777" w:rsidR="00BE6287" w:rsidRPr="00BE6287" w:rsidRDefault="00BE6287" w:rsidP="00BE6287">
            <w:pPr>
              <w:widowControl w:val="0"/>
              <w:autoSpaceDE w:val="0"/>
              <w:autoSpaceDN w:val="0"/>
              <w:adjustRightInd w:val="0"/>
              <w:jc w:val="center"/>
              <w:rPr>
                <w:sz w:val="20"/>
                <w:szCs w:val="20"/>
                <w:lang w:val="id-ID"/>
              </w:rPr>
            </w:pPr>
            <w:r w:rsidRPr="00BE6287">
              <w:rPr>
                <w:sz w:val="20"/>
                <w:szCs w:val="20"/>
                <w:lang w:val="id-ID"/>
              </w:rPr>
              <w:t>2</w:t>
            </w:r>
          </w:p>
        </w:tc>
        <w:tc>
          <w:tcPr>
            <w:tcW w:w="1195" w:type="dxa"/>
            <w:tcBorders>
              <w:top w:val="single" w:sz="4" w:space="0" w:color="auto"/>
            </w:tcBorders>
          </w:tcPr>
          <w:p w14:paraId="6963645E"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0,40</w:t>
            </w:r>
          </w:p>
        </w:tc>
      </w:tr>
      <w:tr w:rsidR="00BE6287" w:rsidRPr="00BE6287" w14:paraId="0C3A4A2A" w14:textId="77777777" w:rsidTr="00BE6287">
        <w:tc>
          <w:tcPr>
            <w:tcW w:w="1701" w:type="dxa"/>
          </w:tcPr>
          <w:p w14:paraId="32B16BC9"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1295" w:type="dxa"/>
          </w:tcPr>
          <w:p w14:paraId="5B80CEB7"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4234" w:type="dxa"/>
          </w:tcPr>
          <w:p w14:paraId="7787345E"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Bahan</w:t>
            </w:r>
          </w:p>
        </w:tc>
        <w:tc>
          <w:tcPr>
            <w:tcW w:w="708" w:type="dxa"/>
          </w:tcPr>
          <w:p w14:paraId="18F0FDF3" w14:textId="77777777" w:rsidR="00BE6287" w:rsidRPr="00BE6287" w:rsidRDefault="00BE6287" w:rsidP="00BE6287">
            <w:pPr>
              <w:widowControl w:val="0"/>
              <w:autoSpaceDE w:val="0"/>
              <w:autoSpaceDN w:val="0"/>
              <w:adjustRightInd w:val="0"/>
              <w:jc w:val="center"/>
              <w:rPr>
                <w:sz w:val="20"/>
                <w:szCs w:val="20"/>
                <w:lang w:val="id-ID"/>
              </w:rPr>
            </w:pPr>
            <w:r w:rsidRPr="00BE6287">
              <w:rPr>
                <w:sz w:val="20"/>
                <w:szCs w:val="20"/>
                <w:lang w:val="id-ID"/>
              </w:rPr>
              <w:t>3</w:t>
            </w:r>
          </w:p>
        </w:tc>
        <w:tc>
          <w:tcPr>
            <w:tcW w:w="1195" w:type="dxa"/>
          </w:tcPr>
          <w:p w14:paraId="704B1A3B"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0,60</w:t>
            </w:r>
          </w:p>
        </w:tc>
      </w:tr>
      <w:tr w:rsidR="00BE6287" w:rsidRPr="00BE6287" w14:paraId="4D65700F" w14:textId="77777777" w:rsidTr="00BE6287">
        <w:tc>
          <w:tcPr>
            <w:tcW w:w="1701" w:type="dxa"/>
          </w:tcPr>
          <w:p w14:paraId="333BE322"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1295" w:type="dxa"/>
          </w:tcPr>
          <w:p w14:paraId="1B8559D5"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4234" w:type="dxa"/>
          </w:tcPr>
          <w:p w14:paraId="65D408FC"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Kondisi tempat sampah</w:t>
            </w:r>
          </w:p>
        </w:tc>
        <w:tc>
          <w:tcPr>
            <w:tcW w:w="708" w:type="dxa"/>
          </w:tcPr>
          <w:p w14:paraId="126985C3" w14:textId="3844ACA7" w:rsidR="00BE6287" w:rsidRPr="00BE6287" w:rsidRDefault="007E0F31" w:rsidP="00BE6287">
            <w:pPr>
              <w:widowControl w:val="0"/>
              <w:autoSpaceDE w:val="0"/>
              <w:autoSpaceDN w:val="0"/>
              <w:adjustRightInd w:val="0"/>
              <w:ind w:hanging="108"/>
              <w:jc w:val="center"/>
              <w:rPr>
                <w:sz w:val="20"/>
                <w:szCs w:val="20"/>
                <w:lang w:val="id-ID"/>
              </w:rPr>
            </w:pPr>
            <w:r>
              <w:rPr>
                <w:sz w:val="20"/>
                <w:szCs w:val="20"/>
                <w:lang w:val="id-ID"/>
              </w:rPr>
              <w:t xml:space="preserve">  </w:t>
            </w:r>
            <w:r w:rsidR="00BE6287" w:rsidRPr="00BE6287">
              <w:rPr>
                <w:sz w:val="20"/>
                <w:szCs w:val="20"/>
                <w:lang w:val="id-ID"/>
              </w:rPr>
              <w:t>2</w:t>
            </w:r>
          </w:p>
        </w:tc>
        <w:tc>
          <w:tcPr>
            <w:tcW w:w="1195" w:type="dxa"/>
          </w:tcPr>
          <w:p w14:paraId="753D57FD"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0,40</w:t>
            </w:r>
          </w:p>
        </w:tc>
      </w:tr>
      <w:tr w:rsidR="00BE6287" w:rsidRPr="00BE6287" w14:paraId="71FB327C" w14:textId="77777777" w:rsidTr="00BE6287">
        <w:tc>
          <w:tcPr>
            <w:tcW w:w="1701" w:type="dxa"/>
          </w:tcPr>
          <w:p w14:paraId="4788BFB3"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1295" w:type="dxa"/>
          </w:tcPr>
          <w:p w14:paraId="642EFE1B"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4234" w:type="dxa"/>
          </w:tcPr>
          <w:p w14:paraId="79D747F8"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Ketersediaan tempat pembuangan sampah</w:t>
            </w:r>
          </w:p>
        </w:tc>
        <w:tc>
          <w:tcPr>
            <w:tcW w:w="708" w:type="dxa"/>
          </w:tcPr>
          <w:p w14:paraId="52F0E017" w14:textId="77777777" w:rsidR="00BE6287" w:rsidRPr="00BE6287" w:rsidRDefault="00BE6287" w:rsidP="00BE6287">
            <w:pPr>
              <w:widowControl w:val="0"/>
              <w:autoSpaceDE w:val="0"/>
              <w:autoSpaceDN w:val="0"/>
              <w:adjustRightInd w:val="0"/>
              <w:jc w:val="center"/>
              <w:rPr>
                <w:sz w:val="20"/>
                <w:szCs w:val="20"/>
                <w:lang w:val="id-ID"/>
              </w:rPr>
            </w:pPr>
            <w:r w:rsidRPr="00BE6287">
              <w:rPr>
                <w:sz w:val="20"/>
                <w:szCs w:val="20"/>
                <w:lang w:val="id-ID"/>
              </w:rPr>
              <w:t>2</w:t>
            </w:r>
          </w:p>
        </w:tc>
        <w:tc>
          <w:tcPr>
            <w:tcW w:w="1195" w:type="dxa"/>
          </w:tcPr>
          <w:p w14:paraId="7DD1BAE1"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0,40</w:t>
            </w:r>
          </w:p>
        </w:tc>
      </w:tr>
      <w:tr w:rsidR="00BE6287" w:rsidRPr="00BE6287" w14:paraId="0AB75D91" w14:textId="77777777" w:rsidTr="00BE6287">
        <w:tc>
          <w:tcPr>
            <w:tcW w:w="1701" w:type="dxa"/>
          </w:tcPr>
          <w:p w14:paraId="4CCCBCDA"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1295" w:type="dxa"/>
          </w:tcPr>
          <w:p w14:paraId="6575D022" w14:textId="77777777" w:rsidR="00BE6287" w:rsidRPr="00BE6287" w:rsidRDefault="00BE6287" w:rsidP="00BE6287">
            <w:pPr>
              <w:widowControl w:val="0"/>
              <w:autoSpaceDE w:val="0"/>
              <w:autoSpaceDN w:val="0"/>
              <w:adjustRightInd w:val="0"/>
              <w:ind w:firstLine="567"/>
              <w:jc w:val="both"/>
              <w:rPr>
                <w:sz w:val="20"/>
                <w:szCs w:val="20"/>
                <w:lang w:val="id-ID"/>
              </w:rPr>
            </w:pPr>
          </w:p>
        </w:tc>
        <w:tc>
          <w:tcPr>
            <w:tcW w:w="4234" w:type="dxa"/>
          </w:tcPr>
          <w:p w14:paraId="73BE997E"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Alat Kebersihan</w:t>
            </w:r>
          </w:p>
        </w:tc>
        <w:tc>
          <w:tcPr>
            <w:tcW w:w="708" w:type="dxa"/>
          </w:tcPr>
          <w:p w14:paraId="72135B40" w14:textId="77777777" w:rsidR="00BE6287" w:rsidRPr="00BE6287" w:rsidRDefault="00BE6287" w:rsidP="00BE6287">
            <w:pPr>
              <w:widowControl w:val="0"/>
              <w:autoSpaceDE w:val="0"/>
              <w:autoSpaceDN w:val="0"/>
              <w:adjustRightInd w:val="0"/>
              <w:jc w:val="center"/>
              <w:rPr>
                <w:sz w:val="20"/>
                <w:szCs w:val="20"/>
                <w:lang w:val="id-ID"/>
              </w:rPr>
            </w:pPr>
            <w:r w:rsidRPr="00BE6287">
              <w:rPr>
                <w:sz w:val="20"/>
                <w:szCs w:val="20"/>
                <w:lang w:val="id-ID"/>
              </w:rPr>
              <w:t>2</w:t>
            </w:r>
          </w:p>
        </w:tc>
        <w:tc>
          <w:tcPr>
            <w:tcW w:w="1195" w:type="dxa"/>
          </w:tcPr>
          <w:p w14:paraId="6BA0966A"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0,40</w:t>
            </w:r>
          </w:p>
        </w:tc>
      </w:tr>
      <w:tr w:rsidR="00BE6287" w:rsidRPr="00BE6287" w14:paraId="169C77FE" w14:textId="77777777" w:rsidTr="00BE6287">
        <w:tc>
          <w:tcPr>
            <w:tcW w:w="7230" w:type="dxa"/>
            <w:gridSpan w:val="3"/>
            <w:tcBorders>
              <w:top w:val="single" w:sz="4" w:space="0" w:color="auto"/>
              <w:bottom w:val="single" w:sz="4" w:space="0" w:color="auto"/>
            </w:tcBorders>
          </w:tcPr>
          <w:p w14:paraId="378D3D4C"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Hasil</w:t>
            </w:r>
          </w:p>
        </w:tc>
        <w:tc>
          <w:tcPr>
            <w:tcW w:w="708" w:type="dxa"/>
            <w:tcBorders>
              <w:top w:val="single" w:sz="4" w:space="0" w:color="auto"/>
              <w:bottom w:val="single" w:sz="4" w:space="0" w:color="auto"/>
            </w:tcBorders>
          </w:tcPr>
          <w:p w14:paraId="40755A3C" w14:textId="77777777" w:rsidR="00BE6287" w:rsidRPr="00BE6287" w:rsidRDefault="00BE6287" w:rsidP="00BE6287">
            <w:pPr>
              <w:widowControl w:val="0"/>
              <w:autoSpaceDE w:val="0"/>
              <w:autoSpaceDN w:val="0"/>
              <w:adjustRightInd w:val="0"/>
              <w:jc w:val="center"/>
              <w:rPr>
                <w:b/>
                <w:sz w:val="20"/>
                <w:szCs w:val="20"/>
                <w:lang w:val="id-ID"/>
              </w:rPr>
            </w:pPr>
            <w:r w:rsidRPr="00BE6287">
              <w:rPr>
                <w:b/>
                <w:sz w:val="20"/>
                <w:szCs w:val="20"/>
                <w:lang w:val="id-ID"/>
              </w:rPr>
              <w:t>11</w:t>
            </w:r>
          </w:p>
        </w:tc>
        <w:tc>
          <w:tcPr>
            <w:tcW w:w="1195" w:type="dxa"/>
            <w:tcBorders>
              <w:top w:val="single" w:sz="4" w:space="0" w:color="auto"/>
              <w:bottom w:val="single" w:sz="4" w:space="0" w:color="auto"/>
            </w:tcBorders>
          </w:tcPr>
          <w:p w14:paraId="71139087"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2,2</w:t>
            </w:r>
          </w:p>
        </w:tc>
      </w:tr>
    </w:tbl>
    <w:p w14:paraId="61421AF5" w14:textId="77777777" w:rsidR="00BE6287" w:rsidRDefault="00BE6287" w:rsidP="00BE6287">
      <w:pPr>
        <w:widowControl w:val="0"/>
        <w:autoSpaceDE w:val="0"/>
        <w:autoSpaceDN w:val="0"/>
        <w:adjustRightInd w:val="0"/>
        <w:ind w:firstLine="567"/>
        <w:jc w:val="both"/>
        <w:rPr>
          <w:sz w:val="20"/>
          <w:szCs w:val="20"/>
          <w:lang w:val="id-ID"/>
        </w:rPr>
      </w:pPr>
    </w:p>
    <w:p w14:paraId="4451020A" w14:textId="11717A04" w:rsidR="000A02EF" w:rsidRPr="00CB2F1D"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Berdasarkan Tabel 5 menunjukkan bahwa jumlah nilai variabel tempat adalah 2,2</w:t>
      </w:r>
      <w:r>
        <w:rPr>
          <w:sz w:val="20"/>
          <w:szCs w:val="20"/>
          <w:lang w:val="id-ID"/>
        </w:rPr>
        <w:t xml:space="preserve">. </w:t>
      </w:r>
      <w:r w:rsidRPr="00BE6287">
        <w:rPr>
          <w:sz w:val="20"/>
          <w:szCs w:val="20"/>
          <w:lang w:val="id-ID"/>
        </w:rPr>
        <w:t>Variabe</w:t>
      </w:r>
      <w:r w:rsidR="007C095B">
        <w:rPr>
          <w:sz w:val="20"/>
          <w:szCs w:val="20"/>
          <w:lang w:val="id-ID"/>
        </w:rPr>
        <w:t>l sarana dan prasarana terdiri d</w:t>
      </w:r>
      <w:r w:rsidRPr="00BE6287">
        <w:rPr>
          <w:sz w:val="20"/>
          <w:szCs w:val="20"/>
          <w:lang w:val="id-ID"/>
        </w:rPr>
        <w:t xml:space="preserve">ari P3K, bahan, kondisi tempat sampah, ketersediaan tempat pembuangan sampah, alat </w:t>
      </w:r>
      <w:r w:rsidR="003602EE">
        <w:rPr>
          <w:sz w:val="20"/>
          <w:szCs w:val="20"/>
          <w:lang w:val="id-ID"/>
        </w:rPr>
        <w:t>kebersihan. Hampir seluruh sub variabel yang ada</w:t>
      </w:r>
      <w:r w:rsidRPr="00BE6287">
        <w:rPr>
          <w:sz w:val="20"/>
          <w:szCs w:val="20"/>
          <w:lang w:val="id-ID"/>
        </w:rPr>
        <w:t xml:space="preserve"> memilik kondisi cukup memenuhi persyaratan </w:t>
      </w:r>
      <w:r w:rsidR="003602EE">
        <w:rPr>
          <w:sz w:val="20"/>
          <w:szCs w:val="20"/>
          <w:lang w:val="id-ID"/>
        </w:rPr>
        <w:t>sanitasi</w:t>
      </w:r>
      <w:r w:rsidRPr="00BE6287">
        <w:rPr>
          <w:sz w:val="20"/>
          <w:szCs w:val="20"/>
          <w:lang w:val="id-ID"/>
        </w:rPr>
        <w:t>.</w:t>
      </w:r>
      <w:r w:rsidR="00FD3643" w:rsidRPr="00FD3643">
        <w:rPr>
          <w:sz w:val="20"/>
          <w:szCs w:val="20"/>
          <w:lang w:val="id-ID"/>
        </w:rPr>
        <w:t xml:space="preserve"> </w:t>
      </w:r>
      <w:r w:rsidR="00FD3643" w:rsidRPr="00BE6287">
        <w:rPr>
          <w:sz w:val="20"/>
          <w:szCs w:val="20"/>
          <w:lang w:val="id-ID"/>
        </w:rPr>
        <w:t>Hanya variabel bahan yang memenuhi persyaratan.</w:t>
      </w:r>
      <w:r w:rsidR="009278E5">
        <w:rPr>
          <w:sz w:val="20"/>
          <w:szCs w:val="20"/>
          <w:lang w:val="id-ID"/>
        </w:rPr>
        <w:t xml:space="preserve"> </w:t>
      </w:r>
      <w:r w:rsidR="00CB2F1D">
        <w:rPr>
          <w:sz w:val="20"/>
          <w:szCs w:val="20"/>
          <w:lang w:val="id-ID"/>
        </w:rPr>
        <w:t xml:space="preserve">Kolam renang X Banyuwangi menggunakan keramik sebagai bahan </w:t>
      </w:r>
      <w:r w:rsidR="00CB2F1D" w:rsidRPr="00CB2F1D">
        <w:rPr>
          <w:i/>
          <w:sz w:val="20"/>
          <w:szCs w:val="20"/>
          <w:lang w:val="id-ID"/>
        </w:rPr>
        <w:t>finishing</w:t>
      </w:r>
      <w:r w:rsidR="00CB2F1D">
        <w:rPr>
          <w:sz w:val="20"/>
          <w:szCs w:val="20"/>
          <w:lang w:val="id-ID"/>
        </w:rPr>
        <w:t xml:space="preserve"> kolam renangnya. Hasil observasi diketahui bahwa kondisi ker</w:t>
      </w:r>
      <w:r w:rsidR="00E6323F">
        <w:rPr>
          <w:sz w:val="20"/>
          <w:szCs w:val="20"/>
          <w:lang w:val="id-ID"/>
        </w:rPr>
        <w:t>a</w:t>
      </w:r>
      <w:r w:rsidR="00CB2F1D">
        <w:rPr>
          <w:sz w:val="20"/>
          <w:szCs w:val="20"/>
          <w:lang w:val="id-ID"/>
        </w:rPr>
        <w:t xml:space="preserve">maik yang digunakan permukaannya halus, kedap air, bersih dan terbebas dari jamur atau lumut. Hal tersebut telah sesuai dengan Permenpora nomor </w:t>
      </w:r>
      <w:r w:rsidR="00CB2F1D" w:rsidRPr="007F1101">
        <w:rPr>
          <w:sz w:val="20"/>
          <w:szCs w:val="20"/>
          <w:lang w:val="id-ID"/>
        </w:rPr>
        <w:t>636 tahun 2014</w:t>
      </w:r>
      <w:r w:rsidR="00CB2F1D">
        <w:rPr>
          <w:sz w:val="20"/>
          <w:szCs w:val="20"/>
          <w:lang w:val="id-ID"/>
        </w:rPr>
        <w:t xml:space="preserve"> bahwa bahan </w:t>
      </w:r>
      <w:r w:rsidR="00CB2F1D">
        <w:rPr>
          <w:i/>
          <w:sz w:val="20"/>
          <w:szCs w:val="20"/>
          <w:lang w:val="id-ID"/>
        </w:rPr>
        <w:t xml:space="preserve">finishing </w:t>
      </w:r>
      <w:r w:rsidR="00CB2F1D">
        <w:rPr>
          <w:sz w:val="20"/>
          <w:szCs w:val="20"/>
          <w:lang w:val="id-ID"/>
        </w:rPr>
        <w:t>untuk kolam harus tahan terhadap kelembapan, korosi dan jamur/</w:t>
      </w:r>
      <w:r w:rsidR="00E6323F">
        <w:rPr>
          <w:sz w:val="20"/>
          <w:szCs w:val="20"/>
          <w:lang w:val="id-ID"/>
        </w:rPr>
        <w:t xml:space="preserve"> </w:t>
      </w:r>
      <w:r w:rsidR="00CB2F1D">
        <w:rPr>
          <w:sz w:val="20"/>
          <w:szCs w:val="20"/>
          <w:lang w:val="id-ID"/>
        </w:rPr>
        <w:t xml:space="preserve">alga, serta untuk bahan keramik harus kedap air, tahan kaporit dan jamur </w:t>
      </w:r>
      <w:r w:rsidR="00CB2F1D">
        <w:rPr>
          <w:sz w:val="20"/>
          <w:szCs w:val="20"/>
          <w:lang w:val="id-ID"/>
        </w:rPr>
        <w:fldChar w:fldCharType="begin" w:fldLock="1"/>
      </w:r>
      <w:r w:rsidR="008E2299">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approach.","author":[{"dropping-particle":"","family":"Menpora","given":"","non-dropping-particle":"","parse-names":false,"suffix":""}],"container-title":"Menteri Pemuda dan Olahraga Republik Indonesia","id":"ITEM-1","issue":"9","issued":{"date-parts":[["2014"]]},"page":"1689-1699","publisher":"Menteri Pemuda dan Olahraga Republik Indonesia","publisher-place":"Jakarta","title":"Standar Prasarana Olahraga Berupa Bangunan Kolam Renang","type":"speech","volume":"53"},"uris":["http://www.mendeley.com/documents/?uuid=349f5889-fde2-4984-97da-da551cc42051"]}],"mendeley":{"formattedCitation":"(Menpora, 2014)","plainTextFormattedCitation":"(Menpora, 2014)","previouslyFormattedCitation":"(Menpora, 2014)"},"properties":{"noteIndex":0},"schema":"https://github.com/citation-style-language/schema/raw/master/csl-citation.json"}</w:instrText>
      </w:r>
      <w:r w:rsidR="00CB2F1D">
        <w:rPr>
          <w:sz w:val="20"/>
          <w:szCs w:val="20"/>
          <w:lang w:val="id-ID"/>
        </w:rPr>
        <w:fldChar w:fldCharType="separate"/>
      </w:r>
      <w:r w:rsidR="00CB2F1D" w:rsidRPr="00CB2F1D">
        <w:rPr>
          <w:noProof/>
          <w:sz w:val="20"/>
          <w:szCs w:val="20"/>
          <w:lang w:val="id-ID"/>
        </w:rPr>
        <w:t>(Menpora, 2014)</w:t>
      </w:r>
      <w:r w:rsidR="00CB2F1D">
        <w:rPr>
          <w:sz w:val="20"/>
          <w:szCs w:val="20"/>
          <w:lang w:val="id-ID"/>
        </w:rPr>
        <w:fldChar w:fldCharType="end"/>
      </w:r>
      <w:r w:rsidR="00CB2F1D">
        <w:rPr>
          <w:sz w:val="20"/>
          <w:szCs w:val="20"/>
          <w:lang w:val="id-ID"/>
        </w:rPr>
        <w:t>. Hal tersebut sejalan dengan penelitian Hayat bahwa</w:t>
      </w:r>
      <w:r w:rsidR="008E2299">
        <w:rPr>
          <w:sz w:val="20"/>
          <w:szCs w:val="20"/>
          <w:lang w:val="id-ID"/>
        </w:rPr>
        <w:t xml:space="preserve"> area kolam memiliki l</w:t>
      </w:r>
      <w:r w:rsidR="00CB2F1D" w:rsidRPr="00CB2F1D">
        <w:rPr>
          <w:sz w:val="20"/>
          <w:szCs w:val="20"/>
          <w:lang w:val="id-ID"/>
        </w:rPr>
        <w:t>antai dan dinding kolam kuat, kedap air,</w:t>
      </w:r>
      <w:r w:rsidR="008E2299">
        <w:rPr>
          <w:sz w:val="20"/>
          <w:szCs w:val="20"/>
          <w:lang w:val="id-ID"/>
        </w:rPr>
        <w:t xml:space="preserve"> </w:t>
      </w:r>
      <w:r w:rsidR="00CB2F1D" w:rsidRPr="00CB2F1D">
        <w:rPr>
          <w:sz w:val="20"/>
          <w:szCs w:val="20"/>
          <w:lang w:val="id-ID"/>
        </w:rPr>
        <w:t>dan pemukaan rata</w:t>
      </w:r>
      <w:r w:rsidR="008E2299">
        <w:rPr>
          <w:sz w:val="20"/>
          <w:szCs w:val="20"/>
          <w:lang w:val="id-ID"/>
        </w:rPr>
        <w:t xml:space="preserve"> </w:t>
      </w:r>
      <w:r w:rsidR="008E2299">
        <w:rPr>
          <w:sz w:val="20"/>
          <w:szCs w:val="20"/>
          <w:lang w:val="id-ID"/>
        </w:rPr>
        <w:fldChar w:fldCharType="begin" w:fldLock="1"/>
      </w:r>
      <w:r w:rsidR="003D68CB">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sidR="008E2299">
        <w:rPr>
          <w:sz w:val="20"/>
          <w:szCs w:val="20"/>
          <w:lang w:val="id-ID"/>
        </w:rPr>
        <w:fldChar w:fldCharType="separate"/>
      </w:r>
      <w:r w:rsidR="008E2299" w:rsidRPr="008E2299">
        <w:rPr>
          <w:noProof/>
          <w:sz w:val="20"/>
          <w:szCs w:val="20"/>
          <w:lang w:val="id-ID"/>
        </w:rPr>
        <w:t xml:space="preserve">(Hayat </w:t>
      </w:r>
      <w:r w:rsidR="003D68CB">
        <w:rPr>
          <w:noProof/>
          <w:sz w:val="20"/>
          <w:szCs w:val="20"/>
          <w:lang w:val="id-ID"/>
        </w:rPr>
        <w:t>dan</w:t>
      </w:r>
      <w:r w:rsidR="008E2299" w:rsidRPr="008E2299">
        <w:rPr>
          <w:noProof/>
          <w:sz w:val="20"/>
          <w:szCs w:val="20"/>
          <w:lang w:val="id-ID"/>
        </w:rPr>
        <w:t xml:space="preserve"> Hafid, 2019)</w:t>
      </w:r>
      <w:r w:rsidR="008E2299">
        <w:rPr>
          <w:sz w:val="20"/>
          <w:szCs w:val="20"/>
          <w:lang w:val="id-ID"/>
        </w:rPr>
        <w:fldChar w:fldCharType="end"/>
      </w:r>
    </w:p>
    <w:p w14:paraId="7F58405F" w14:textId="062DD815" w:rsidR="000A02EF" w:rsidRDefault="008E2299" w:rsidP="00BE6287">
      <w:pPr>
        <w:widowControl w:val="0"/>
        <w:autoSpaceDE w:val="0"/>
        <w:autoSpaceDN w:val="0"/>
        <w:adjustRightInd w:val="0"/>
        <w:ind w:firstLine="567"/>
        <w:jc w:val="both"/>
        <w:rPr>
          <w:sz w:val="20"/>
          <w:szCs w:val="20"/>
          <w:lang w:val="id-ID"/>
        </w:rPr>
      </w:pPr>
      <w:r w:rsidRPr="00BE6287">
        <w:rPr>
          <w:sz w:val="20"/>
          <w:szCs w:val="20"/>
          <w:lang w:val="id-ID"/>
        </w:rPr>
        <w:t>Terdapat kotak P3K, namun isinya hanya kapas dan obat merah. Penataannya pun tidak rapi walaupun kotaknya sendiri dalam keadaan baik.</w:t>
      </w:r>
      <w:r>
        <w:rPr>
          <w:sz w:val="20"/>
          <w:szCs w:val="20"/>
          <w:lang w:val="id-ID"/>
        </w:rPr>
        <w:t xml:space="preserve"> Hal tersebut sesuai dengan penelitian Hayat yang menyatakan bahwa terdapat Kotak P3K di</w:t>
      </w:r>
      <w:r w:rsidRPr="008E2299">
        <w:t xml:space="preserve"> </w:t>
      </w:r>
      <w:r>
        <w:rPr>
          <w:sz w:val="20"/>
          <w:szCs w:val="20"/>
          <w:lang w:val="id-ID"/>
        </w:rPr>
        <w:t>k</w:t>
      </w:r>
      <w:r w:rsidRPr="008E2299">
        <w:rPr>
          <w:sz w:val="20"/>
          <w:szCs w:val="20"/>
          <w:lang w:val="id-ID"/>
        </w:rPr>
        <w:t>ol</w:t>
      </w:r>
      <w:r>
        <w:rPr>
          <w:sz w:val="20"/>
          <w:szCs w:val="20"/>
          <w:lang w:val="id-ID"/>
        </w:rPr>
        <w:t xml:space="preserve">am renang </w:t>
      </w:r>
      <w:r w:rsidRPr="00577020">
        <w:rPr>
          <w:i/>
          <w:sz w:val="20"/>
          <w:szCs w:val="20"/>
          <w:lang w:val="id-ID"/>
        </w:rPr>
        <w:t>waterboom</w:t>
      </w:r>
      <w:r>
        <w:rPr>
          <w:sz w:val="20"/>
          <w:szCs w:val="20"/>
          <w:lang w:val="id-ID"/>
        </w:rPr>
        <w:t xml:space="preserve"> m</w:t>
      </w:r>
      <w:r w:rsidRPr="008E2299">
        <w:rPr>
          <w:sz w:val="20"/>
          <w:szCs w:val="20"/>
          <w:lang w:val="id-ID"/>
        </w:rPr>
        <w:t>attampa Kabupaten Pangkep</w:t>
      </w:r>
      <w:r>
        <w:rPr>
          <w:sz w:val="20"/>
          <w:szCs w:val="20"/>
          <w:lang w:val="id-ID"/>
        </w:rPr>
        <w:t xml:space="preserve"> namun isinya masih belum lengkap </w:t>
      </w:r>
      <w:r>
        <w:rPr>
          <w:sz w:val="20"/>
          <w:szCs w:val="20"/>
          <w:lang w:val="id-ID"/>
        </w:rPr>
        <w:fldChar w:fldCharType="begin" w:fldLock="1"/>
      </w:r>
      <w:r w:rsidR="008C4E30">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Pr>
          <w:sz w:val="20"/>
          <w:szCs w:val="20"/>
          <w:lang w:val="id-ID"/>
        </w:rPr>
        <w:fldChar w:fldCharType="separate"/>
      </w:r>
      <w:r w:rsidRPr="008E2299">
        <w:rPr>
          <w:noProof/>
          <w:sz w:val="20"/>
          <w:szCs w:val="20"/>
          <w:lang w:val="id-ID"/>
        </w:rPr>
        <w:t xml:space="preserve">(Hayat </w:t>
      </w:r>
      <w:r w:rsidR="003D68CB">
        <w:rPr>
          <w:noProof/>
          <w:sz w:val="20"/>
          <w:szCs w:val="20"/>
          <w:lang w:val="id-ID"/>
        </w:rPr>
        <w:t>dan</w:t>
      </w:r>
      <w:r w:rsidRPr="008E2299">
        <w:rPr>
          <w:noProof/>
          <w:sz w:val="20"/>
          <w:szCs w:val="20"/>
          <w:lang w:val="id-ID"/>
        </w:rPr>
        <w:t xml:space="preserve"> Hafid, 2019)</w:t>
      </w:r>
      <w:r>
        <w:rPr>
          <w:sz w:val="20"/>
          <w:szCs w:val="20"/>
          <w:lang w:val="id-ID"/>
        </w:rPr>
        <w:fldChar w:fldCharType="end"/>
      </w:r>
      <w:r>
        <w:rPr>
          <w:sz w:val="20"/>
          <w:szCs w:val="20"/>
          <w:lang w:val="id-ID"/>
        </w:rPr>
        <w:t xml:space="preserve">. </w:t>
      </w:r>
      <w:r w:rsidRPr="00BE6287">
        <w:rPr>
          <w:sz w:val="20"/>
          <w:szCs w:val="20"/>
          <w:lang w:val="id-ID"/>
        </w:rPr>
        <w:t>Kolam renang X di Banyuwangi menyediakan cukup tempat sampah dengan penggunaan yang mudah dibuka dan ditutup tetapi dapat mengotori tangan</w:t>
      </w:r>
      <w:r w:rsidR="0071325B">
        <w:rPr>
          <w:sz w:val="20"/>
          <w:szCs w:val="20"/>
          <w:lang w:val="id-ID"/>
        </w:rPr>
        <w:t xml:space="preserve"> dan belum dipisahkan antara organik dan non organik</w:t>
      </w:r>
      <w:r w:rsidRPr="00BE6287">
        <w:rPr>
          <w:sz w:val="20"/>
          <w:szCs w:val="20"/>
          <w:lang w:val="id-ID"/>
        </w:rPr>
        <w:t>. Bahannya terbuat dari plastik yang tahan lama, kedap air dan mudah dibesihkan.</w:t>
      </w:r>
      <w:r>
        <w:rPr>
          <w:sz w:val="20"/>
          <w:szCs w:val="20"/>
          <w:lang w:val="id-ID"/>
        </w:rPr>
        <w:t xml:space="preserve"> </w:t>
      </w:r>
      <w:r w:rsidR="0071325B">
        <w:rPr>
          <w:sz w:val="20"/>
          <w:szCs w:val="20"/>
          <w:lang w:val="id-ID"/>
        </w:rPr>
        <w:t xml:space="preserve">Kondisi </w:t>
      </w:r>
      <w:r w:rsidR="0071325B">
        <w:rPr>
          <w:sz w:val="20"/>
          <w:szCs w:val="20"/>
          <w:lang w:val="id-ID"/>
        </w:rPr>
        <w:lastRenderedPageBreak/>
        <w:t>tempat sampah yang ada belum sepenuhnya sesuai dengan Permenpar</w:t>
      </w:r>
      <w:r w:rsidR="0071325B" w:rsidRPr="006E2C5A">
        <w:rPr>
          <w:sz w:val="20"/>
          <w:szCs w:val="20"/>
          <w:lang w:val="id-ID"/>
        </w:rPr>
        <w:t xml:space="preserve"> RI nomor 16 tahun 2015</w:t>
      </w:r>
      <w:r w:rsidR="0071325B">
        <w:rPr>
          <w:sz w:val="20"/>
          <w:szCs w:val="20"/>
          <w:lang w:val="id-ID"/>
        </w:rPr>
        <w:t xml:space="preserve"> bahwa tempat sampah yang ada harus tertutup dan tidak mengotori tangan serta terdiri dari tempat sampah organik dan non organik </w:t>
      </w:r>
      <w:r w:rsidR="0071325B">
        <w:rPr>
          <w:sz w:val="20"/>
          <w:szCs w:val="20"/>
          <w:lang w:val="id-ID"/>
        </w:rPr>
        <w:fldChar w:fldCharType="begin" w:fldLock="1"/>
      </w:r>
      <w:r w:rsidR="0071325B">
        <w:rPr>
          <w:sz w:val="20"/>
          <w:szCs w:val="20"/>
          <w:lang w:val="id-ID"/>
        </w:rPr>
        <w:instrText>ADDIN CSL_CITATION {"citationItems":[{"id":"ITEM-1","itemData":{"DOI":"10.1145/3132847.3132886","ISBN":"9781450349185","author":[{"dropping-particle":"","family":"Menteri Pariwisata","given":"","non-dropping-particle":"","parse-names":false,"suffix":""}],"container-title":"Mentri Pariwisata","id":"ITEM-1","issued":{"date-parts":[["2015"]]},"publisher":"Menteri Pariwisata","publisher-place":"Jakarta","title":"Standar Usaha Gelanggang Renang","type":"article"},"uris":["http://www.mendeley.com/documents/?uuid=45d91ec1-7730-430e-a7cf-38cfc47a0484"]}],"mendeley":{"formattedCitation":"(Menteri Pariwisata, 2015)","plainTextFormattedCitation":"(Menteri Pariwisata, 2015)","previouslyFormattedCitation":"(Menteri Pariwisata, 2015)"},"properties":{"noteIndex":0},"schema":"https://github.com/citation-style-language/schema/raw/master/csl-citation.json"}</w:instrText>
      </w:r>
      <w:r w:rsidR="0071325B">
        <w:rPr>
          <w:sz w:val="20"/>
          <w:szCs w:val="20"/>
          <w:lang w:val="id-ID"/>
        </w:rPr>
        <w:fldChar w:fldCharType="separate"/>
      </w:r>
      <w:r w:rsidR="0071325B" w:rsidRPr="0071325B">
        <w:rPr>
          <w:noProof/>
          <w:sz w:val="20"/>
          <w:szCs w:val="20"/>
          <w:lang w:val="id-ID"/>
        </w:rPr>
        <w:t>(Menteri Pariwisata, 2015)</w:t>
      </w:r>
      <w:r w:rsidR="0071325B">
        <w:rPr>
          <w:sz w:val="20"/>
          <w:szCs w:val="20"/>
          <w:lang w:val="id-ID"/>
        </w:rPr>
        <w:fldChar w:fldCharType="end"/>
      </w:r>
      <w:r w:rsidR="0071325B">
        <w:rPr>
          <w:sz w:val="20"/>
          <w:szCs w:val="20"/>
          <w:lang w:val="id-ID"/>
        </w:rPr>
        <w:t>.</w:t>
      </w:r>
    </w:p>
    <w:p w14:paraId="69636C04" w14:textId="1632A60E" w:rsidR="00E6323F" w:rsidRDefault="0071325B" w:rsidP="00C240D7">
      <w:pPr>
        <w:widowControl w:val="0"/>
        <w:autoSpaceDE w:val="0"/>
        <w:autoSpaceDN w:val="0"/>
        <w:adjustRightInd w:val="0"/>
        <w:ind w:firstLine="567"/>
        <w:jc w:val="both"/>
        <w:rPr>
          <w:sz w:val="20"/>
          <w:szCs w:val="20"/>
        </w:rPr>
      </w:pPr>
      <w:r w:rsidRPr="00BE6287">
        <w:rPr>
          <w:sz w:val="20"/>
          <w:szCs w:val="20"/>
          <w:lang w:val="id-ID"/>
        </w:rPr>
        <w:t>Kolam renang X di Banyuwangi</w:t>
      </w:r>
      <w:r>
        <w:rPr>
          <w:sz w:val="20"/>
          <w:szCs w:val="20"/>
          <w:lang w:val="id-ID"/>
        </w:rPr>
        <w:t xml:space="preserve"> tersedia </w:t>
      </w:r>
      <w:r w:rsidRPr="00BE6287">
        <w:rPr>
          <w:sz w:val="20"/>
          <w:szCs w:val="20"/>
          <w:lang w:val="id-ID"/>
        </w:rPr>
        <w:t xml:space="preserve">pula tempat pembuangan sampah atau TPS namun tidak ada proses pengolahan sesuai standar yang ada. Sampah hanya dibuang dan dibakar. </w:t>
      </w:r>
      <w:r>
        <w:rPr>
          <w:sz w:val="20"/>
          <w:szCs w:val="20"/>
          <w:lang w:val="id-ID"/>
        </w:rPr>
        <w:t xml:space="preserve">Hasil observasi sub variabel </w:t>
      </w:r>
      <w:r w:rsidRPr="00BE6287">
        <w:rPr>
          <w:sz w:val="20"/>
          <w:szCs w:val="20"/>
          <w:lang w:val="id-ID"/>
        </w:rPr>
        <w:t>tempat pembuangan sampah</w:t>
      </w:r>
      <w:r>
        <w:rPr>
          <w:sz w:val="20"/>
          <w:szCs w:val="20"/>
          <w:lang w:val="id-ID"/>
        </w:rPr>
        <w:t xml:space="preserve"> ini juga sejalan dengan penelitian Hayat bahwa terdapat TPS dan sampah yang ada hanya di bakar tanpa melalui proses penolahan </w:t>
      </w:r>
      <w:r>
        <w:rPr>
          <w:sz w:val="20"/>
          <w:szCs w:val="20"/>
          <w:lang w:val="id-ID"/>
        </w:rPr>
        <w:fldChar w:fldCharType="begin" w:fldLock="1"/>
      </w:r>
      <w:r w:rsidR="008C4E30">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Pr>
          <w:sz w:val="20"/>
          <w:szCs w:val="20"/>
          <w:lang w:val="id-ID"/>
        </w:rPr>
        <w:fldChar w:fldCharType="separate"/>
      </w:r>
      <w:r w:rsidRPr="0071325B">
        <w:rPr>
          <w:noProof/>
          <w:sz w:val="20"/>
          <w:szCs w:val="20"/>
          <w:lang w:val="id-ID"/>
        </w:rPr>
        <w:t xml:space="preserve">(Hayat </w:t>
      </w:r>
      <w:r w:rsidR="003D68CB">
        <w:rPr>
          <w:noProof/>
          <w:sz w:val="20"/>
          <w:szCs w:val="20"/>
          <w:lang w:val="id-ID"/>
        </w:rPr>
        <w:t>dan</w:t>
      </w:r>
      <w:r w:rsidRPr="0071325B">
        <w:rPr>
          <w:noProof/>
          <w:sz w:val="20"/>
          <w:szCs w:val="20"/>
          <w:lang w:val="id-ID"/>
        </w:rPr>
        <w:t xml:space="preserve"> Hafid, 2019)</w:t>
      </w:r>
      <w:r>
        <w:rPr>
          <w:sz w:val="20"/>
          <w:szCs w:val="20"/>
          <w:lang w:val="id-ID"/>
        </w:rPr>
        <w:fldChar w:fldCharType="end"/>
      </w:r>
      <w:r>
        <w:rPr>
          <w:sz w:val="20"/>
          <w:szCs w:val="20"/>
          <w:lang w:val="id-ID"/>
        </w:rPr>
        <w:t xml:space="preserve">. </w:t>
      </w:r>
      <w:r w:rsidRPr="00BE6287">
        <w:rPr>
          <w:sz w:val="20"/>
          <w:szCs w:val="20"/>
          <w:lang w:val="id-ID"/>
        </w:rPr>
        <w:t>Pengelolaan sampah yang tidak tepat akan menimbulkan permasalahan kesehatan dan dapat mencemari lingkungan sekitar</w:t>
      </w:r>
      <w:r w:rsidR="00F546ED">
        <w:rPr>
          <w:sz w:val="20"/>
          <w:szCs w:val="20"/>
          <w:lang w:val="id-ID"/>
        </w:rPr>
        <w:t xml:space="preserve"> </w:t>
      </w:r>
      <w:r w:rsidR="00F546ED">
        <w:rPr>
          <w:sz w:val="20"/>
          <w:szCs w:val="20"/>
          <w:lang w:val="id-ID"/>
        </w:rPr>
        <w:fldChar w:fldCharType="begin" w:fldLock="1"/>
      </w:r>
      <w:r w:rsidR="00F546ED">
        <w:rPr>
          <w:sz w:val="20"/>
          <w:szCs w:val="20"/>
          <w:lang w:val="id-ID"/>
        </w:rPr>
        <w:instrText>ADDIN CSL_CITATION {"citationItems":[{"id":"ITEM-1","itemData":{"abstract":"Artikel ini bertujuan untuk menjelaskan permasalahan yang terjadi pada rantai panjang pengelolaan sampah. Dari hasil kajian pustaka dapat dirangkum dua permasalahan penting pengelolaan sampah dan TPA yaitu sampah yang tidak mengalami proses pengolahan dan pengelolaan TPA dengan sistem yang tidak tepat (masih berfokus pada lahan urug). Sedangkan TPA sebagai ujung rantai pengelolaan sampah menerima beban sampah yang sangat besar sehingga menimbulkan banyak dampak negatif. Air lindi yang dihasilkan oleh TPA sulit untuk dikendalikan agar tidak mencemari lingkungan walaupun membuat proteksi kuat pada TPA. Direkomendasikan untuk meningkatkan daur ulang sampah dari rumah tangga sampai ke TPA diantaranya dengan sistem pengelolaan sampah yang berbasis inisiatif komunitas lokal dan tidak hanya mengandalkan TPA dengan sistem lahan urug. Pengelolaan sampah yang fokus pada pengolahan dan pengurangan pencemaran serta melibatkan masyarakat atau berbasis komunitas memiliki dampak positif yang besar. Dapat disimpulkan bahwa penyelesaian permasalahan sampah yang tidak komprehensif dari hulu ke hilir dan tidak melibatkan semua pihak menjadi hambatan utama berjalannya pengelolaan sampah yang berkelanjutan. Kata","author":[{"dropping-particle":"","family":"Mahyudin","given":"Rizqi Puteri","non-dropping-particle":"","parse-names":false,"suffix":""}],"container-title":"Teknik Lingkungan, 3","id":"ITEM-1","issue":"1","issued":{"date-parts":[["2017"]]},"page":"66-74","title":"Kajian Permasalahan Pengelolaan Sampah Dan Dampak","type":"article-journal","volume":"3"},"uris":["http://www.mendeley.com/documents/?uuid=67976978-8262-4c19-8ea6-116f2e3de764"]}],"mendeley":{"formattedCitation":"(Mahyudin, 2017)","plainTextFormattedCitation":"(Mahyudin, 2017)","previouslyFormattedCitation":"(Mahyudin, 2017)"},"properties":{"noteIndex":0},"schema":"https://github.com/citation-style-language/schema/raw/master/csl-citation.json"}</w:instrText>
      </w:r>
      <w:r w:rsidR="00F546ED">
        <w:rPr>
          <w:sz w:val="20"/>
          <w:szCs w:val="20"/>
          <w:lang w:val="id-ID"/>
        </w:rPr>
        <w:fldChar w:fldCharType="separate"/>
      </w:r>
      <w:r w:rsidR="00F546ED" w:rsidRPr="00F546ED">
        <w:rPr>
          <w:noProof/>
          <w:sz w:val="20"/>
          <w:szCs w:val="20"/>
          <w:lang w:val="id-ID"/>
        </w:rPr>
        <w:t>(Mahyudin, 2017)</w:t>
      </w:r>
      <w:r w:rsidR="00F546ED">
        <w:rPr>
          <w:sz w:val="20"/>
          <w:szCs w:val="20"/>
          <w:lang w:val="id-ID"/>
        </w:rPr>
        <w:fldChar w:fldCharType="end"/>
      </w:r>
      <w:r w:rsidR="00F546ED">
        <w:rPr>
          <w:sz w:val="20"/>
          <w:szCs w:val="20"/>
          <w:lang w:val="id-ID"/>
        </w:rPr>
        <w:t>.</w:t>
      </w:r>
      <w:r w:rsidR="00BE6287" w:rsidRPr="00BE6287">
        <w:rPr>
          <w:sz w:val="20"/>
          <w:szCs w:val="20"/>
          <w:lang w:val="id-ID"/>
        </w:rPr>
        <w:t xml:space="preserve"> Alat kebersihan di kolam renang ini sudah cukup baik namun jumlahnya perlu ditambah karena tidak sebanding dengan luas kolam renang yang ada.</w:t>
      </w:r>
      <w:r w:rsidR="00F546ED">
        <w:rPr>
          <w:sz w:val="20"/>
          <w:szCs w:val="20"/>
          <w:lang w:val="id-ID"/>
        </w:rPr>
        <w:t xml:space="preserve"> Hal ini sejalan dengan penelitian Fitria bahwa terdapat alat kebersihan berupa </w:t>
      </w:r>
      <w:r w:rsidR="00F546ED" w:rsidRPr="00F546ED">
        <w:rPr>
          <w:sz w:val="20"/>
          <w:szCs w:val="20"/>
          <w:lang w:val="id-ID"/>
        </w:rPr>
        <w:t>sapu, sekop sampah, sekop penyaring kotoran kolam renang, alat vacuum dan lainnya</w:t>
      </w:r>
      <w:r w:rsidR="00F546ED">
        <w:rPr>
          <w:sz w:val="20"/>
          <w:szCs w:val="20"/>
          <w:lang w:val="id-ID"/>
        </w:rPr>
        <w:t xml:space="preserve"> namun jumlahnya belum tersedia cukup </w:t>
      </w:r>
      <w:r w:rsidR="00F546ED">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00F546ED">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00F546ED" w:rsidRPr="00F546ED">
        <w:rPr>
          <w:noProof/>
          <w:sz w:val="20"/>
          <w:szCs w:val="20"/>
          <w:lang w:val="id-ID"/>
        </w:rPr>
        <w:t>)</w:t>
      </w:r>
      <w:r w:rsidR="00F546ED">
        <w:rPr>
          <w:sz w:val="20"/>
          <w:szCs w:val="20"/>
          <w:lang w:val="id-ID"/>
        </w:rPr>
        <w:fldChar w:fldCharType="end"/>
      </w:r>
      <w:r w:rsidR="00F546ED">
        <w:rPr>
          <w:sz w:val="20"/>
          <w:szCs w:val="20"/>
          <w:lang w:val="id-ID"/>
        </w:rPr>
        <w:t>.</w:t>
      </w:r>
    </w:p>
    <w:p w14:paraId="30191F6F" w14:textId="77777777" w:rsidR="00C240D7" w:rsidRPr="00C240D7" w:rsidRDefault="00C240D7" w:rsidP="00C240D7">
      <w:pPr>
        <w:widowControl w:val="0"/>
        <w:autoSpaceDE w:val="0"/>
        <w:autoSpaceDN w:val="0"/>
        <w:adjustRightInd w:val="0"/>
        <w:ind w:firstLine="567"/>
        <w:jc w:val="both"/>
        <w:rPr>
          <w:sz w:val="20"/>
          <w:szCs w:val="20"/>
        </w:rPr>
      </w:pPr>
    </w:p>
    <w:p w14:paraId="494E0DBD" w14:textId="4FB09F5E" w:rsidR="00BE6287" w:rsidRPr="00BE6287" w:rsidRDefault="00BE6287" w:rsidP="00BE6287">
      <w:pPr>
        <w:widowControl w:val="0"/>
        <w:autoSpaceDE w:val="0"/>
        <w:autoSpaceDN w:val="0"/>
        <w:adjustRightInd w:val="0"/>
        <w:jc w:val="both"/>
        <w:rPr>
          <w:b/>
          <w:sz w:val="20"/>
          <w:szCs w:val="20"/>
          <w:lang w:val="id-ID"/>
        </w:rPr>
      </w:pPr>
      <w:r w:rsidRPr="00BE6287">
        <w:rPr>
          <w:b/>
          <w:sz w:val="20"/>
          <w:szCs w:val="20"/>
          <w:lang w:val="id-ID"/>
        </w:rPr>
        <w:t xml:space="preserve">Tabel </w:t>
      </w:r>
      <w:r>
        <w:rPr>
          <w:b/>
          <w:sz w:val="20"/>
          <w:szCs w:val="20"/>
          <w:lang w:val="id-ID"/>
        </w:rPr>
        <w:t xml:space="preserve">6. </w:t>
      </w:r>
      <w:r w:rsidRPr="00BE6287">
        <w:rPr>
          <w:sz w:val="20"/>
          <w:szCs w:val="20"/>
          <w:lang w:val="id-ID"/>
        </w:rPr>
        <w:t>Hasil Penelitian Obsevasi Analisis Sanitisasi Kolam Renang X di Banyuwangi</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2268"/>
        <w:gridCol w:w="2268"/>
      </w:tblGrid>
      <w:tr w:rsidR="00BE6287" w:rsidRPr="00BE6287" w14:paraId="3E99589A" w14:textId="77777777" w:rsidTr="00BE6287">
        <w:tc>
          <w:tcPr>
            <w:tcW w:w="2835" w:type="dxa"/>
            <w:tcBorders>
              <w:top w:val="single" w:sz="4" w:space="0" w:color="auto"/>
              <w:bottom w:val="single" w:sz="4" w:space="0" w:color="auto"/>
            </w:tcBorders>
          </w:tcPr>
          <w:p w14:paraId="5271D89C" w14:textId="09EED94C" w:rsidR="00BE6287" w:rsidRPr="009979E3" w:rsidRDefault="009979E3" w:rsidP="00BE6287">
            <w:pPr>
              <w:widowControl w:val="0"/>
              <w:autoSpaceDE w:val="0"/>
              <w:autoSpaceDN w:val="0"/>
              <w:adjustRightInd w:val="0"/>
              <w:ind w:firstLine="567"/>
              <w:jc w:val="both"/>
              <w:rPr>
                <w:b/>
                <w:sz w:val="20"/>
                <w:szCs w:val="20"/>
                <w:lang w:val="id-ID"/>
              </w:rPr>
            </w:pPr>
            <w:r>
              <w:rPr>
                <w:b/>
                <w:sz w:val="20"/>
                <w:szCs w:val="20"/>
                <w:lang w:val="id-ID"/>
              </w:rPr>
              <w:t>Variabel</w:t>
            </w:r>
          </w:p>
        </w:tc>
        <w:tc>
          <w:tcPr>
            <w:tcW w:w="1701" w:type="dxa"/>
            <w:tcBorders>
              <w:top w:val="single" w:sz="4" w:space="0" w:color="auto"/>
              <w:bottom w:val="single" w:sz="4" w:space="0" w:color="auto"/>
            </w:tcBorders>
          </w:tcPr>
          <w:p w14:paraId="748FC76A"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Bobot</w:t>
            </w:r>
          </w:p>
        </w:tc>
        <w:tc>
          <w:tcPr>
            <w:tcW w:w="2268" w:type="dxa"/>
            <w:tcBorders>
              <w:top w:val="single" w:sz="4" w:space="0" w:color="auto"/>
              <w:bottom w:val="single" w:sz="4" w:space="0" w:color="auto"/>
            </w:tcBorders>
          </w:tcPr>
          <w:p w14:paraId="4AE2192E"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Skor</w:t>
            </w:r>
          </w:p>
        </w:tc>
        <w:tc>
          <w:tcPr>
            <w:tcW w:w="2268" w:type="dxa"/>
            <w:tcBorders>
              <w:top w:val="single" w:sz="4" w:space="0" w:color="auto"/>
              <w:bottom w:val="single" w:sz="4" w:space="0" w:color="auto"/>
            </w:tcBorders>
          </w:tcPr>
          <w:p w14:paraId="5EECD44C"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Nilai</w:t>
            </w:r>
          </w:p>
        </w:tc>
      </w:tr>
      <w:tr w:rsidR="00BE6287" w:rsidRPr="00BE6287" w14:paraId="6FE6C28F" w14:textId="77777777" w:rsidTr="00BE6287">
        <w:tc>
          <w:tcPr>
            <w:tcW w:w="2835" w:type="dxa"/>
            <w:tcBorders>
              <w:top w:val="single" w:sz="4" w:space="0" w:color="auto"/>
            </w:tcBorders>
          </w:tcPr>
          <w:p w14:paraId="1BE8E27D"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 xml:space="preserve">Tempat </w:t>
            </w:r>
          </w:p>
        </w:tc>
        <w:tc>
          <w:tcPr>
            <w:tcW w:w="1701" w:type="dxa"/>
            <w:tcBorders>
              <w:top w:val="single" w:sz="4" w:space="0" w:color="auto"/>
            </w:tcBorders>
          </w:tcPr>
          <w:p w14:paraId="5045A762"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15%</w:t>
            </w:r>
          </w:p>
        </w:tc>
        <w:tc>
          <w:tcPr>
            <w:tcW w:w="2268" w:type="dxa"/>
            <w:tcBorders>
              <w:top w:val="single" w:sz="4" w:space="0" w:color="auto"/>
            </w:tcBorders>
          </w:tcPr>
          <w:p w14:paraId="1B332981"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13</w:t>
            </w:r>
          </w:p>
        </w:tc>
        <w:tc>
          <w:tcPr>
            <w:tcW w:w="2268" w:type="dxa"/>
            <w:tcBorders>
              <w:top w:val="single" w:sz="4" w:space="0" w:color="auto"/>
            </w:tcBorders>
          </w:tcPr>
          <w:p w14:paraId="14CBF79B"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1,95</w:t>
            </w:r>
          </w:p>
        </w:tc>
      </w:tr>
      <w:tr w:rsidR="00BE6287" w:rsidRPr="00BE6287" w14:paraId="6EEC77A1" w14:textId="77777777" w:rsidTr="00BE6287">
        <w:tc>
          <w:tcPr>
            <w:tcW w:w="2835" w:type="dxa"/>
          </w:tcPr>
          <w:p w14:paraId="02C2CC35"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 xml:space="preserve">Bangunan </w:t>
            </w:r>
          </w:p>
        </w:tc>
        <w:tc>
          <w:tcPr>
            <w:tcW w:w="1701" w:type="dxa"/>
          </w:tcPr>
          <w:p w14:paraId="0620C23B"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15%</w:t>
            </w:r>
          </w:p>
        </w:tc>
        <w:tc>
          <w:tcPr>
            <w:tcW w:w="2268" w:type="dxa"/>
          </w:tcPr>
          <w:p w14:paraId="31C81506"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17</w:t>
            </w:r>
          </w:p>
        </w:tc>
        <w:tc>
          <w:tcPr>
            <w:tcW w:w="2268" w:type="dxa"/>
          </w:tcPr>
          <w:p w14:paraId="63DB4B81"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2,55</w:t>
            </w:r>
          </w:p>
        </w:tc>
      </w:tr>
      <w:tr w:rsidR="00BE6287" w:rsidRPr="00BE6287" w14:paraId="6A7D9625" w14:textId="77777777" w:rsidTr="00BE6287">
        <w:tc>
          <w:tcPr>
            <w:tcW w:w="2835" w:type="dxa"/>
          </w:tcPr>
          <w:p w14:paraId="00B642E5"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 xml:space="preserve">Kolam Renang </w:t>
            </w:r>
          </w:p>
        </w:tc>
        <w:tc>
          <w:tcPr>
            <w:tcW w:w="1701" w:type="dxa"/>
          </w:tcPr>
          <w:p w14:paraId="6B30F1C7"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30%</w:t>
            </w:r>
          </w:p>
        </w:tc>
        <w:tc>
          <w:tcPr>
            <w:tcW w:w="2268" w:type="dxa"/>
          </w:tcPr>
          <w:p w14:paraId="4FB84E0A"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14</w:t>
            </w:r>
          </w:p>
        </w:tc>
        <w:tc>
          <w:tcPr>
            <w:tcW w:w="2268" w:type="dxa"/>
          </w:tcPr>
          <w:p w14:paraId="6C96A67A"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4,2</w:t>
            </w:r>
          </w:p>
        </w:tc>
      </w:tr>
      <w:tr w:rsidR="00BE6287" w:rsidRPr="00BE6287" w14:paraId="0310CAEC" w14:textId="77777777" w:rsidTr="00BE6287">
        <w:tc>
          <w:tcPr>
            <w:tcW w:w="2835" w:type="dxa"/>
          </w:tcPr>
          <w:p w14:paraId="6EF60525"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Penunjang</w:t>
            </w:r>
          </w:p>
        </w:tc>
        <w:tc>
          <w:tcPr>
            <w:tcW w:w="1701" w:type="dxa"/>
          </w:tcPr>
          <w:p w14:paraId="6F30585F"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20%</w:t>
            </w:r>
          </w:p>
        </w:tc>
        <w:tc>
          <w:tcPr>
            <w:tcW w:w="2268" w:type="dxa"/>
          </w:tcPr>
          <w:p w14:paraId="2CBB1F23"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24</w:t>
            </w:r>
          </w:p>
        </w:tc>
        <w:tc>
          <w:tcPr>
            <w:tcW w:w="2268" w:type="dxa"/>
          </w:tcPr>
          <w:p w14:paraId="21A6477A"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4.8</w:t>
            </w:r>
          </w:p>
        </w:tc>
      </w:tr>
      <w:tr w:rsidR="00BE6287" w:rsidRPr="00BE6287" w14:paraId="3CF32C27" w14:textId="77777777" w:rsidTr="00BE6287">
        <w:tc>
          <w:tcPr>
            <w:tcW w:w="2835" w:type="dxa"/>
          </w:tcPr>
          <w:p w14:paraId="36456AAB" w14:textId="77777777" w:rsidR="00BE6287" w:rsidRPr="00BE6287" w:rsidRDefault="00BE6287" w:rsidP="00BE6287">
            <w:pPr>
              <w:widowControl w:val="0"/>
              <w:autoSpaceDE w:val="0"/>
              <w:autoSpaceDN w:val="0"/>
              <w:adjustRightInd w:val="0"/>
              <w:jc w:val="both"/>
              <w:rPr>
                <w:sz w:val="20"/>
                <w:szCs w:val="20"/>
                <w:lang w:val="id-ID"/>
              </w:rPr>
            </w:pPr>
            <w:r w:rsidRPr="00BE6287">
              <w:rPr>
                <w:sz w:val="20"/>
                <w:szCs w:val="20"/>
                <w:lang w:val="id-ID"/>
              </w:rPr>
              <w:t>Sarana Prasarana</w:t>
            </w:r>
          </w:p>
        </w:tc>
        <w:tc>
          <w:tcPr>
            <w:tcW w:w="1701" w:type="dxa"/>
          </w:tcPr>
          <w:p w14:paraId="2019FF09"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20%</w:t>
            </w:r>
          </w:p>
        </w:tc>
        <w:tc>
          <w:tcPr>
            <w:tcW w:w="2268" w:type="dxa"/>
          </w:tcPr>
          <w:p w14:paraId="2059CFBE"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11</w:t>
            </w:r>
          </w:p>
        </w:tc>
        <w:tc>
          <w:tcPr>
            <w:tcW w:w="2268" w:type="dxa"/>
          </w:tcPr>
          <w:p w14:paraId="30836CD6" w14:textId="77777777" w:rsidR="00BE6287" w:rsidRPr="00BE6287" w:rsidRDefault="00BE6287" w:rsidP="00BE6287">
            <w:pPr>
              <w:widowControl w:val="0"/>
              <w:autoSpaceDE w:val="0"/>
              <w:autoSpaceDN w:val="0"/>
              <w:adjustRightInd w:val="0"/>
              <w:ind w:firstLine="567"/>
              <w:jc w:val="both"/>
              <w:rPr>
                <w:sz w:val="20"/>
                <w:szCs w:val="20"/>
                <w:lang w:val="id-ID"/>
              </w:rPr>
            </w:pPr>
            <w:r w:rsidRPr="00BE6287">
              <w:rPr>
                <w:sz w:val="20"/>
                <w:szCs w:val="20"/>
                <w:lang w:val="id-ID"/>
              </w:rPr>
              <w:t>2,2</w:t>
            </w:r>
          </w:p>
        </w:tc>
      </w:tr>
      <w:tr w:rsidR="00BE6287" w:rsidRPr="00BE6287" w14:paraId="0137E3EE" w14:textId="77777777" w:rsidTr="00BE6287">
        <w:tc>
          <w:tcPr>
            <w:tcW w:w="4536" w:type="dxa"/>
            <w:gridSpan w:val="2"/>
            <w:tcBorders>
              <w:top w:val="single" w:sz="4" w:space="0" w:color="auto"/>
              <w:bottom w:val="single" w:sz="4" w:space="0" w:color="auto"/>
            </w:tcBorders>
          </w:tcPr>
          <w:p w14:paraId="57F1A8E9"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Total</w:t>
            </w:r>
          </w:p>
        </w:tc>
        <w:tc>
          <w:tcPr>
            <w:tcW w:w="2268" w:type="dxa"/>
            <w:tcBorders>
              <w:top w:val="single" w:sz="4" w:space="0" w:color="auto"/>
              <w:bottom w:val="single" w:sz="4" w:space="0" w:color="auto"/>
            </w:tcBorders>
          </w:tcPr>
          <w:p w14:paraId="6CE9DD31"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79</w:t>
            </w:r>
          </w:p>
        </w:tc>
        <w:tc>
          <w:tcPr>
            <w:tcW w:w="2268" w:type="dxa"/>
            <w:tcBorders>
              <w:top w:val="single" w:sz="4" w:space="0" w:color="auto"/>
              <w:bottom w:val="single" w:sz="4" w:space="0" w:color="auto"/>
            </w:tcBorders>
          </w:tcPr>
          <w:p w14:paraId="62D785E1" w14:textId="77777777" w:rsidR="00BE6287" w:rsidRPr="00BE6287" w:rsidRDefault="00BE6287" w:rsidP="00BE6287">
            <w:pPr>
              <w:widowControl w:val="0"/>
              <w:autoSpaceDE w:val="0"/>
              <w:autoSpaceDN w:val="0"/>
              <w:adjustRightInd w:val="0"/>
              <w:ind w:firstLine="567"/>
              <w:jc w:val="both"/>
              <w:rPr>
                <w:b/>
                <w:sz w:val="20"/>
                <w:szCs w:val="20"/>
                <w:lang w:val="id-ID"/>
              </w:rPr>
            </w:pPr>
            <w:r w:rsidRPr="00BE6287">
              <w:rPr>
                <w:b/>
                <w:sz w:val="20"/>
                <w:szCs w:val="20"/>
                <w:lang w:val="id-ID"/>
              </w:rPr>
              <w:t>15,7</w:t>
            </w:r>
          </w:p>
        </w:tc>
      </w:tr>
    </w:tbl>
    <w:p w14:paraId="62E5D712" w14:textId="77777777" w:rsidR="00BE6287" w:rsidRDefault="00BE6287" w:rsidP="00BE6287">
      <w:pPr>
        <w:widowControl w:val="0"/>
        <w:autoSpaceDE w:val="0"/>
        <w:autoSpaceDN w:val="0"/>
        <w:adjustRightInd w:val="0"/>
        <w:ind w:firstLine="567"/>
        <w:jc w:val="both"/>
        <w:rPr>
          <w:sz w:val="20"/>
          <w:szCs w:val="20"/>
          <w:lang w:val="id-ID"/>
        </w:rPr>
      </w:pPr>
    </w:p>
    <w:p w14:paraId="5BD1EEB5" w14:textId="77777777" w:rsidR="00DA0805" w:rsidRDefault="00466055" w:rsidP="00DA0805">
      <w:pPr>
        <w:widowControl w:val="0"/>
        <w:autoSpaceDE w:val="0"/>
        <w:autoSpaceDN w:val="0"/>
        <w:adjustRightInd w:val="0"/>
        <w:jc w:val="both"/>
        <w:rPr>
          <w:sz w:val="20"/>
          <w:szCs w:val="20"/>
          <w:lang w:val="en-ID"/>
        </w:rPr>
      </w:pPr>
      <m:oMath>
        <m:r>
          <m:rPr>
            <m:sty m:val="p"/>
          </m:rPr>
          <w:rPr>
            <w:rFonts w:ascii="Cambria Math" w:hAnsi="Cambria Math"/>
            <w:sz w:val="20"/>
            <w:szCs w:val="20"/>
            <w:lang w:val="en-ID"/>
          </w:rPr>
          <m:t>Hasil total nilai=</m:t>
        </m:r>
        <m:f>
          <m:fPr>
            <m:ctrlPr>
              <w:rPr>
                <w:rFonts w:ascii="Cambria Math" w:hAnsi="Cambria Math"/>
                <w:sz w:val="20"/>
                <w:szCs w:val="20"/>
                <w:lang w:val="en-ID"/>
              </w:rPr>
            </m:ctrlPr>
          </m:fPr>
          <m:num>
            <m:r>
              <m:rPr>
                <m:sty m:val="p"/>
              </m:rPr>
              <w:rPr>
                <w:rFonts w:ascii="Cambria Math" w:hAnsi="Cambria Math"/>
                <w:sz w:val="20"/>
                <w:szCs w:val="20"/>
                <w:lang w:val="en-ID"/>
              </w:rPr>
              <m:t>15,7</m:t>
            </m:r>
          </m:num>
          <m:den>
            <m:r>
              <m:rPr>
                <m:sty m:val="p"/>
              </m:rPr>
              <w:rPr>
                <w:rFonts w:ascii="Cambria Math" w:hAnsi="Cambria Math"/>
                <w:sz w:val="20"/>
                <w:szCs w:val="20"/>
                <w:lang w:val="en-ID"/>
              </w:rPr>
              <m:t xml:space="preserve">19,55 </m:t>
            </m:r>
          </m:den>
        </m:f>
      </m:oMath>
      <w:r w:rsidR="00BE6287" w:rsidRPr="00BE6287">
        <w:rPr>
          <w:sz w:val="20"/>
          <w:szCs w:val="20"/>
          <w:lang w:val="en-ID"/>
        </w:rPr>
        <w:t xml:space="preserve"> X 100% </w:t>
      </w:r>
    </w:p>
    <w:p w14:paraId="72FBA8E3" w14:textId="7267C61D" w:rsidR="00BE6287" w:rsidRPr="00BE6287" w:rsidRDefault="00DA0805" w:rsidP="00DA0805">
      <w:pPr>
        <w:widowControl w:val="0"/>
        <w:autoSpaceDE w:val="0"/>
        <w:autoSpaceDN w:val="0"/>
        <w:adjustRightInd w:val="0"/>
        <w:ind w:left="1418" w:hanging="142"/>
        <w:jc w:val="both"/>
        <w:rPr>
          <w:sz w:val="20"/>
          <w:szCs w:val="20"/>
          <w:lang w:val="en-ID"/>
        </w:rPr>
      </w:pPr>
      <w:r>
        <w:rPr>
          <w:sz w:val="20"/>
          <w:szCs w:val="20"/>
          <w:lang w:val="id-ID"/>
        </w:rPr>
        <w:t xml:space="preserve">  </w:t>
      </w:r>
      <w:r w:rsidR="00BE6287" w:rsidRPr="00BE6287">
        <w:rPr>
          <w:sz w:val="20"/>
          <w:szCs w:val="20"/>
          <w:lang w:val="en-ID"/>
        </w:rPr>
        <w:t>= 80,</w:t>
      </w:r>
      <w:r w:rsidR="00BE6287" w:rsidRPr="00BE6287">
        <w:rPr>
          <w:sz w:val="20"/>
          <w:szCs w:val="20"/>
          <w:lang w:val="id-ID"/>
        </w:rPr>
        <w:t xml:space="preserve"> </w:t>
      </w:r>
      <w:r w:rsidR="00BE6287" w:rsidRPr="00BE6287">
        <w:rPr>
          <w:sz w:val="20"/>
          <w:szCs w:val="20"/>
          <w:lang w:val="en-ID"/>
        </w:rPr>
        <w:t>3%</w:t>
      </w:r>
    </w:p>
    <w:p w14:paraId="0132D35E" w14:textId="2263CDF5" w:rsidR="00B455B0" w:rsidRDefault="00287B7A">
      <w:pPr>
        <w:widowControl w:val="0"/>
        <w:autoSpaceDE w:val="0"/>
        <w:autoSpaceDN w:val="0"/>
        <w:adjustRightInd w:val="0"/>
        <w:ind w:firstLine="720"/>
        <w:jc w:val="both"/>
        <w:rPr>
          <w:sz w:val="20"/>
          <w:szCs w:val="20"/>
          <w:lang w:val="id-ID"/>
        </w:rPr>
      </w:pPr>
      <w:r w:rsidRPr="00287B7A">
        <w:rPr>
          <w:sz w:val="20"/>
          <w:szCs w:val="20"/>
          <w:lang w:val="id-ID"/>
        </w:rPr>
        <w:t>Berdasarkan tabel 6 dapat diketahui bahwa hasil perhitungan skor yang diperoleh dalam p</w:t>
      </w:r>
      <w:r w:rsidR="00232398">
        <w:rPr>
          <w:sz w:val="20"/>
          <w:szCs w:val="20"/>
          <w:lang w:val="id-ID"/>
        </w:rPr>
        <w:t>enilaian sanitasi kolam renang X</w:t>
      </w:r>
      <w:r w:rsidRPr="00287B7A">
        <w:rPr>
          <w:sz w:val="20"/>
          <w:szCs w:val="20"/>
          <w:lang w:val="id-ID"/>
        </w:rPr>
        <w:t xml:space="preserve"> di Banyuwangi yaitu sebesar 80,3%, Hasil perhitungan skor tersebut termasuk dalam </w:t>
      </w:r>
      <w:r w:rsidR="008C4E30">
        <w:rPr>
          <w:sz w:val="20"/>
          <w:szCs w:val="20"/>
          <w:lang w:val="id-ID"/>
        </w:rPr>
        <w:t>kategori</w:t>
      </w:r>
      <w:r w:rsidRPr="00287B7A">
        <w:rPr>
          <w:sz w:val="20"/>
          <w:szCs w:val="20"/>
          <w:lang w:val="id-ID"/>
        </w:rPr>
        <w:t xml:space="preserve"> baik dalam sanitasi kolam renang. Hal tersebut juga sejalan dengan penilaian yang dilakukan oleh Fitria, dkk (2019) menyebutkan bahwa kondisi sanitasi lingkungan kolam renang yang ada di Banyuwangi masuk dalam kategori baik.</w:t>
      </w:r>
      <w:r w:rsidR="00D15BE9">
        <w:rPr>
          <w:sz w:val="20"/>
          <w:szCs w:val="20"/>
          <w:lang w:val="id-ID"/>
        </w:rPr>
        <w:t xml:space="preserve"> </w:t>
      </w:r>
      <w:r w:rsidR="00B455B0">
        <w:rPr>
          <w:sz w:val="20"/>
          <w:szCs w:val="20"/>
          <w:lang w:val="id-ID"/>
        </w:rPr>
        <w:t>Dilihat dari pemenuhan persyaratan sanitasi, variabel pe</w:t>
      </w:r>
      <w:r w:rsidR="00F04490">
        <w:rPr>
          <w:sz w:val="20"/>
          <w:szCs w:val="20"/>
          <w:lang w:val="id-ID"/>
        </w:rPr>
        <w:t>nunjang banyak yang belum memenu</w:t>
      </w:r>
      <w:r w:rsidR="00B455B0">
        <w:rPr>
          <w:sz w:val="20"/>
          <w:szCs w:val="20"/>
          <w:lang w:val="id-ID"/>
        </w:rPr>
        <w:t xml:space="preserve">hi persyaratan sanitasi. Beberapa sub variabel yang masih sangat kurang yaitu jalur evakuasi, </w:t>
      </w:r>
      <w:r w:rsidR="00B42EC8">
        <w:rPr>
          <w:sz w:val="20"/>
          <w:szCs w:val="20"/>
          <w:lang w:val="id-ID"/>
        </w:rPr>
        <w:t xml:space="preserve">peningkatan </w:t>
      </w:r>
      <w:r w:rsidR="005B5AD4">
        <w:rPr>
          <w:sz w:val="20"/>
          <w:szCs w:val="20"/>
          <w:lang w:val="id-ID"/>
        </w:rPr>
        <w:t xml:space="preserve">tanggung jawab penjaga kolam renang, </w:t>
      </w:r>
      <w:r w:rsidR="00B455B0" w:rsidRPr="00B455B0">
        <w:rPr>
          <w:sz w:val="20"/>
          <w:szCs w:val="20"/>
          <w:lang w:val="id-ID"/>
        </w:rPr>
        <w:t>uang ganti dan penitipan barang</w:t>
      </w:r>
      <w:r w:rsidR="00B455B0">
        <w:rPr>
          <w:sz w:val="20"/>
          <w:szCs w:val="20"/>
          <w:lang w:val="id-ID"/>
        </w:rPr>
        <w:t>, serta akses khusus darurat (titik kumpul).</w:t>
      </w:r>
    </w:p>
    <w:p w14:paraId="31D2C5D2" w14:textId="15BC458F" w:rsidR="00E607C5" w:rsidRDefault="00E607C5" w:rsidP="00E607C5">
      <w:pPr>
        <w:widowControl w:val="0"/>
        <w:autoSpaceDE w:val="0"/>
        <w:autoSpaceDN w:val="0"/>
        <w:adjustRightInd w:val="0"/>
        <w:ind w:firstLine="567"/>
        <w:jc w:val="both"/>
        <w:rPr>
          <w:sz w:val="20"/>
          <w:szCs w:val="20"/>
          <w:lang w:val="id-ID"/>
        </w:rPr>
      </w:pPr>
      <w:r w:rsidRPr="00D15BE9">
        <w:rPr>
          <w:sz w:val="20"/>
          <w:szCs w:val="20"/>
          <w:lang w:val="id-ID"/>
        </w:rPr>
        <w:t>Penelitian yang dilakukan kali ini berbeda dengan penelitian sanitasi kolam renang yang lain, karena penelitian ini tidak hanya berfokus pada kualitas air yang digunakan. Seperti halnya penelitian yang dilakukan Hayat</w:t>
      </w:r>
      <w:r w:rsidR="003D68CB">
        <w:rPr>
          <w:sz w:val="20"/>
          <w:szCs w:val="20"/>
          <w:lang w:val="id-ID"/>
        </w:rPr>
        <w:t xml:space="preserve"> dan hafid</w:t>
      </w:r>
      <w:r w:rsidRPr="00D15BE9">
        <w:rPr>
          <w:sz w:val="20"/>
          <w:szCs w:val="20"/>
          <w:lang w:val="id-ID"/>
        </w:rPr>
        <w:t xml:space="preserve"> tahun 2019 di Kolam renang </w:t>
      </w:r>
      <w:r w:rsidRPr="00577020">
        <w:rPr>
          <w:i/>
          <w:sz w:val="20"/>
          <w:szCs w:val="20"/>
          <w:lang w:val="id-ID"/>
        </w:rPr>
        <w:t>Waterboom</w:t>
      </w:r>
      <w:r w:rsidRPr="00D15BE9">
        <w:rPr>
          <w:sz w:val="20"/>
          <w:szCs w:val="20"/>
          <w:lang w:val="id-ID"/>
        </w:rPr>
        <w:t xml:space="preserve"> Mattampa Kabupaten Pangkep bertujuan untuk mengetahui ada tidaknya bakteri </w:t>
      </w:r>
      <w:r w:rsidRPr="00D15BE9">
        <w:rPr>
          <w:i/>
          <w:sz w:val="20"/>
          <w:szCs w:val="20"/>
          <w:lang w:val="id-ID"/>
        </w:rPr>
        <w:t>Escherichia coli</w:t>
      </w:r>
      <w:r w:rsidRPr="00D15BE9">
        <w:rPr>
          <w:sz w:val="20"/>
          <w:szCs w:val="20"/>
          <w:lang w:val="id-ID"/>
        </w:rPr>
        <w:t xml:space="preserve"> pada air kolam renang </w:t>
      </w:r>
      <w:r w:rsidR="003D68CB">
        <w:rPr>
          <w:sz w:val="20"/>
          <w:szCs w:val="20"/>
          <w:lang w:val="id-ID"/>
        </w:rPr>
        <w:fldChar w:fldCharType="begin" w:fldLock="1"/>
      </w:r>
      <w:r w:rsidR="003D68CB">
        <w:rPr>
          <w:sz w:val="20"/>
          <w:szCs w:val="20"/>
          <w:lang w:val="id-ID"/>
        </w:rPr>
        <w:instrText>ADDIN CSL_CITATION {"citationItems":[{"id":"ITEM-1","itemData":{"DOI":"10.32382/sulolipu.v19i1.1038","ISSN":"0854-624X","abstract":"Air memegang peranan penting bagi kehidupan manusia, hewan, tumbuhan dan jasad-jasad lain. Air yang kita perlukan adalah air yang memenuhi persyaratan kesehatan baik persyaratan fisik, kimia, bakteriologis dan radioaktif.      Penelitian ini bertujuan untuk mengetahui bakteri Escherichia coli pada air Kolam renang Waterboom Mattampa Kabupaten Pangkep.Hasil pengamatan/observasi dengan menggunakan lembar observasi menunjukkan nilai 67,1% dan dinyatakan sudah laik sanitasi. Sedangkan hasil penelitian menunjukkan bahwa Kandungan bakteri Escherichia coli pada sampel air kolam renang Waterboom Mattampa Kabupaten Pangkep tersebut masing-masing sebagai berikut : kolam 1 yaitu pagi hari (08.00) negatif dan siang hari (12.30) negatif masih memenuhi syarat sedangkan sore hari (16.00) positf tidak memenuhi syarat, kolam 2 yaitu pagi hari (08.00) negatif masih memenuhi syarat, sedangkan siang hari (12.30) positif dan sore hari (16.00) positif tidak memenuhi syarat, sedangkan kolam 3 yaitu pagi hari (08.00), siang hari (12.30) dan sore hari (16.00) semuanya positif tidak memenuhi syarat.Dari hasil penelitian tersebut disimpulkan bahwa kandungan bakteri Escherichia coli pada kolam renang Waterboom Mattampa Kabupaten Pangkep Tidak sesuai dengan Peraturan Menteri Kesehatan Republik Indonesia Nomor: 416/MENKES/PER/IX/1990. Maka disarankan sebaiknya kepada pihak pengelola kolam renang Waterboom Mattampa Kabupaten Pangkep bekerja sama dengan dinas terkait untuk melakukan pengawasan yang dilakukan terus menerus dengan melakukan pemeriksaan, dan pengujian secara berkesinambungan.Kata kunci : E.coli, kolam renang","author":[{"dropping-particle":"","family":"Hayat","given":"Fadhil","non-dropping-particle":"","parse-names":false,"suffix":""},{"dropping-particle":"","family":"Hafid","given":"Hiriska","non-dropping-particle":"","parse-names":false,"suffix":""}],"container-title":"Sulolipu: Media Komunikasi Sivitas Akademika dan Masyarakat","id":"ITEM-1","issue":"1","issued":{"date-parts":[["2019"]]},"page":"43","title":"Kondisi Sanitasi Kolam Renang Waterboom Mattampa Kabupaten Pangkep","type":"article-journal","volume":"19"},"uris":["http://www.mendeley.com/documents/?uuid=68adbb76-9c59-49e0-9b8b-5f0b2e424c8e"]}],"mendeley":{"formattedCitation":"(Hayat and Hafid, 2019)","manualFormatting":"(Hayat dan Hafid, 2019)","plainTextFormattedCitation":"(Hayat and Hafid, 2019)","previouslyFormattedCitation":"(Hayat and Hafid, 2019)"},"properties":{"noteIndex":0},"schema":"https://github.com/citation-style-language/schema/raw/master/csl-citation.json"}</w:instrText>
      </w:r>
      <w:r w:rsidR="003D68CB">
        <w:rPr>
          <w:sz w:val="20"/>
          <w:szCs w:val="20"/>
          <w:lang w:val="id-ID"/>
        </w:rPr>
        <w:fldChar w:fldCharType="separate"/>
      </w:r>
      <w:r w:rsidR="003D68CB" w:rsidRPr="00205D94">
        <w:rPr>
          <w:noProof/>
          <w:sz w:val="20"/>
          <w:szCs w:val="20"/>
          <w:lang w:val="id-ID"/>
        </w:rPr>
        <w:t xml:space="preserve">(Hayat </w:t>
      </w:r>
      <w:r w:rsidR="003D68CB">
        <w:rPr>
          <w:noProof/>
          <w:sz w:val="20"/>
          <w:szCs w:val="20"/>
          <w:lang w:val="id-ID"/>
        </w:rPr>
        <w:t>dan</w:t>
      </w:r>
      <w:r w:rsidR="003D68CB" w:rsidRPr="00205D94">
        <w:rPr>
          <w:noProof/>
          <w:sz w:val="20"/>
          <w:szCs w:val="20"/>
          <w:lang w:val="id-ID"/>
        </w:rPr>
        <w:t xml:space="preserve"> Hafid, 2019)</w:t>
      </w:r>
      <w:r w:rsidR="003D68CB">
        <w:rPr>
          <w:sz w:val="20"/>
          <w:szCs w:val="20"/>
          <w:lang w:val="id-ID"/>
        </w:rPr>
        <w:fldChar w:fldCharType="end"/>
      </w:r>
      <w:r w:rsidRPr="00D15BE9">
        <w:rPr>
          <w:sz w:val="20"/>
          <w:szCs w:val="20"/>
          <w:lang w:val="id-ID"/>
        </w:rPr>
        <w:t xml:space="preserve">. Hal tersebut juga dilakukan oleh Rozanto tahun 2017, dimana penelitiannya bertujuan untuk mengetahui kadar sisa khlor dan keluhan iritasi mata pada perenang </w:t>
      </w:r>
      <w:r w:rsidRPr="00D15BE9">
        <w:rPr>
          <w:sz w:val="20"/>
          <w:szCs w:val="20"/>
          <w:lang w:val="id-ID"/>
        </w:rPr>
        <w:fldChar w:fldCharType="begin" w:fldLock="1"/>
      </w:r>
      <w:r w:rsidRPr="00D15BE9">
        <w:rPr>
          <w:sz w:val="20"/>
          <w:szCs w:val="20"/>
          <w:lang w:val="id-ID"/>
        </w:rPr>
        <w:instrText>ADDIN CSL_CITATION {"citationItems":[{"id":"ITEM-1","itemData":{"DOI":"10.1039/AN8780200181","ISBN":"1475362846","ISSN":"00032654","author":[{"dropping-particle":"","family":"Novan Esma Rozanto","given":"Rudatin Windraswara","non-dropping-particle":"","parse-names":false,"suffix":""}],"container-title":"HIGEIA","id":"ITEM-1","issue":"1","issued":{"date-parts":[["2017"]]},"page":"89 - 95","title":"Kondisi Sanitasi Lingkungan Kolam Renang, Kadar Sisa Khlor, dan Keluhan Iritasi Mata","type":"article-journal","volume":"1"},"uris":["http://www.mendeley.com/documents/?uuid=2f6e8719-a3da-4a19-8731-b35e0de3c7e2"]}],"mendeley":{"formattedCitation":"(Novan Esma Rozanto, 2017)","manualFormatting":"(Rozanto, 2017)","plainTextFormattedCitation":"(Novan Esma Rozanto, 2017)","previouslyFormattedCitation":"(Novan Esma Rozanto, 2017)"},"properties":{"noteIndex":0},"schema":"https://github.com/citation-style-language/schema/raw/master/csl-citation.json"}</w:instrText>
      </w:r>
      <w:r w:rsidRPr="00D15BE9">
        <w:rPr>
          <w:sz w:val="20"/>
          <w:szCs w:val="20"/>
          <w:lang w:val="id-ID"/>
        </w:rPr>
        <w:fldChar w:fldCharType="separate"/>
      </w:r>
      <w:r w:rsidRPr="00D15BE9">
        <w:rPr>
          <w:noProof/>
          <w:sz w:val="20"/>
          <w:szCs w:val="20"/>
          <w:lang w:val="id-ID"/>
        </w:rPr>
        <w:t>(Rozanto, 2017)</w:t>
      </w:r>
      <w:r w:rsidRPr="00D15BE9">
        <w:rPr>
          <w:sz w:val="20"/>
          <w:szCs w:val="20"/>
          <w:lang w:val="id-ID"/>
        </w:rPr>
        <w:fldChar w:fldCharType="end"/>
      </w:r>
      <w:r w:rsidRPr="00D15BE9">
        <w:rPr>
          <w:sz w:val="20"/>
          <w:szCs w:val="20"/>
          <w:lang w:val="id-ID"/>
        </w:rPr>
        <w:t xml:space="preserve">. Namun pada penilitian ini juga terdapat kekurangan, dimana variabel yang di teliti tidak memasukan kualitas air. Hal tersebut sejalan dengan penelitian yang dilakukan Fitria, dkk. juga tidak memasukan variabel kualitas air untuk diteliti </w:t>
      </w:r>
      <w:r w:rsidRPr="00D15BE9">
        <w:rPr>
          <w:sz w:val="20"/>
          <w:szCs w:val="20"/>
          <w:lang w:val="id-ID"/>
        </w:rPr>
        <w:fldChar w:fldCharType="begin" w:fldLock="1"/>
      </w:r>
      <w:r w:rsidR="00675C08">
        <w:rPr>
          <w:sz w:val="20"/>
          <w:szCs w:val="20"/>
          <w:lang w:val="id-ID"/>
        </w:rPr>
        <w:instrText>ADDIN CSL_CITATION {"citationItems":[{"id":"ITEM-1","itemData":{"abstract":"Hasil penelitian menunjukan total nilai variabel tempat (3,45), variabel bangunan (3,6), variabel kolam renang (6,6), variabel fasilitas penunjang (6,0), dan variabel sarana prasarana (2,2) sehingga sanitasi kolam renang X di Banyuwangi dalam keadaan baik dengan nilai 82,7% (21,85).","author":[{"dropping-particle":"","family":"Fitria","given":"Dwi Lailatul","non-dropping-particle":"","parse-names":false,"suffix":""},{"dropping-particle":"","family":"Azizah","given":"Nur Risca","non-dropping-particle":"","parse-names":false,"suffix":""},{"dropping-particle":"","family":"Khawari","given":"Rizka","non-dropping-particle":"","parse-names":false,"suffix":""},{"dropping-particle":"","family":"M","given":"Faris Mohammad Hadi","non-dropping-particle":"","parse-names":false,"suffix":""},{"dropping-particle":"","family":"Puspikawati","given":"Septa Indra","non-dropping-particle":"","parse-names":false,"suffix":""}],"container-title":"kesehatan Lingkungan","id":"ITEM-1","issue":"2","issued":{"date-parts":[["2019"]]},"title":"Gambaran sanitasi kolam renang x di banyuwangi","type":"article-journal","volume":"11"},"uris":["http://www.mendeley.com/documents/?uuid=9f3aaa11-2a84-49f1-bd8a-cd48abfae839"]}],"mendeley":{"formattedCitation":"(Fitria &lt;i&gt;et al.&lt;/i&gt;, 2019)","manualFormatting":"(Fitria, dkk., 2019)","plainTextFormattedCitation":"(Fitria et al., 2019)","previouslyFormattedCitation":"(Fitria &lt;i&gt;et al.&lt;/i&gt;, 2019)"},"properties":{"noteIndex":0},"schema":"https://github.com/citation-style-language/schema/raw/master/csl-citation.json"}</w:instrText>
      </w:r>
      <w:r w:rsidRPr="00D15BE9">
        <w:rPr>
          <w:sz w:val="20"/>
          <w:szCs w:val="20"/>
          <w:lang w:val="id-ID"/>
        </w:rPr>
        <w:fldChar w:fldCharType="separate"/>
      </w:r>
      <w:r w:rsidR="00675C08" w:rsidRPr="00675C08">
        <w:rPr>
          <w:noProof/>
          <w:sz w:val="20"/>
          <w:szCs w:val="20"/>
          <w:lang w:val="id-ID"/>
        </w:rPr>
        <w:t>(Fitria</w:t>
      </w:r>
      <w:r w:rsidR="00675C08">
        <w:rPr>
          <w:noProof/>
          <w:sz w:val="20"/>
          <w:szCs w:val="20"/>
          <w:lang w:val="id-ID"/>
        </w:rPr>
        <w:t>,</w:t>
      </w:r>
      <w:r w:rsidR="00675C08" w:rsidRPr="00675C08">
        <w:rPr>
          <w:noProof/>
          <w:sz w:val="20"/>
          <w:szCs w:val="20"/>
          <w:lang w:val="id-ID"/>
        </w:rPr>
        <w:t xml:space="preserve"> </w:t>
      </w:r>
      <w:r w:rsidR="00675C08">
        <w:rPr>
          <w:noProof/>
          <w:sz w:val="20"/>
          <w:szCs w:val="20"/>
          <w:lang w:val="id-ID"/>
        </w:rPr>
        <w:t>dkk.</w:t>
      </w:r>
      <w:r w:rsidR="00675C08" w:rsidRPr="00E23539">
        <w:rPr>
          <w:noProof/>
          <w:sz w:val="20"/>
          <w:szCs w:val="20"/>
          <w:lang w:val="id-ID"/>
        </w:rPr>
        <w:t>, 2019</w:t>
      </w:r>
      <w:r w:rsidRPr="00D15BE9">
        <w:rPr>
          <w:noProof/>
          <w:sz w:val="20"/>
          <w:szCs w:val="20"/>
          <w:lang w:val="id-ID"/>
        </w:rPr>
        <w:t>)</w:t>
      </w:r>
      <w:r w:rsidRPr="00D15BE9">
        <w:rPr>
          <w:sz w:val="20"/>
          <w:szCs w:val="20"/>
          <w:lang w:val="id-ID"/>
        </w:rPr>
        <w:fldChar w:fldCharType="end"/>
      </w:r>
      <w:r w:rsidRPr="00D15BE9">
        <w:rPr>
          <w:sz w:val="20"/>
          <w:szCs w:val="20"/>
          <w:lang w:val="id-ID"/>
        </w:rPr>
        <w:t xml:space="preserve">. </w:t>
      </w:r>
      <w:r w:rsidR="00D15BE9" w:rsidRPr="00D15BE9">
        <w:rPr>
          <w:sz w:val="20"/>
          <w:szCs w:val="20"/>
          <w:lang w:val="id-ID"/>
        </w:rPr>
        <w:t>Berdasarkan pengertian yang ada, s</w:t>
      </w:r>
      <w:r w:rsidRPr="00D15BE9">
        <w:rPr>
          <w:sz w:val="20"/>
          <w:szCs w:val="20"/>
          <w:lang w:val="id-ID"/>
        </w:rPr>
        <w:t xml:space="preserve">anitasi </w:t>
      </w:r>
      <w:r w:rsidR="00D15BE9" w:rsidRPr="00D15BE9">
        <w:rPr>
          <w:sz w:val="20"/>
          <w:szCs w:val="20"/>
          <w:lang w:val="id-ID"/>
        </w:rPr>
        <w:t>tidak</w:t>
      </w:r>
      <w:r w:rsidRPr="00D15BE9">
        <w:rPr>
          <w:sz w:val="20"/>
          <w:szCs w:val="20"/>
          <w:lang w:val="id-ID"/>
        </w:rPr>
        <w:t xml:space="preserve"> hanya</w:t>
      </w:r>
      <w:r w:rsidR="00D15BE9" w:rsidRPr="00D15BE9">
        <w:rPr>
          <w:sz w:val="20"/>
          <w:szCs w:val="20"/>
          <w:lang w:val="id-ID"/>
        </w:rPr>
        <w:t xml:space="preserve"> berkaitan dengan</w:t>
      </w:r>
      <w:r w:rsidRPr="00D15BE9">
        <w:rPr>
          <w:sz w:val="20"/>
          <w:szCs w:val="20"/>
          <w:lang w:val="id-ID"/>
        </w:rPr>
        <w:t xml:space="preserve"> kualitas air</w:t>
      </w:r>
      <w:r w:rsidR="00D15BE9" w:rsidRPr="00D15BE9">
        <w:rPr>
          <w:sz w:val="20"/>
          <w:szCs w:val="20"/>
          <w:lang w:val="id-ID"/>
        </w:rPr>
        <w:t xml:space="preserve"> namun seluruh aspek yang ada di dalamnya termasuk fasilitas dan orang yang ada didalamnya.</w:t>
      </w:r>
    </w:p>
    <w:p w14:paraId="52195B5C" w14:textId="77777777" w:rsidR="00E607C5" w:rsidRPr="00C6267E" w:rsidRDefault="00E607C5" w:rsidP="00BE6287">
      <w:pPr>
        <w:widowControl w:val="0"/>
        <w:autoSpaceDE w:val="0"/>
        <w:autoSpaceDN w:val="0"/>
        <w:adjustRightInd w:val="0"/>
        <w:jc w:val="both"/>
        <w:rPr>
          <w:sz w:val="20"/>
          <w:szCs w:val="20"/>
          <w:lang w:val="id-ID"/>
        </w:rPr>
      </w:pPr>
    </w:p>
    <w:p w14:paraId="7E911F8A" w14:textId="77777777" w:rsidR="007F2196" w:rsidRPr="0090056B" w:rsidRDefault="0010291D" w:rsidP="009B52D1">
      <w:pPr>
        <w:widowControl w:val="0"/>
        <w:autoSpaceDE w:val="0"/>
        <w:autoSpaceDN w:val="0"/>
        <w:adjustRightInd w:val="0"/>
        <w:jc w:val="both"/>
        <w:outlineLvl w:val="0"/>
        <w:rPr>
          <w:b/>
          <w:sz w:val="20"/>
          <w:szCs w:val="20"/>
        </w:rPr>
      </w:pPr>
      <w:r w:rsidRPr="0090056B">
        <w:rPr>
          <w:b/>
          <w:sz w:val="20"/>
          <w:szCs w:val="20"/>
        </w:rPr>
        <w:t>KESIMPULAN</w:t>
      </w:r>
    </w:p>
    <w:p w14:paraId="21A237FF" w14:textId="5ECAB3F8" w:rsidR="002909E1" w:rsidRDefault="007F2196" w:rsidP="009B52D1">
      <w:pPr>
        <w:pStyle w:val="NormalWeb"/>
        <w:tabs>
          <w:tab w:val="left" w:pos="567"/>
        </w:tabs>
        <w:spacing w:before="86" w:after="0" w:afterAutospacing="0"/>
        <w:jc w:val="both"/>
        <w:textAlignment w:val="baseline"/>
        <w:rPr>
          <w:sz w:val="20"/>
          <w:szCs w:val="20"/>
          <w:lang w:val="id-ID"/>
        </w:rPr>
      </w:pPr>
      <w:r w:rsidRPr="0090056B">
        <w:rPr>
          <w:sz w:val="20"/>
          <w:szCs w:val="20"/>
        </w:rPr>
        <w:tab/>
      </w:r>
      <w:r w:rsidR="00287B7A" w:rsidRPr="00287B7A">
        <w:rPr>
          <w:sz w:val="20"/>
          <w:szCs w:val="20"/>
          <w:lang w:val="id-ID"/>
        </w:rPr>
        <w:t>Hasil  observasi  analisis sanitasi  kolam renang X di Kabupaten Banyuwangi secara keseluruhan aspek kesehatan lingkungan kolam renang X di Kabupaten Banyuwangi memperoleh skor sebesar 80,3%, dimana skor ini termasuk dalam kategori baik dalam sanitasi kolam renang. Meski begitu, kolam renang X di Kabupaten Banyuwangi masih perlu melakukan perbaikan terhadap beberapa variabel yang belum memenuhi persyaratan.</w:t>
      </w:r>
      <w:r w:rsidR="002909E1">
        <w:rPr>
          <w:sz w:val="20"/>
          <w:szCs w:val="20"/>
          <w:lang w:val="id-ID"/>
        </w:rPr>
        <w:t xml:space="preserve"> Variabel penunjang merupakan variabel terbanyak yang sub variabelnya  belum memenuhi persyaratan sanitasi. Beberapa sub variabelnya yaitu jalur evakuasi, </w:t>
      </w:r>
      <w:r w:rsidR="002909E1" w:rsidRPr="00B455B0">
        <w:rPr>
          <w:sz w:val="20"/>
          <w:szCs w:val="20"/>
          <w:lang w:val="id-ID"/>
        </w:rPr>
        <w:t>uang ganti dan penitipan barang</w:t>
      </w:r>
      <w:r w:rsidR="002909E1">
        <w:rPr>
          <w:sz w:val="20"/>
          <w:szCs w:val="20"/>
          <w:lang w:val="id-ID"/>
        </w:rPr>
        <w:t>, serta akses khusus darurat (titik kumpul)</w:t>
      </w:r>
      <w:r w:rsidR="00B133DB">
        <w:rPr>
          <w:sz w:val="20"/>
          <w:szCs w:val="20"/>
          <w:lang w:val="id-ID"/>
        </w:rPr>
        <w:t>.</w:t>
      </w:r>
    </w:p>
    <w:p w14:paraId="742E3D4E" w14:textId="26FAED77" w:rsidR="00220C89" w:rsidRDefault="002909E1" w:rsidP="00B2704E">
      <w:pPr>
        <w:pStyle w:val="NormalWeb"/>
        <w:spacing w:before="86" w:beforeAutospacing="0" w:after="0" w:afterAutospacing="0"/>
        <w:jc w:val="both"/>
        <w:textAlignment w:val="baseline"/>
        <w:outlineLvl w:val="0"/>
        <w:rPr>
          <w:rFonts w:eastAsia="MS Mincho"/>
          <w:bCs/>
          <w:kern w:val="24"/>
          <w:sz w:val="20"/>
          <w:szCs w:val="20"/>
        </w:rPr>
      </w:pPr>
      <w:r>
        <w:rPr>
          <w:sz w:val="20"/>
          <w:szCs w:val="20"/>
          <w:lang w:val="id-ID"/>
        </w:rPr>
        <w:tab/>
        <w:t>Berd</w:t>
      </w:r>
      <w:r w:rsidR="007C095B">
        <w:rPr>
          <w:sz w:val="20"/>
          <w:szCs w:val="20"/>
          <w:lang w:val="id-ID"/>
        </w:rPr>
        <w:t>asarkan hasil observasi yang di</w:t>
      </w:r>
      <w:r>
        <w:rPr>
          <w:sz w:val="20"/>
          <w:szCs w:val="20"/>
          <w:lang w:val="id-ID"/>
        </w:rPr>
        <w:t>peroleh, penulis dapat memberikan masukan atau b</w:t>
      </w:r>
      <w:r w:rsidR="00287B7A" w:rsidRPr="00287B7A">
        <w:rPr>
          <w:sz w:val="20"/>
          <w:szCs w:val="20"/>
          <w:lang w:val="id-ID"/>
        </w:rPr>
        <w:t xml:space="preserve">eberapa hal perbaikan yang </w:t>
      </w:r>
      <w:r>
        <w:rPr>
          <w:sz w:val="20"/>
          <w:szCs w:val="20"/>
          <w:lang w:val="id-ID"/>
        </w:rPr>
        <w:t xml:space="preserve">dapat </w:t>
      </w:r>
      <w:r w:rsidR="00287B7A" w:rsidRPr="00287B7A">
        <w:rPr>
          <w:sz w:val="20"/>
          <w:szCs w:val="20"/>
          <w:lang w:val="id-ID"/>
        </w:rPr>
        <w:t>dilakukan oleh pengelo</w:t>
      </w:r>
      <w:r>
        <w:rPr>
          <w:sz w:val="20"/>
          <w:szCs w:val="20"/>
          <w:lang w:val="id-ID"/>
        </w:rPr>
        <w:t>la</w:t>
      </w:r>
      <w:r w:rsidR="00F04490">
        <w:rPr>
          <w:sz w:val="20"/>
          <w:szCs w:val="20"/>
          <w:lang w:val="id-ID"/>
        </w:rPr>
        <w:t>h</w:t>
      </w:r>
      <w:r>
        <w:rPr>
          <w:sz w:val="20"/>
          <w:szCs w:val="20"/>
          <w:lang w:val="id-ID"/>
        </w:rPr>
        <w:t xml:space="preserve"> kolam renang X di Banyuwangi. Hal tersebut yaitu</w:t>
      </w:r>
      <w:r w:rsidR="00287B7A" w:rsidRPr="00287B7A">
        <w:rPr>
          <w:sz w:val="20"/>
          <w:szCs w:val="20"/>
          <w:lang w:val="id-ID"/>
        </w:rPr>
        <w:t xml:space="preserve"> penyediaan informas</w:t>
      </w:r>
      <w:r w:rsidR="00F04490">
        <w:rPr>
          <w:sz w:val="20"/>
          <w:szCs w:val="20"/>
          <w:lang w:val="id-ID"/>
        </w:rPr>
        <w:t>i dan pengarahan mengenai jalur</w:t>
      </w:r>
      <w:r w:rsidR="00287B7A" w:rsidRPr="00287B7A">
        <w:rPr>
          <w:sz w:val="20"/>
          <w:szCs w:val="20"/>
          <w:lang w:val="id-ID"/>
        </w:rPr>
        <w:t xml:space="preserve"> eva</w:t>
      </w:r>
      <w:r w:rsidR="00AF0F67">
        <w:rPr>
          <w:sz w:val="20"/>
          <w:szCs w:val="20"/>
          <w:lang w:val="id-ID"/>
        </w:rPr>
        <w:t xml:space="preserve">kuasi pada saat bencana terjadi, </w:t>
      </w:r>
      <w:r w:rsidR="009505F2">
        <w:rPr>
          <w:sz w:val="20"/>
          <w:szCs w:val="20"/>
          <w:lang w:val="id-ID"/>
        </w:rPr>
        <w:t xml:space="preserve">penyediaan poster kesehatan mengenai kebersihan lingkungan terutama sampah, pengoptimalan fungsi pintu masuk dan pintu keluar, peningkatan tanggung jawab penjaga tempat penjualan makanan dan penjaga kolam renang, </w:t>
      </w:r>
      <w:r w:rsidR="00287B7A" w:rsidRPr="00287B7A">
        <w:rPr>
          <w:sz w:val="20"/>
          <w:szCs w:val="20"/>
          <w:lang w:val="id-ID"/>
        </w:rPr>
        <w:t>penyediaan informasi arena titik kum</w:t>
      </w:r>
      <w:r>
        <w:rPr>
          <w:sz w:val="20"/>
          <w:szCs w:val="20"/>
          <w:lang w:val="id-ID"/>
        </w:rPr>
        <w:t>pul pada saat terjadi bencana, serta p</w:t>
      </w:r>
      <w:r w:rsidR="00287B7A" w:rsidRPr="00287B7A">
        <w:rPr>
          <w:sz w:val="20"/>
          <w:szCs w:val="20"/>
          <w:lang w:val="id-ID"/>
        </w:rPr>
        <w:t>enyediaan fasilitas ruang ganti dan penitipan barang untuk menjaga keamanan dan mencegah penyakit menular.</w:t>
      </w:r>
      <w:r w:rsidR="0009466E" w:rsidRPr="0090056B">
        <w:rPr>
          <w:sz w:val="20"/>
          <w:szCs w:val="20"/>
        </w:rPr>
        <w:t xml:space="preserve"> </w:t>
      </w:r>
      <w:r w:rsidR="00220C89">
        <w:rPr>
          <w:rFonts w:eastAsia="MS Mincho"/>
          <w:bCs/>
          <w:kern w:val="24"/>
          <w:sz w:val="20"/>
          <w:szCs w:val="20"/>
          <w:lang w:val="id-ID"/>
        </w:rPr>
        <w:t xml:space="preserve">Bagi penelitian selanjutnya dapat melakukan </w:t>
      </w:r>
      <w:r w:rsidR="00220C89">
        <w:rPr>
          <w:rFonts w:eastAsia="MS Mincho"/>
          <w:bCs/>
          <w:kern w:val="24"/>
          <w:sz w:val="20"/>
          <w:szCs w:val="20"/>
          <w:lang w:val="id-ID"/>
        </w:rPr>
        <w:lastRenderedPageBreak/>
        <w:t xml:space="preserve">pengukuran kadar kaporit, pengukuran intensitas cahaya, pengukuran tingkat kebisingan dan pengukuran lainnya secara kuantitatif. </w:t>
      </w:r>
    </w:p>
    <w:p w14:paraId="0374B963" w14:textId="77777777" w:rsidR="009B52D1" w:rsidRPr="009B52D1" w:rsidRDefault="009B52D1" w:rsidP="00B2704E">
      <w:pPr>
        <w:pStyle w:val="NormalWeb"/>
        <w:spacing w:before="86" w:beforeAutospacing="0" w:after="0" w:afterAutospacing="0"/>
        <w:jc w:val="both"/>
        <w:textAlignment w:val="baseline"/>
        <w:outlineLvl w:val="0"/>
        <w:rPr>
          <w:rFonts w:eastAsia="MS Mincho"/>
          <w:bCs/>
          <w:kern w:val="24"/>
          <w:sz w:val="20"/>
          <w:szCs w:val="20"/>
        </w:rPr>
      </w:pPr>
    </w:p>
    <w:p w14:paraId="385F88ED" w14:textId="77777777" w:rsidR="00DD19D4" w:rsidRPr="0090056B" w:rsidRDefault="0010291D" w:rsidP="00DD19D4">
      <w:pPr>
        <w:jc w:val="both"/>
        <w:rPr>
          <w:b/>
          <w:i/>
          <w:sz w:val="20"/>
          <w:szCs w:val="20"/>
        </w:rPr>
      </w:pPr>
      <w:r w:rsidRPr="002E0109">
        <w:rPr>
          <w:b/>
          <w:i/>
          <w:sz w:val="20"/>
          <w:szCs w:val="20"/>
        </w:rPr>
        <w:t>ACKNOWLEDGEMENT</w:t>
      </w:r>
    </w:p>
    <w:p w14:paraId="4414CA35" w14:textId="77777777" w:rsidR="0009466E" w:rsidRPr="0090056B" w:rsidRDefault="0010291D" w:rsidP="00DD19D4">
      <w:pPr>
        <w:jc w:val="both"/>
        <w:rPr>
          <w:b/>
          <w:i/>
          <w:sz w:val="20"/>
          <w:szCs w:val="20"/>
          <w:lang w:val="id-ID"/>
        </w:rPr>
      </w:pPr>
      <w:r w:rsidRPr="0090056B">
        <w:rPr>
          <w:b/>
          <w:i/>
          <w:sz w:val="20"/>
          <w:szCs w:val="20"/>
          <w:lang w:val="id-ID"/>
        </w:rPr>
        <w:t xml:space="preserve"> </w:t>
      </w:r>
    </w:p>
    <w:p w14:paraId="5AF598AE" w14:textId="2F4252B2" w:rsidR="0023638A" w:rsidRDefault="0023638A" w:rsidP="00DD19D4">
      <w:pPr>
        <w:ind w:firstLine="567"/>
        <w:jc w:val="both"/>
        <w:rPr>
          <w:sz w:val="20"/>
          <w:szCs w:val="20"/>
          <w:lang w:val="id-ID"/>
        </w:rPr>
      </w:pPr>
      <w:r>
        <w:rPr>
          <w:sz w:val="20"/>
          <w:szCs w:val="20"/>
          <w:lang w:val="id-ID"/>
        </w:rPr>
        <w:t>Peneliti berterimakasih</w:t>
      </w:r>
      <w:r w:rsidRPr="0023638A">
        <w:rPr>
          <w:sz w:val="20"/>
          <w:szCs w:val="20"/>
          <w:lang w:val="id-ID"/>
        </w:rPr>
        <w:t xml:space="preserve"> kepada Eqia Arum Azzahro untuk pengumpulan dan pemrosesan data. Terima kasih juga kami ucapkan kepada Septa Indra Puspikawati atas kerjasamanya dalam penulisan artikel ini. Tidak lupa kami juga mengucapkan terima kasih kepada</w:t>
      </w:r>
      <w:r>
        <w:rPr>
          <w:sz w:val="20"/>
          <w:szCs w:val="20"/>
          <w:lang w:val="id-ID"/>
        </w:rPr>
        <w:t xml:space="preserve"> </w:t>
      </w:r>
      <w:r w:rsidRPr="0023638A">
        <w:rPr>
          <w:sz w:val="20"/>
          <w:szCs w:val="20"/>
          <w:lang w:val="id-ID"/>
        </w:rPr>
        <w:t xml:space="preserve">Universitas Airlangga yang telah memberikan dukungan dan semua pihak yang terlibat dalam </w:t>
      </w:r>
      <w:r>
        <w:rPr>
          <w:sz w:val="20"/>
          <w:szCs w:val="20"/>
          <w:lang w:val="id-ID"/>
        </w:rPr>
        <w:t>menyukseskan</w:t>
      </w:r>
      <w:r w:rsidRPr="0023638A">
        <w:rPr>
          <w:sz w:val="20"/>
          <w:szCs w:val="20"/>
          <w:lang w:val="id-ID"/>
        </w:rPr>
        <w:t xml:space="preserve"> penelitian ini.</w:t>
      </w:r>
    </w:p>
    <w:p w14:paraId="0C03BA15" w14:textId="77777777" w:rsidR="00D23D2A" w:rsidRPr="0090056B" w:rsidRDefault="00D23D2A" w:rsidP="00DD19D4">
      <w:pPr>
        <w:jc w:val="both"/>
        <w:rPr>
          <w:bCs/>
          <w:sz w:val="20"/>
          <w:szCs w:val="20"/>
        </w:rPr>
      </w:pPr>
    </w:p>
    <w:p w14:paraId="06067500" w14:textId="77777777" w:rsidR="00383749" w:rsidRPr="0090056B" w:rsidRDefault="0010291D" w:rsidP="00DD19D4">
      <w:pPr>
        <w:autoSpaceDE w:val="0"/>
        <w:autoSpaceDN w:val="0"/>
        <w:adjustRightInd w:val="0"/>
        <w:jc w:val="both"/>
        <w:outlineLvl w:val="0"/>
        <w:rPr>
          <w:b/>
          <w:sz w:val="20"/>
          <w:szCs w:val="20"/>
          <w:lang w:eastAsia="zh-CN"/>
        </w:rPr>
      </w:pPr>
      <w:r w:rsidRPr="002614BD">
        <w:rPr>
          <w:b/>
          <w:sz w:val="20"/>
          <w:szCs w:val="20"/>
          <w:lang w:eastAsia="zh-CN"/>
        </w:rPr>
        <w:t>REFERENSI</w:t>
      </w:r>
    </w:p>
    <w:p w14:paraId="40C32B69" w14:textId="77777777" w:rsidR="00DD19D4" w:rsidRDefault="00DD19D4" w:rsidP="00DD19D4">
      <w:pPr>
        <w:autoSpaceDE w:val="0"/>
        <w:autoSpaceDN w:val="0"/>
        <w:adjustRightInd w:val="0"/>
        <w:jc w:val="both"/>
        <w:outlineLvl w:val="0"/>
        <w:rPr>
          <w:b/>
          <w:sz w:val="20"/>
          <w:szCs w:val="20"/>
          <w:lang w:eastAsia="zh-CN"/>
        </w:rPr>
      </w:pPr>
    </w:p>
    <w:p w14:paraId="2BFEA611" w14:textId="1F7CD4FF" w:rsidR="008C4E30" w:rsidRPr="008C4E30" w:rsidRDefault="00AB6F01" w:rsidP="009B52D1">
      <w:pPr>
        <w:widowControl w:val="0"/>
        <w:autoSpaceDE w:val="0"/>
        <w:autoSpaceDN w:val="0"/>
        <w:adjustRightInd w:val="0"/>
        <w:ind w:left="567" w:hanging="426"/>
        <w:jc w:val="both"/>
        <w:rPr>
          <w:noProof/>
          <w:sz w:val="20"/>
        </w:rPr>
      </w:pPr>
      <w:r>
        <w:rPr>
          <w:b/>
          <w:sz w:val="20"/>
          <w:szCs w:val="20"/>
          <w:lang w:eastAsia="zh-CN"/>
        </w:rPr>
        <w:fldChar w:fldCharType="begin" w:fldLock="1"/>
      </w:r>
      <w:r w:rsidRPr="00D16FAF">
        <w:rPr>
          <w:b/>
          <w:sz w:val="20"/>
          <w:szCs w:val="20"/>
          <w:lang w:eastAsia="zh-CN"/>
        </w:rPr>
        <w:instrText xml:space="preserve">ADDIN Mendeley Bibliography CSL_BIBLIOGRAPHY </w:instrText>
      </w:r>
      <w:r>
        <w:rPr>
          <w:b/>
          <w:sz w:val="20"/>
          <w:szCs w:val="20"/>
          <w:lang w:eastAsia="zh-CN"/>
        </w:rPr>
        <w:fldChar w:fldCharType="separate"/>
      </w:r>
      <w:r w:rsidR="008C4E30" w:rsidRPr="008C4E30">
        <w:rPr>
          <w:noProof/>
          <w:sz w:val="20"/>
        </w:rPr>
        <w:t xml:space="preserve">Az Zahra, M. F. and Salayanti, S. (2018) ‘Analisis Pola Sirkulasi Pengunjung Pada Celebrity Fitness Transtudio Mall Bandung’, </w:t>
      </w:r>
      <w:r w:rsidR="008C4E30" w:rsidRPr="008C4E30">
        <w:rPr>
          <w:i/>
          <w:iCs/>
          <w:noProof/>
          <w:sz w:val="20"/>
        </w:rPr>
        <w:t>Idealog: Ide dan Dialog Desain Indonesia</w:t>
      </w:r>
      <w:r w:rsidR="008C4E30" w:rsidRPr="008C4E30">
        <w:rPr>
          <w:noProof/>
          <w:sz w:val="20"/>
        </w:rPr>
        <w:t>, 1(3), p. 257. doi: 10.25124/idealog.v1i3.1228.</w:t>
      </w:r>
    </w:p>
    <w:p w14:paraId="6335B19E" w14:textId="79324F0F" w:rsidR="008C4E30" w:rsidRDefault="008C4E30" w:rsidP="009B52D1">
      <w:pPr>
        <w:widowControl w:val="0"/>
        <w:autoSpaceDE w:val="0"/>
        <w:autoSpaceDN w:val="0"/>
        <w:adjustRightInd w:val="0"/>
        <w:ind w:left="567" w:hanging="426"/>
        <w:jc w:val="both"/>
        <w:rPr>
          <w:noProof/>
          <w:sz w:val="20"/>
        </w:rPr>
      </w:pPr>
      <w:r w:rsidRPr="008C4E30">
        <w:rPr>
          <w:noProof/>
          <w:sz w:val="20"/>
        </w:rPr>
        <w:t xml:space="preserve">BPPSDMK Kementrian Kesehatan (2016) </w:t>
      </w:r>
      <w:r w:rsidRPr="008C4E30">
        <w:rPr>
          <w:i/>
          <w:iCs/>
          <w:noProof/>
          <w:sz w:val="20"/>
        </w:rPr>
        <w:t>Ilmu Kesehatan Masyarakat PKM</w:t>
      </w:r>
      <w:r w:rsidRPr="008C4E30">
        <w:rPr>
          <w:noProof/>
          <w:sz w:val="20"/>
        </w:rPr>
        <w:t>. Jakarta: Kementrian Kesehatan RI.</w:t>
      </w:r>
    </w:p>
    <w:p w14:paraId="1A0FE4B8" w14:textId="4D24B7E4" w:rsidR="00D41A81" w:rsidRPr="00B02CC9" w:rsidRDefault="00C240D7" w:rsidP="009B52D1">
      <w:pPr>
        <w:widowControl w:val="0"/>
        <w:autoSpaceDE w:val="0"/>
        <w:autoSpaceDN w:val="0"/>
        <w:adjustRightInd w:val="0"/>
        <w:ind w:left="567" w:hanging="426"/>
        <w:jc w:val="both"/>
        <w:rPr>
          <w:noProof/>
          <w:sz w:val="20"/>
          <w:lang w:val="id-ID"/>
        </w:rPr>
      </w:pPr>
      <w:r>
        <w:rPr>
          <w:noProof/>
          <w:sz w:val="20"/>
          <w:lang w:val="id-ID"/>
        </w:rPr>
        <w:t>CDC.(2013).</w:t>
      </w:r>
      <w:r w:rsidR="00D41A81" w:rsidRPr="008C4E30">
        <w:rPr>
          <w:noProof/>
          <w:sz w:val="20"/>
        </w:rPr>
        <w:t>‘</w:t>
      </w:r>
      <w:r>
        <w:rPr>
          <w:i/>
          <w:sz w:val="20"/>
          <w:szCs w:val="20"/>
        </w:rPr>
        <w:t xml:space="preserve">Study </w:t>
      </w:r>
      <w:r w:rsidR="00D41A81" w:rsidRPr="00B02CC9">
        <w:rPr>
          <w:i/>
          <w:sz w:val="20"/>
          <w:szCs w:val="20"/>
        </w:rPr>
        <w:t>Finds Fecal Contamination In Pools</w:t>
      </w:r>
      <w:r w:rsidR="00D41A81" w:rsidRPr="008C4E30">
        <w:rPr>
          <w:noProof/>
          <w:sz w:val="20"/>
        </w:rPr>
        <w:t>’</w:t>
      </w:r>
      <w:r w:rsidR="00D41A81" w:rsidRPr="00B02CC9">
        <w:rPr>
          <w:i/>
          <w:sz w:val="20"/>
          <w:szCs w:val="20"/>
        </w:rPr>
        <w:t>. Amerika</w:t>
      </w:r>
      <w:r w:rsidR="00EB5847">
        <w:rPr>
          <w:i/>
          <w:sz w:val="20"/>
          <w:szCs w:val="20"/>
          <w:lang w:val="id-ID"/>
        </w:rPr>
        <w:t xml:space="preserve">. </w:t>
      </w:r>
      <w:r w:rsidR="00EB5847">
        <w:rPr>
          <w:sz w:val="20"/>
          <w:szCs w:val="20"/>
          <w:lang w:val="id-ID"/>
        </w:rPr>
        <w:t xml:space="preserve">Avaiable at : </w:t>
      </w:r>
      <w:r w:rsidR="00EB5847" w:rsidRPr="00EB5847">
        <w:rPr>
          <w:sz w:val="20"/>
          <w:szCs w:val="20"/>
          <w:lang w:val="id-ID"/>
        </w:rPr>
        <w:t>https://www.cdc.gov/media/releases/2013/p0516-pool-contamination.html</w:t>
      </w:r>
    </w:p>
    <w:p w14:paraId="1DEBD344"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Fitria, D. L. </w:t>
      </w:r>
      <w:r w:rsidRPr="008C4E30">
        <w:rPr>
          <w:i/>
          <w:iCs/>
          <w:noProof/>
          <w:sz w:val="20"/>
        </w:rPr>
        <w:t>et al.</w:t>
      </w:r>
      <w:r w:rsidRPr="008C4E30">
        <w:rPr>
          <w:noProof/>
          <w:sz w:val="20"/>
        </w:rPr>
        <w:t xml:space="preserve"> (2019) ‘Gambaran sanitasi kolam renang x di banyuwangi’, </w:t>
      </w:r>
      <w:r w:rsidRPr="008C4E30">
        <w:rPr>
          <w:i/>
          <w:iCs/>
          <w:noProof/>
          <w:sz w:val="20"/>
        </w:rPr>
        <w:t>kesehatan Lingkungan</w:t>
      </w:r>
      <w:r w:rsidRPr="008C4E30">
        <w:rPr>
          <w:noProof/>
          <w:sz w:val="20"/>
        </w:rPr>
        <w:t>, 11(2). Available at: https://e-journal.unair.ac.id/JKL/article/download/8491/7163.</w:t>
      </w:r>
    </w:p>
    <w:p w14:paraId="7B149B83"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Hayat, F. and Hafid, H. (2019) ‘Kondisi Sanitasi Kolam Renang </w:t>
      </w:r>
      <w:r w:rsidRPr="00577020">
        <w:rPr>
          <w:i/>
          <w:noProof/>
          <w:sz w:val="20"/>
        </w:rPr>
        <w:t>Waterboom</w:t>
      </w:r>
      <w:r w:rsidRPr="008C4E30">
        <w:rPr>
          <w:noProof/>
          <w:sz w:val="20"/>
        </w:rPr>
        <w:t xml:space="preserve"> Mattampa Kabupaten Pangkep’, </w:t>
      </w:r>
      <w:r w:rsidRPr="008C4E30">
        <w:rPr>
          <w:i/>
          <w:iCs/>
          <w:noProof/>
          <w:sz w:val="20"/>
        </w:rPr>
        <w:t>Sulolipu: Media Komunikasi Sivitas Akademika dan Masyarakat</w:t>
      </w:r>
      <w:r w:rsidRPr="008C4E30">
        <w:rPr>
          <w:noProof/>
          <w:sz w:val="20"/>
        </w:rPr>
        <w:t>, 19(1), p. 43. doi: 10.32382/sulolipu.v19i1.1038.</w:t>
      </w:r>
    </w:p>
    <w:p w14:paraId="609ED930"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Jatim, D. (2017) ‘Pengelolaan Lingkungan Hidup Daerah Provinsi Jawa Timur’, pp. 1–12.</w:t>
      </w:r>
    </w:p>
    <w:p w14:paraId="48FEF628" w14:textId="22636D53"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Jaya, S. M. and Ernawati, J. (2018) ‘Pola Pemanfaatan Taman Wisata Wendit di Kabupaten Malang’, </w:t>
      </w:r>
      <w:r w:rsidR="009B0BEC">
        <w:rPr>
          <w:i/>
          <w:iCs/>
          <w:noProof/>
          <w:sz w:val="20"/>
        </w:rPr>
        <w:t>Jurnal MahasiswaJurusan</w:t>
      </w:r>
      <w:r w:rsidRPr="008C4E30">
        <w:rPr>
          <w:i/>
          <w:iCs/>
          <w:noProof/>
          <w:sz w:val="20"/>
        </w:rPr>
        <w:t>Arsitektur</w:t>
      </w:r>
      <w:r w:rsidR="009B0BEC">
        <w:rPr>
          <w:noProof/>
          <w:sz w:val="20"/>
        </w:rPr>
        <w:t>,6(3).Availableat:</w:t>
      </w:r>
      <w:r w:rsidRPr="008C4E30">
        <w:rPr>
          <w:noProof/>
          <w:sz w:val="20"/>
        </w:rPr>
        <w:t>http://arsitektur.studentjournal.ub.ac.id/index.php/jma/article/view/635%0Ahttp://files/156/Jaya and Ernawati - 2018 - Pola Pemanfaatan Taman Wisata Wendit di Kabupaten .pdf%0Ahttp://files/157/635.html.</w:t>
      </w:r>
    </w:p>
    <w:p w14:paraId="78362FB3"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Made, N., Erlinda, T. and Rusminingsih, N. K. (2019) ‘KEADAAN SANITASI KOLAM RENANG TIRTA YASA DESA MAMBAL KECAMATAN ABIANSEMAL KABUPATEN BADUNG TAHUN 2017’, </w:t>
      </w:r>
      <w:r w:rsidRPr="008C4E30">
        <w:rPr>
          <w:i/>
          <w:iCs/>
          <w:noProof/>
          <w:sz w:val="20"/>
        </w:rPr>
        <w:t>Jurnal Kesehatan Lingkungan</w:t>
      </w:r>
      <w:r w:rsidRPr="008C4E30">
        <w:rPr>
          <w:noProof/>
          <w:sz w:val="20"/>
        </w:rPr>
        <w:t>, 9(1), pp. 11–30.</w:t>
      </w:r>
    </w:p>
    <w:p w14:paraId="51D0D7B1"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Mahyudin, R. P. (2017) ‘Kajian Permasalahan Pengelolaan Sampah Dan Dampak’, </w:t>
      </w:r>
      <w:r w:rsidRPr="008C4E30">
        <w:rPr>
          <w:i/>
          <w:iCs/>
          <w:noProof/>
          <w:sz w:val="20"/>
        </w:rPr>
        <w:t>Teknik Lingkungan, 3</w:t>
      </w:r>
      <w:r w:rsidRPr="008C4E30">
        <w:rPr>
          <w:noProof/>
          <w:sz w:val="20"/>
        </w:rPr>
        <w:t>, 3(1), pp. 66–74.</w:t>
      </w:r>
    </w:p>
    <w:p w14:paraId="53EF9045"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Menkes (2017) ‘Standar Baku Mutu Kesehatan Lingkungan Dan Persyaratan Kesehatan Air Untuk Keperluan Higiene Sanitasi, Kolam Renang, </w:t>
      </w:r>
      <w:r w:rsidRPr="00577020">
        <w:rPr>
          <w:i/>
          <w:noProof/>
          <w:sz w:val="20"/>
        </w:rPr>
        <w:t>Solus Per Aqua</w:t>
      </w:r>
      <w:r w:rsidRPr="008C4E30">
        <w:rPr>
          <w:noProof/>
          <w:sz w:val="20"/>
        </w:rPr>
        <w:t xml:space="preserve"> dan Pemandian Umum’, </w:t>
      </w:r>
      <w:r w:rsidRPr="008C4E30">
        <w:rPr>
          <w:i/>
          <w:iCs/>
          <w:noProof/>
          <w:sz w:val="20"/>
        </w:rPr>
        <w:t>Menteri kesehatan Republik Indonesia</w:t>
      </w:r>
      <w:r w:rsidRPr="008C4E30">
        <w:rPr>
          <w:noProof/>
          <w:sz w:val="20"/>
        </w:rPr>
        <w:t>, pp. 1–20.</w:t>
      </w:r>
    </w:p>
    <w:p w14:paraId="287E8148"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Menpora (2014) ‘Standar Prasarana Olahraga Berupa Bangunan Kolam Renang’, </w:t>
      </w:r>
      <w:r w:rsidRPr="008C4E30">
        <w:rPr>
          <w:i/>
          <w:iCs/>
          <w:noProof/>
          <w:sz w:val="20"/>
        </w:rPr>
        <w:t>Menteri Pemuda dan Olahraga Republik Indonesia</w:t>
      </w:r>
      <w:r w:rsidRPr="008C4E30">
        <w:rPr>
          <w:noProof/>
          <w:sz w:val="20"/>
        </w:rPr>
        <w:t>. Jakarta: Menteri Pemuda dan Olahraga Republik Indonesia.</w:t>
      </w:r>
    </w:p>
    <w:p w14:paraId="1832754F"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Menteri Pariwisata (2015) ‘Standar Usaha Gelanggang Renang’, </w:t>
      </w:r>
      <w:r w:rsidRPr="008C4E30">
        <w:rPr>
          <w:i/>
          <w:iCs/>
          <w:noProof/>
          <w:sz w:val="20"/>
        </w:rPr>
        <w:t>Mentri Pariwisata</w:t>
      </w:r>
      <w:r w:rsidRPr="008C4E30">
        <w:rPr>
          <w:noProof/>
          <w:sz w:val="20"/>
        </w:rPr>
        <w:t>. Jakarta: Menteri Pariwisata. doi: 10.1145/3132847.3132886.</w:t>
      </w:r>
    </w:p>
    <w:p w14:paraId="62CB1C7B"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Mukono, H. J. (2006) </w:t>
      </w:r>
      <w:r w:rsidRPr="008C4E30">
        <w:rPr>
          <w:i/>
          <w:iCs/>
          <w:noProof/>
          <w:sz w:val="20"/>
        </w:rPr>
        <w:t>Prinsip Dasar Kesehatan Lingkungan (Edisi kedua)</w:t>
      </w:r>
      <w:r w:rsidRPr="008C4E30">
        <w:rPr>
          <w:noProof/>
          <w:sz w:val="20"/>
        </w:rPr>
        <w:t>. 2nd edn. surabaya: Surabaya Airlangga University Press.</w:t>
      </w:r>
    </w:p>
    <w:p w14:paraId="25109126"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Novan Esma Rozanto, R. W. (2017) ‘Kondisi Sanitasi Lingkungan Kolam Renang, Kadar Sisa Khlor, dan Keluhan Iritasi Mata’, </w:t>
      </w:r>
      <w:r w:rsidRPr="008C4E30">
        <w:rPr>
          <w:i/>
          <w:iCs/>
          <w:noProof/>
          <w:sz w:val="20"/>
        </w:rPr>
        <w:t>HIGEIA</w:t>
      </w:r>
      <w:r w:rsidRPr="008C4E30">
        <w:rPr>
          <w:noProof/>
          <w:sz w:val="20"/>
        </w:rPr>
        <w:t>, 1(1), pp. 89–95. doi: 10.1039/AN8780200181.</w:t>
      </w:r>
    </w:p>
    <w:p w14:paraId="079D18F4"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Nugroho, O. (2018) ‘Survei Tingkat Keselamatan dan Kesehatan Kerja (K3) Kolam Renang di Kota Semarang Tahun 2017’. Semarang: Pendidikan Jasmani Kesehatan dan Rekreasi Universitas Negeri Semarang.</w:t>
      </w:r>
    </w:p>
    <w:p w14:paraId="30D2FA52"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Peraturan Menteri Kesehatan RI (1991) ‘Persyaratan Kesehatan Kolam Renang dan Pemandian Umum’. Jakarta: Kementrian Kesehatan RI.</w:t>
      </w:r>
    </w:p>
    <w:p w14:paraId="28D9DFAD"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Rahma,  dkk (2019) ‘Peqguruang: Conference Series’, 1(September), pp. 1–8.</w:t>
      </w:r>
    </w:p>
    <w:p w14:paraId="4966B90D"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Rina, L. and Sulistari, E. (2014) ‘Tata Ruang Kantor Penunjang Efisiensi Kerja Pada Kantor Tata Usaha Di Smk Negeri 1 Salatiga’, </w:t>
      </w:r>
      <w:r w:rsidRPr="008C4E30">
        <w:rPr>
          <w:i/>
          <w:iCs/>
          <w:noProof/>
          <w:sz w:val="20"/>
        </w:rPr>
        <w:t>Satya Widya</w:t>
      </w:r>
      <w:r w:rsidRPr="008C4E30">
        <w:rPr>
          <w:noProof/>
          <w:sz w:val="20"/>
        </w:rPr>
        <w:t>, 30(2), p. 112. doi: 10.24246/j.sw.2014.v30.i2.p112-120.</w:t>
      </w:r>
    </w:p>
    <w:p w14:paraId="04D61353"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Riska Setiowati (2011) ‘Kolam Renang Dan Pemandian Umum’.</w:t>
      </w:r>
    </w:p>
    <w:p w14:paraId="23B00456"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Rozanto, N. E. (2015) </w:t>
      </w:r>
      <w:r w:rsidRPr="008C4E30">
        <w:rPr>
          <w:i/>
          <w:iCs/>
          <w:noProof/>
          <w:sz w:val="20"/>
        </w:rPr>
        <w:t>Tinjauan Kondisi Sanitasi Lingkungan Kolam Renang, Kadar Sisa Khlor, Dan Keluhan Iritasi Mata Pada Perenang Di Kolam Renang Umum Kota Semarang</w:t>
      </w:r>
      <w:r w:rsidRPr="008C4E30">
        <w:rPr>
          <w:noProof/>
          <w:sz w:val="20"/>
        </w:rPr>
        <w:t>.</w:t>
      </w:r>
    </w:p>
    <w:p w14:paraId="32A31F06"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Saraswati, Ni Putu Gilang, D. (2013) ‘Stadion dan Fasilitas Pelatihan Futsal di Surabaya’, </w:t>
      </w:r>
      <w:r w:rsidRPr="008C4E30">
        <w:rPr>
          <w:i/>
          <w:iCs/>
          <w:noProof/>
          <w:sz w:val="20"/>
        </w:rPr>
        <w:t>Jurnal Teknik Arsitektur</w:t>
      </w:r>
      <w:r w:rsidRPr="008C4E30">
        <w:rPr>
          <w:noProof/>
          <w:sz w:val="20"/>
        </w:rPr>
        <w:t>, 1(2), pp. 296–302.</w:t>
      </w:r>
    </w:p>
    <w:p w14:paraId="36EA0378"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Savira, F. and Suharsono, Y. (2013) ‘Kajian Tentang Pengelolaan Sampah Di Jalan Malioboro Kota Yogyakarta’, </w:t>
      </w:r>
      <w:r w:rsidRPr="008C4E30">
        <w:rPr>
          <w:i/>
          <w:iCs/>
          <w:noProof/>
          <w:sz w:val="20"/>
        </w:rPr>
        <w:t>Journal of Chemical Information and Modeling</w:t>
      </w:r>
      <w:r w:rsidRPr="008C4E30">
        <w:rPr>
          <w:noProof/>
          <w:sz w:val="20"/>
        </w:rPr>
        <w:t>, 01(01), pp. 1689–1699.</w:t>
      </w:r>
    </w:p>
    <w:p w14:paraId="4A93E7B6"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Watung, A. T. dan F. G. P. (2019) ‘Jurusan Kesehatan Lingkungan Poltekkes Kemenkes Manado’, 01(04), pp. </w:t>
      </w:r>
      <w:r w:rsidRPr="008C4E30">
        <w:rPr>
          <w:noProof/>
          <w:sz w:val="20"/>
        </w:rPr>
        <w:lastRenderedPageBreak/>
        <w:t>1–6.</w:t>
      </w:r>
    </w:p>
    <w:p w14:paraId="272D1825" w14:textId="77777777" w:rsidR="008C4E30" w:rsidRPr="008C4E30" w:rsidRDefault="008C4E30" w:rsidP="009B52D1">
      <w:pPr>
        <w:widowControl w:val="0"/>
        <w:autoSpaceDE w:val="0"/>
        <w:autoSpaceDN w:val="0"/>
        <w:adjustRightInd w:val="0"/>
        <w:ind w:left="567" w:hanging="426"/>
        <w:jc w:val="both"/>
        <w:rPr>
          <w:noProof/>
          <w:sz w:val="20"/>
        </w:rPr>
      </w:pPr>
      <w:r w:rsidRPr="008C4E30">
        <w:rPr>
          <w:noProof/>
          <w:sz w:val="20"/>
        </w:rPr>
        <w:t xml:space="preserve">WHO (2006) </w:t>
      </w:r>
      <w:r w:rsidRPr="008C4E30">
        <w:rPr>
          <w:i/>
          <w:iCs/>
          <w:noProof/>
          <w:sz w:val="20"/>
        </w:rPr>
        <w:t>Guidelines For Safe Recreational Water Environment Volume 2 Swimming Pools And Similar Environments.</w:t>
      </w:r>
      <w:r w:rsidRPr="008C4E30">
        <w:rPr>
          <w:noProof/>
          <w:sz w:val="20"/>
        </w:rPr>
        <w:t xml:space="preserve"> Volume 2. Switerland: WHO Press.</w:t>
      </w:r>
    </w:p>
    <w:p w14:paraId="080413EB" w14:textId="4C1940D9" w:rsidR="008C4E30" w:rsidRPr="008C4E30" w:rsidRDefault="00C13635" w:rsidP="009B52D1">
      <w:pPr>
        <w:widowControl w:val="0"/>
        <w:autoSpaceDE w:val="0"/>
        <w:autoSpaceDN w:val="0"/>
        <w:adjustRightInd w:val="0"/>
        <w:ind w:left="567" w:hanging="426"/>
        <w:jc w:val="both"/>
        <w:rPr>
          <w:noProof/>
          <w:sz w:val="20"/>
        </w:rPr>
      </w:pPr>
      <w:r>
        <w:rPr>
          <w:noProof/>
          <w:sz w:val="20"/>
        </w:rPr>
        <w:t>WHO‘EnvironmentalSanitation’.</w:t>
      </w:r>
      <w:r w:rsidR="008C4E30" w:rsidRPr="008C4E30">
        <w:rPr>
          <w:noProof/>
          <w:sz w:val="20"/>
        </w:rPr>
        <w:t>Ava</w:t>
      </w:r>
      <w:r>
        <w:rPr>
          <w:noProof/>
          <w:sz w:val="20"/>
        </w:rPr>
        <w:t>ilable</w:t>
      </w:r>
      <w:r w:rsidR="008C4E30" w:rsidRPr="008C4E30">
        <w:rPr>
          <w:noProof/>
          <w:sz w:val="20"/>
        </w:rPr>
        <w:t>at:https://www.google.com/url?sa=t&amp;rct=j&amp;q=&amp;esrc=s&amp;source=web&amp;cd=&amp;cad=rja&amp;uact=8&amp;ved=2ahUKEwjJkNvYrKrxAhVC63MBHZ8uBoYQFjAKegQIHhAF&amp;url=https%3A%2F%2Fwww.who.int%2Fwater_sanitation_health%2Fenvironmentalsanitation.pdf&amp;usg=AOvVaw2j4h6nsGbJ3Zx-Kv92tJx2.</w:t>
      </w:r>
    </w:p>
    <w:p w14:paraId="3694C5E5" w14:textId="5BBA2B43" w:rsidR="00BD5714" w:rsidRPr="0090056B" w:rsidRDefault="00AB6F01" w:rsidP="009B52D1">
      <w:pPr>
        <w:autoSpaceDE w:val="0"/>
        <w:autoSpaceDN w:val="0"/>
        <w:adjustRightInd w:val="0"/>
        <w:ind w:left="567" w:hanging="426"/>
        <w:jc w:val="both"/>
        <w:outlineLvl w:val="0"/>
        <w:rPr>
          <w:b/>
          <w:sz w:val="20"/>
          <w:szCs w:val="20"/>
          <w:lang w:eastAsia="zh-CN"/>
        </w:rPr>
      </w:pPr>
      <w:r>
        <w:rPr>
          <w:b/>
          <w:sz w:val="20"/>
          <w:szCs w:val="20"/>
          <w:lang w:eastAsia="zh-CN"/>
        </w:rPr>
        <w:fldChar w:fldCharType="end"/>
      </w:r>
    </w:p>
    <w:sectPr w:rsidR="00BD5714" w:rsidRPr="0090056B" w:rsidSect="00C13635">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15"/>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833F57" w16cid:durableId="2498C41E"/>
  <w16cid:commentId w16cid:paraId="74548FEC" w16cid:durableId="2498C817"/>
  <w16cid:commentId w16cid:paraId="609A1275" w16cid:durableId="2498C60B"/>
  <w16cid:commentId w16cid:paraId="513DDF2C" w16cid:durableId="2498C9A0"/>
  <w16cid:commentId w16cid:paraId="1F2CDB81" w16cid:durableId="249B54F0"/>
  <w16cid:commentId w16cid:paraId="6EBBD873" w16cid:durableId="2498C9F1"/>
  <w16cid:commentId w16cid:paraId="65D794DE" w16cid:durableId="2498CBA5"/>
  <w16cid:commentId w16cid:paraId="1EE642DB" w16cid:durableId="24989F20"/>
  <w16cid:commentId w16cid:paraId="479B3D30" w16cid:durableId="2498CB65"/>
  <w16cid:commentId w16cid:paraId="257FDB95" w16cid:durableId="249A1D51"/>
  <w16cid:commentId w16cid:paraId="23D1DFB6" w16cid:durableId="249B6A17"/>
  <w16cid:commentId w16cid:paraId="3CE2B290" w16cid:durableId="2498A896"/>
  <w16cid:commentId w16cid:paraId="22093E08" w16cid:durableId="2498B567"/>
  <w16cid:commentId w16cid:paraId="5ECDDD5E" w16cid:durableId="2498B3F5"/>
  <w16cid:commentId w16cid:paraId="68F335EF" w16cid:durableId="249B7138"/>
  <w16cid:commentId w16cid:paraId="071CFAF4" w16cid:durableId="249B71B1"/>
  <w16cid:commentId w16cid:paraId="639BEC06" w16cid:durableId="2498B274"/>
  <w16cid:commentId w16cid:paraId="76B3F140" w16cid:durableId="249B729D"/>
  <w16cid:commentId w16cid:paraId="271F7A91" w16cid:durableId="249B744E"/>
  <w16cid:commentId w16cid:paraId="62028BA8" w16cid:durableId="249B74AE"/>
  <w16cid:commentId w16cid:paraId="1F14BC2D" w16cid:durableId="249B7541"/>
  <w16cid:commentId w16cid:paraId="391E0755" w16cid:durableId="249B7608"/>
  <w16cid:commentId w16cid:paraId="0413B009" w16cid:durableId="249B76E7"/>
  <w16cid:commentId w16cid:paraId="76388922" w16cid:durableId="249B770E"/>
  <w16cid:commentId w16cid:paraId="4417A347" w16cid:durableId="249B77C4"/>
  <w16cid:commentId w16cid:paraId="4EC83AC6" w16cid:durableId="249B78C6"/>
  <w16cid:commentId w16cid:paraId="464496E6" w16cid:durableId="249B7930"/>
  <w16cid:commentId w16cid:paraId="0133FFF9" w16cid:durableId="249B799B"/>
  <w16cid:commentId w16cid:paraId="617BE42F" w16cid:durableId="249B79C7"/>
  <w16cid:commentId w16cid:paraId="22DBD721" w16cid:durableId="249B7A60"/>
  <w16cid:commentId w16cid:paraId="64FF0E1C" w16cid:durableId="249B7B8C"/>
  <w16cid:commentId w16cid:paraId="2503277B" w16cid:durableId="249B7BC2"/>
  <w16cid:commentId w16cid:paraId="7AF29FE8" w16cid:durableId="249B7C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5CBDA" w14:textId="77777777" w:rsidR="00B230B1" w:rsidRDefault="00B230B1">
      <w:r>
        <w:separator/>
      </w:r>
    </w:p>
  </w:endnote>
  <w:endnote w:type="continuationSeparator" w:id="0">
    <w:p w14:paraId="5EA42662" w14:textId="77777777" w:rsidR="00B230B1" w:rsidRDefault="00B2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730F05" w:rsidRDefault="00730F05"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730F05" w:rsidRDefault="00730F05"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A8470" w14:textId="77777777" w:rsidR="00B230B1" w:rsidRDefault="00B230B1">
      <w:r>
        <w:separator/>
      </w:r>
    </w:p>
  </w:footnote>
  <w:footnote w:type="continuationSeparator" w:id="0">
    <w:p w14:paraId="7CB458E1" w14:textId="77777777" w:rsidR="00B230B1" w:rsidRDefault="00B23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49EF83DC" w:rsidR="00730F05" w:rsidRDefault="00C13635" w:rsidP="00C13635">
        <w:pPr>
          <w:pStyle w:val="Header"/>
          <w:ind w:firstLine="2160"/>
        </w:pPr>
        <w:proofErr w:type="spellStart"/>
        <w:r>
          <w:rPr>
            <w:sz w:val="20"/>
          </w:rPr>
          <w:t>Novianti</w:t>
        </w:r>
        <w:proofErr w:type="gramStart"/>
        <w:r>
          <w:rPr>
            <w:sz w:val="20"/>
          </w:rPr>
          <w:t>,Azzahro</w:t>
        </w:r>
        <w:proofErr w:type="spellEnd"/>
        <w:proofErr w:type="gramEnd"/>
        <w:r>
          <w:rPr>
            <w:sz w:val="20"/>
          </w:rPr>
          <w:t xml:space="preserve">, </w:t>
        </w:r>
        <w:proofErr w:type="spellStart"/>
        <w:r>
          <w:rPr>
            <w:sz w:val="20"/>
          </w:rPr>
          <w:t>dan</w:t>
        </w:r>
        <w:proofErr w:type="spellEnd"/>
        <w:r>
          <w:rPr>
            <w:sz w:val="20"/>
          </w:rPr>
          <w:t xml:space="preserve"> </w:t>
        </w:r>
        <w:proofErr w:type="spellStart"/>
        <w:r>
          <w:rPr>
            <w:sz w:val="20"/>
          </w:rPr>
          <w:t>Puspikawati</w:t>
        </w:r>
        <w:proofErr w:type="spellEnd"/>
        <w:r>
          <w:rPr>
            <w:sz w:val="20"/>
          </w:rPr>
          <w:t xml:space="preserve">, </w:t>
        </w:r>
        <w:proofErr w:type="spellStart"/>
        <w:r>
          <w:rPr>
            <w:sz w:val="20"/>
          </w:rPr>
          <w:t>Analisis</w:t>
        </w:r>
        <w:proofErr w:type="spellEnd"/>
        <w:r>
          <w:rPr>
            <w:sz w:val="20"/>
          </w:rPr>
          <w:t xml:space="preserve"> Tingkat </w:t>
        </w:r>
        <w:proofErr w:type="spellStart"/>
        <w:r>
          <w:rPr>
            <w:sz w:val="20"/>
          </w:rPr>
          <w:t>Pemenuhan</w:t>
        </w:r>
        <w:proofErr w:type="spellEnd"/>
        <w:r>
          <w:rPr>
            <w:sz w:val="20"/>
          </w:rPr>
          <w:t xml:space="preserve"> </w:t>
        </w:r>
        <w:proofErr w:type="spellStart"/>
        <w:r>
          <w:rPr>
            <w:sz w:val="20"/>
          </w:rPr>
          <w:t>Sanitasi</w:t>
        </w:r>
        <w:proofErr w:type="spellEnd"/>
        <w:r w:rsidRPr="00C3728B">
          <w:rPr>
            <w:sz w:val="20"/>
            <w:lang w:val="id-ID"/>
          </w:rPr>
          <w:t>....</w:t>
        </w:r>
        <w:r w:rsidRPr="00C3728B">
          <w:rPr>
            <w:sz w:val="20"/>
          </w:rPr>
          <w:t xml:space="preserve">... </w:t>
        </w:r>
        <w:r w:rsidR="00730F05" w:rsidRPr="00C3728B">
          <w:rPr>
            <w:sz w:val="20"/>
          </w:rPr>
          <w:fldChar w:fldCharType="begin"/>
        </w:r>
        <w:r w:rsidR="00730F05" w:rsidRPr="00C3728B">
          <w:rPr>
            <w:sz w:val="20"/>
          </w:rPr>
          <w:instrText xml:space="preserve"> PAGE   \* MERGEFORMAT </w:instrText>
        </w:r>
        <w:r w:rsidR="00730F05" w:rsidRPr="00C3728B">
          <w:rPr>
            <w:sz w:val="20"/>
          </w:rPr>
          <w:fldChar w:fldCharType="separate"/>
        </w:r>
        <w:r w:rsidR="00EC6FD6">
          <w:rPr>
            <w:noProof/>
            <w:sz w:val="20"/>
          </w:rPr>
          <w:t>24</w:t>
        </w:r>
        <w:r w:rsidR="00730F05" w:rsidRPr="00C3728B">
          <w:rPr>
            <w:noProof/>
            <w:sz w:val="20"/>
          </w:rPr>
          <w:fldChar w:fldCharType="end"/>
        </w:r>
      </w:p>
    </w:sdtContent>
  </w:sdt>
  <w:p w14:paraId="070B7A8B" w14:textId="77777777" w:rsidR="00730F05" w:rsidRDefault="00730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01B95FEB" w14:textId="78556D51" w:rsidR="00C13635" w:rsidRDefault="00730F05" w:rsidP="00C13635">
        <w:pPr>
          <w:pStyle w:val="Header"/>
        </w:pPr>
        <w:r w:rsidRPr="00C3728B">
          <w:rPr>
            <w:sz w:val="20"/>
          </w:rPr>
          <w:fldChar w:fldCharType="begin"/>
        </w:r>
        <w:r w:rsidRPr="00C3728B">
          <w:rPr>
            <w:sz w:val="20"/>
          </w:rPr>
          <w:instrText xml:space="preserve"> PAGE   \* MERGEFORMAT </w:instrText>
        </w:r>
        <w:r w:rsidRPr="00C3728B">
          <w:rPr>
            <w:sz w:val="20"/>
          </w:rPr>
          <w:fldChar w:fldCharType="separate"/>
        </w:r>
        <w:r w:rsidR="00EC6FD6">
          <w:rPr>
            <w:noProof/>
            <w:sz w:val="20"/>
          </w:rPr>
          <w:t>23</w:t>
        </w:r>
        <w:r w:rsidRPr="00C3728B">
          <w:rPr>
            <w:noProof/>
            <w:sz w:val="20"/>
          </w:rPr>
          <w:fldChar w:fldCharType="end"/>
        </w:r>
        <w:r w:rsidR="00C13635">
          <w:rPr>
            <w:noProof/>
            <w:sz w:val="20"/>
          </w:rPr>
          <w:t xml:space="preserve">. </w:t>
        </w:r>
        <w:r w:rsidR="00C13635">
          <w:rPr>
            <w:sz w:val="20"/>
          </w:rPr>
          <w:t xml:space="preserve">Media </w:t>
        </w:r>
        <w:proofErr w:type="spellStart"/>
        <w:r w:rsidR="00C13635">
          <w:rPr>
            <w:sz w:val="20"/>
          </w:rPr>
          <w:t>Gizi</w:t>
        </w:r>
        <w:proofErr w:type="spellEnd"/>
        <w:r w:rsidR="00C13635">
          <w:rPr>
            <w:sz w:val="20"/>
          </w:rPr>
          <w:t xml:space="preserve"> </w:t>
        </w:r>
        <w:proofErr w:type="spellStart"/>
        <w:r w:rsidR="00C13635">
          <w:rPr>
            <w:sz w:val="20"/>
          </w:rPr>
          <w:t>Kesmas</w:t>
        </w:r>
        <w:proofErr w:type="spellEnd"/>
        <w:r w:rsidR="00C13635">
          <w:rPr>
            <w:sz w:val="20"/>
          </w:rPr>
          <w:t xml:space="preserve">, </w:t>
        </w:r>
        <w:proofErr w:type="spellStart"/>
        <w:r w:rsidR="00C13635">
          <w:rPr>
            <w:sz w:val="20"/>
          </w:rPr>
          <w:t>Vol</w:t>
        </w:r>
        <w:proofErr w:type="spellEnd"/>
        <w:r w:rsidR="00C13635">
          <w:rPr>
            <w:sz w:val="20"/>
          </w:rPr>
          <w:t xml:space="preserve"> 11 No 1 </w:t>
        </w:r>
        <w:proofErr w:type="spellStart"/>
        <w:r w:rsidR="00C13635">
          <w:rPr>
            <w:sz w:val="20"/>
          </w:rPr>
          <w:t>Juni</w:t>
        </w:r>
        <w:proofErr w:type="spellEnd"/>
        <w:r w:rsidR="00C13635">
          <w:rPr>
            <w:sz w:val="20"/>
          </w:rPr>
          <w:t xml:space="preserve"> 2022 </w:t>
        </w:r>
        <w:proofErr w:type="spellStart"/>
        <w:proofErr w:type="gramStart"/>
        <w:r w:rsidR="00C13635">
          <w:rPr>
            <w:sz w:val="20"/>
          </w:rPr>
          <w:t>Halaman</w:t>
        </w:r>
        <w:proofErr w:type="spellEnd"/>
        <w:r w:rsidR="00C13635">
          <w:rPr>
            <w:sz w:val="20"/>
          </w:rPr>
          <w:t xml:space="preserve"> :</w:t>
        </w:r>
        <w:proofErr w:type="gramEnd"/>
        <w:r w:rsidR="00C13635">
          <w:rPr>
            <w:sz w:val="20"/>
          </w:rPr>
          <w:t xml:space="preserve"> 14-24</w:t>
        </w:r>
      </w:p>
      <w:p w14:paraId="77FD716F" w14:textId="0A837CA2" w:rsidR="00730F05" w:rsidRPr="00C3728B" w:rsidRDefault="00730F05" w:rsidP="00397809">
        <w:pPr>
          <w:pStyle w:val="Header"/>
          <w:ind w:firstLine="2160"/>
          <w:rPr>
            <w:sz w:val="20"/>
          </w:rPr>
        </w:pPr>
        <w:r w:rsidRPr="00C3728B">
          <w:rPr>
            <w:noProof/>
            <w:sz w:val="20"/>
            <w:lang w:val="id-ID"/>
          </w:rPr>
          <w:t xml:space="preserve">    </w:t>
        </w:r>
      </w:p>
    </w:sdtContent>
  </w:sdt>
  <w:p w14:paraId="50F5B991" w14:textId="77777777" w:rsidR="00730F05" w:rsidRPr="00EE1510" w:rsidRDefault="00730F05">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730F05" w:rsidRDefault="00730F05"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0C6940A4" w:rsidR="00730F05" w:rsidRPr="00C3728B" w:rsidRDefault="003949F9" w:rsidP="00F86902">
                          <w:pPr>
                            <w:rPr>
                              <w:sz w:val="18"/>
                            </w:rPr>
                          </w:pPr>
                          <w:r>
                            <w:rPr>
                              <w:sz w:val="18"/>
                            </w:rPr>
                            <w:t>©2022</w:t>
                          </w:r>
                          <w:r w:rsidR="00730F05" w:rsidRPr="00C3728B">
                            <w:rPr>
                              <w:sz w:val="18"/>
                              <w:lang w:val="id-ID"/>
                            </w:rPr>
                            <w:t>.</w:t>
                          </w:r>
                          <w:r w:rsidR="00730F05" w:rsidRPr="00C3728B">
                            <w:rPr>
                              <w:sz w:val="18"/>
                            </w:rPr>
                            <w:t xml:space="preserve"> Media </w:t>
                          </w:r>
                          <w:proofErr w:type="spellStart"/>
                          <w:r w:rsidR="00730F05" w:rsidRPr="00C3728B">
                            <w:rPr>
                              <w:sz w:val="18"/>
                            </w:rPr>
                            <w:t>Gizi</w:t>
                          </w:r>
                          <w:proofErr w:type="spellEnd"/>
                          <w:r w:rsidR="00730F05" w:rsidRPr="00C3728B">
                            <w:rPr>
                              <w:sz w:val="18"/>
                            </w:rPr>
                            <w:t xml:space="preserve"> </w:t>
                          </w:r>
                          <w:proofErr w:type="spellStart"/>
                          <w:r w:rsidR="00730F05" w:rsidRPr="00C3728B">
                            <w:rPr>
                              <w:sz w:val="18"/>
                            </w:rPr>
                            <w:t>Kesmas</w:t>
                          </w:r>
                          <w:proofErr w:type="spellEnd"/>
                          <w:r w:rsidR="00730F05" w:rsidRPr="00C3728B">
                            <w:rPr>
                              <w:sz w:val="18"/>
                            </w:rPr>
                            <w:t xml:space="preserve">. Published by </w:t>
                          </w:r>
                          <w:proofErr w:type="spellStart"/>
                          <w:r w:rsidR="00730F05" w:rsidRPr="00C3728B">
                            <w:rPr>
                              <w:sz w:val="18"/>
                            </w:rPr>
                            <w:t>Universitas</w:t>
                          </w:r>
                          <w:proofErr w:type="spellEnd"/>
                          <w:r w:rsidR="00730F05" w:rsidRPr="00C3728B">
                            <w:rPr>
                              <w:sz w:val="18"/>
                            </w:rPr>
                            <w:t xml:space="preserve"> </w:t>
                          </w:r>
                          <w:proofErr w:type="spellStart"/>
                          <w:r w:rsidR="00730F05" w:rsidRPr="00C3728B">
                            <w:rPr>
                              <w:sz w:val="18"/>
                            </w:rPr>
                            <w:t>Airlangga</w:t>
                          </w:r>
                          <w:proofErr w:type="spellEnd"/>
                          <w:r w:rsidR="00730F05" w:rsidRPr="00C3728B">
                            <w:rPr>
                              <w:sz w:val="18"/>
                            </w:rPr>
                            <w:t xml:space="preserve">. </w:t>
                          </w:r>
                          <w:r w:rsidR="00730F05" w:rsidRPr="00C3728B">
                            <w:rPr>
                              <w:sz w:val="18"/>
                              <w:lang w:val="id-ID"/>
                            </w:rPr>
                            <w:t xml:space="preserve">                             </w:t>
                          </w:r>
                          <w:r w:rsidR="00730F05">
                            <w:rPr>
                              <w:sz w:val="18"/>
                            </w:rPr>
                            <w:t xml:space="preserve">            </w:t>
                          </w:r>
                          <w:r w:rsidR="00730F05" w:rsidRPr="00C3728B">
                            <w:rPr>
                              <w:sz w:val="18"/>
                            </w:rPr>
                            <w:t xml:space="preserve">This is an open access article under CC-BY-SA license </w:t>
                          </w:r>
                        </w:p>
                        <w:p w14:paraId="1CC46B7B" w14:textId="673E8AB9" w:rsidR="00730F05" w:rsidRPr="00397809" w:rsidRDefault="00730F05" w:rsidP="00F86902">
                          <w:pPr>
                            <w:rPr>
                              <w:sz w:val="18"/>
                            </w:rPr>
                          </w:pPr>
                          <w:r>
                            <w:rPr>
                              <w:sz w:val="18"/>
                            </w:rPr>
                            <w:t>Received 25-06-202</w:t>
                          </w:r>
                          <w:r w:rsidR="0036047A">
                            <w:rPr>
                              <w:sz w:val="18"/>
                            </w:rPr>
                            <w:t>1</w:t>
                          </w:r>
                          <w:r w:rsidR="00397809">
                            <w:rPr>
                              <w:sz w:val="18"/>
                            </w:rPr>
                            <w:t xml:space="preserve">, </w:t>
                          </w:r>
                          <w:r w:rsidR="009B52D1">
                            <w:rPr>
                              <w:sz w:val="18"/>
                            </w:rPr>
                            <w:t>Revised: 12-10-2021</w:t>
                          </w:r>
                          <w:proofErr w:type="gramStart"/>
                          <w:r w:rsidR="009B52D1">
                            <w:rPr>
                              <w:sz w:val="18"/>
                            </w:rPr>
                            <w:t>,</w:t>
                          </w:r>
                          <w:r w:rsidR="00397809">
                            <w:rPr>
                              <w:sz w:val="18"/>
                            </w:rPr>
                            <w:t>Accepted</w:t>
                          </w:r>
                          <w:proofErr w:type="gramEnd"/>
                          <w:r w:rsidR="00397809">
                            <w:rPr>
                              <w:sz w:val="18"/>
                            </w:rPr>
                            <w:t xml:space="preserve"> 13-10-2021, Published:01-06-2022</w:t>
                          </w:r>
                        </w:p>
                        <w:p w14:paraId="365C1085" w14:textId="77777777" w:rsidR="00730F05" w:rsidRPr="00EE1510" w:rsidRDefault="00730F05"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0C6940A4" w:rsidR="00730F05" w:rsidRPr="00C3728B" w:rsidRDefault="003949F9" w:rsidP="00F86902">
                    <w:pPr>
                      <w:rPr>
                        <w:sz w:val="18"/>
                      </w:rPr>
                    </w:pPr>
                    <w:r>
                      <w:rPr>
                        <w:sz w:val="18"/>
                      </w:rPr>
                      <w:t>©2022</w:t>
                    </w:r>
                    <w:r w:rsidR="00730F05" w:rsidRPr="00C3728B">
                      <w:rPr>
                        <w:sz w:val="18"/>
                        <w:lang w:val="id-ID"/>
                      </w:rPr>
                      <w:t>.</w:t>
                    </w:r>
                    <w:r w:rsidR="00730F05" w:rsidRPr="00C3728B">
                      <w:rPr>
                        <w:sz w:val="18"/>
                      </w:rPr>
                      <w:t xml:space="preserve"> Media </w:t>
                    </w:r>
                    <w:proofErr w:type="spellStart"/>
                    <w:r w:rsidR="00730F05" w:rsidRPr="00C3728B">
                      <w:rPr>
                        <w:sz w:val="18"/>
                      </w:rPr>
                      <w:t>Gizi</w:t>
                    </w:r>
                    <w:proofErr w:type="spellEnd"/>
                    <w:r w:rsidR="00730F05" w:rsidRPr="00C3728B">
                      <w:rPr>
                        <w:sz w:val="18"/>
                      </w:rPr>
                      <w:t xml:space="preserve"> </w:t>
                    </w:r>
                    <w:proofErr w:type="spellStart"/>
                    <w:r w:rsidR="00730F05" w:rsidRPr="00C3728B">
                      <w:rPr>
                        <w:sz w:val="18"/>
                      </w:rPr>
                      <w:t>Kesmas</w:t>
                    </w:r>
                    <w:proofErr w:type="spellEnd"/>
                    <w:r w:rsidR="00730F05" w:rsidRPr="00C3728B">
                      <w:rPr>
                        <w:sz w:val="18"/>
                      </w:rPr>
                      <w:t xml:space="preserve">. Published by </w:t>
                    </w:r>
                    <w:proofErr w:type="spellStart"/>
                    <w:r w:rsidR="00730F05" w:rsidRPr="00C3728B">
                      <w:rPr>
                        <w:sz w:val="18"/>
                      </w:rPr>
                      <w:t>Universitas</w:t>
                    </w:r>
                    <w:proofErr w:type="spellEnd"/>
                    <w:r w:rsidR="00730F05" w:rsidRPr="00C3728B">
                      <w:rPr>
                        <w:sz w:val="18"/>
                      </w:rPr>
                      <w:t xml:space="preserve"> </w:t>
                    </w:r>
                    <w:proofErr w:type="spellStart"/>
                    <w:r w:rsidR="00730F05" w:rsidRPr="00C3728B">
                      <w:rPr>
                        <w:sz w:val="18"/>
                      </w:rPr>
                      <w:t>Airlangga</w:t>
                    </w:r>
                    <w:proofErr w:type="spellEnd"/>
                    <w:r w:rsidR="00730F05" w:rsidRPr="00C3728B">
                      <w:rPr>
                        <w:sz w:val="18"/>
                      </w:rPr>
                      <w:t xml:space="preserve">. </w:t>
                    </w:r>
                    <w:r w:rsidR="00730F05" w:rsidRPr="00C3728B">
                      <w:rPr>
                        <w:sz w:val="18"/>
                        <w:lang w:val="id-ID"/>
                      </w:rPr>
                      <w:t xml:space="preserve">                             </w:t>
                    </w:r>
                    <w:r w:rsidR="00730F05">
                      <w:rPr>
                        <w:sz w:val="18"/>
                      </w:rPr>
                      <w:t xml:space="preserve">            </w:t>
                    </w:r>
                    <w:r w:rsidR="00730F05" w:rsidRPr="00C3728B">
                      <w:rPr>
                        <w:sz w:val="18"/>
                      </w:rPr>
                      <w:t xml:space="preserve">This is an open access article under CC-BY-SA license </w:t>
                    </w:r>
                  </w:p>
                  <w:p w14:paraId="1CC46B7B" w14:textId="673E8AB9" w:rsidR="00730F05" w:rsidRPr="00397809" w:rsidRDefault="00730F05" w:rsidP="00F86902">
                    <w:pPr>
                      <w:rPr>
                        <w:sz w:val="18"/>
                      </w:rPr>
                    </w:pPr>
                    <w:r>
                      <w:rPr>
                        <w:sz w:val="18"/>
                      </w:rPr>
                      <w:t>Received 25-06-202</w:t>
                    </w:r>
                    <w:r w:rsidR="0036047A">
                      <w:rPr>
                        <w:sz w:val="18"/>
                      </w:rPr>
                      <w:t>1</w:t>
                    </w:r>
                    <w:r w:rsidR="00397809">
                      <w:rPr>
                        <w:sz w:val="18"/>
                      </w:rPr>
                      <w:t xml:space="preserve">, </w:t>
                    </w:r>
                    <w:r w:rsidR="009B52D1">
                      <w:rPr>
                        <w:sz w:val="18"/>
                      </w:rPr>
                      <w:t>Revised: 12-10-2021</w:t>
                    </w:r>
                    <w:proofErr w:type="gramStart"/>
                    <w:r w:rsidR="009B52D1">
                      <w:rPr>
                        <w:sz w:val="18"/>
                      </w:rPr>
                      <w:t>,</w:t>
                    </w:r>
                    <w:r w:rsidR="00397809">
                      <w:rPr>
                        <w:sz w:val="18"/>
                      </w:rPr>
                      <w:t>Accepted</w:t>
                    </w:r>
                    <w:proofErr w:type="gramEnd"/>
                    <w:r w:rsidR="00397809">
                      <w:rPr>
                        <w:sz w:val="18"/>
                      </w:rPr>
                      <w:t xml:space="preserve"> 13-10-2021, Published:01-06-2022</w:t>
                    </w:r>
                  </w:p>
                  <w:p w14:paraId="365C1085" w14:textId="77777777" w:rsidR="00730F05" w:rsidRPr="00EE1510" w:rsidRDefault="00730F05"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2" name="Picture 2"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730F05" w:rsidRPr="00FC38EA" w:rsidRDefault="00730F05">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A6084E"/>
    <w:multiLevelType w:val="hybridMultilevel"/>
    <w:tmpl w:val="92462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45B140F"/>
    <w:multiLevelType w:val="hybridMultilevel"/>
    <w:tmpl w:val="6E7E38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915CEE"/>
    <w:multiLevelType w:val="hybridMultilevel"/>
    <w:tmpl w:val="C89820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5">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F65276"/>
    <w:multiLevelType w:val="hybridMultilevel"/>
    <w:tmpl w:val="7A0A48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3D63CA9"/>
    <w:multiLevelType w:val="hybridMultilevel"/>
    <w:tmpl w:val="B89CB1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045251"/>
    <w:multiLevelType w:val="hybridMultilevel"/>
    <w:tmpl w:val="5B486E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9E345FB"/>
    <w:multiLevelType w:val="hybridMultilevel"/>
    <w:tmpl w:val="FC1A3DC4"/>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5"/>
  </w:num>
  <w:num w:numId="4">
    <w:abstractNumId w:val="19"/>
  </w:num>
  <w:num w:numId="5">
    <w:abstractNumId w:val="25"/>
  </w:num>
  <w:num w:numId="6">
    <w:abstractNumId w:val="26"/>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0"/>
  </w:num>
  <w:num w:numId="12">
    <w:abstractNumId w:val="4"/>
  </w:num>
  <w:num w:numId="13">
    <w:abstractNumId w:val="6"/>
  </w:num>
  <w:num w:numId="14">
    <w:abstractNumId w:val="22"/>
  </w:num>
  <w:num w:numId="15">
    <w:abstractNumId w:val="20"/>
  </w:num>
  <w:num w:numId="16">
    <w:abstractNumId w:val="14"/>
  </w:num>
  <w:num w:numId="17">
    <w:abstractNumId w:val="18"/>
  </w:num>
  <w:num w:numId="18">
    <w:abstractNumId w:val="9"/>
  </w:num>
  <w:num w:numId="19">
    <w:abstractNumId w:val="23"/>
  </w:num>
  <w:num w:numId="20">
    <w:abstractNumId w:val="21"/>
  </w:num>
  <w:num w:numId="21">
    <w:abstractNumId w:val="3"/>
  </w:num>
  <w:num w:numId="22">
    <w:abstractNumId w:val="13"/>
  </w:num>
  <w:num w:numId="23">
    <w:abstractNumId w:val="28"/>
  </w:num>
  <w:num w:numId="24">
    <w:abstractNumId w:val="5"/>
  </w:num>
  <w:num w:numId="25">
    <w:abstractNumId w:val="17"/>
  </w:num>
  <w:num w:numId="26">
    <w:abstractNumId w:val="7"/>
  </w:num>
  <w:num w:numId="27">
    <w:abstractNumId w:val="24"/>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4747"/>
    <w:rsid w:val="0000719D"/>
    <w:rsid w:val="000127F0"/>
    <w:rsid w:val="00013E47"/>
    <w:rsid w:val="00014489"/>
    <w:rsid w:val="00015CAD"/>
    <w:rsid w:val="000161BF"/>
    <w:rsid w:val="00017A07"/>
    <w:rsid w:val="00022EE7"/>
    <w:rsid w:val="00023174"/>
    <w:rsid w:val="000234F6"/>
    <w:rsid w:val="000237BD"/>
    <w:rsid w:val="00023F7D"/>
    <w:rsid w:val="0002489E"/>
    <w:rsid w:val="00024FC7"/>
    <w:rsid w:val="000253DA"/>
    <w:rsid w:val="00025813"/>
    <w:rsid w:val="0003483D"/>
    <w:rsid w:val="00043B5B"/>
    <w:rsid w:val="000466F7"/>
    <w:rsid w:val="00046FB1"/>
    <w:rsid w:val="00050458"/>
    <w:rsid w:val="00051090"/>
    <w:rsid w:val="00056033"/>
    <w:rsid w:val="00057674"/>
    <w:rsid w:val="000605B0"/>
    <w:rsid w:val="000624FC"/>
    <w:rsid w:val="00064809"/>
    <w:rsid w:val="000676D8"/>
    <w:rsid w:val="00070990"/>
    <w:rsid w:val="00074E03"/>
    <w:rsid w:val="000772A5"/>
    <w:rsid w:val="00080586"/>
    <w:rsid w:val="0008130D"/>
    <w:rsid w:val="00081585"/>
    <w:rsid w:val="0008334C"/>
    <w:rsid w:val="000843B6"/>
    <w:rsid w:val="00084DD8"/>
    <w:rsid w:val="00092256"/>
    <w:rsid w:val="0009466E"/>
    <w:rsid w:val="000A02EF"/>
    <w:rsid w:val="000A217D"/>
    <w:rsid w:val="000A4214"/>
    <w:rsid w:val="000B0920"/>
    <w:rsid w:val="000B0CC3"/>
    <w:rsid w:val="000B1FC7"/>
    <w:rsid w:val="000B7D4C"/>
    <w:rsid w:val="000C6C41"/>
    <w:rsid w:val="000D1A4A"/>
    <w:rsid w:val="000D338B"/>
    <w:rsid w:val="000D4E10"/>
    <w:rsid w:val="000D52B5"/>
    <w:rsid w:val="000D5504"/>
    <w:rsid w:val="000D5ECE"/>
    <w:rsid w:val="000E13AF"/>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D01"/>
    <w:rsid w:val="00114F3C"/>
    <w:rsid w:val="00124CAB"/>
    <w:rsid w:val="00132098"/>
    <w:rsid w:val="00141CAD"/>
    <w:rsid w:val="001432D1"/>
    <w:rsid w:val="00147B2F"/>
    <w:rsid w:val="001526B1"/>
    <w:rsid w:val="00153844"/>
    <w:rsid w:val="001548E9"/>
    <w:rsid w:val="00163ADD"/>
    <w:rsid w:val="0016477A"/>
    <w:rsid w:val="0016579A"/>
    <w:rsid w:val="00167A77"/>
    <w:rsid w:val="001717EC"/>
    <w:rsid w:val="00171834"/>
    <w:rsid w:val="001779F8"/>
    <w:rsid w:val="0018483B"/>
    <w:rsid w:val="00184F1B"/>
    <w:rsid w:val="001866DD"/>
    <w:rsid w:val="00190DE4"/>
    <w:rsid w:val="00191563"/>
    <w:rsid w:val="00191625"/>
    <w:rsid w:val="001A12A6"/>
    <w:rsid w:val="001A2F5E"/>
    <w:rsid w:val="001B2245"/>
    <w:rsid w:val="001B51C2"/>
    <w:rsid w:val="001B706D"/>
    <w:rsid w:val="001D05F1"/>
    <w:rsid w:val="001D2285"/>
    <w:rsid w:val="001D5085"/>
    <w:rsid w:val="001D6537"/>
    <w:rsid w:val="001E1962"/>
    <w:rsid w:val="001E26CB"/>
    <w:rsid w:val="001E4164"/>
    <w:rsid w:val="001E4F0B"/>
    <w:rsid w:val="001E7671"/>
    <w:rsid w:val="001F3ADD"/>
    <w:rsid w:val="001F4D76"/>
    <w:rsid w:val="001F5197"/>
    <w:rsid w:val="001F576A"/>
    <w:rsid w:val="001F763A"/>
    <w:rsid w:val="00200B15"/>
    <w:rsid w:val="00201048"/>
    <w:rsid w:val="0020273A"/>
    <w:rsid w:val="00205D94"/>
    <w:rsid w:val="0020655B"/>
    <w:rsid w:val="00210ADD"/>
    <w:rsid w:val="00212366"/>
    <w:rsid w:val="00214885"/>
    <w:rsid w:val="002176AC"/>
    <w:rsid w:val="00220C89"/>
    <w:rsid w:val="00220DF1"/>
    <w:rsid w:val="00221CB0"/>
    <w:rsid w:val="00223CEF"/>
    <w:rsid w:val="00227088"/>
    <w:rsid w:val="00231017"/>
    <w:rsid w:val="00231ADC"/>
    <w:rsid w:val="00232398"/>
    <w:rsid w:val="0023390E"/>
    <w:rsid w:val="00234D2C"/>
    <w:rsid w:val="002352B1"/>
    <w:rsid w:val="0023638A"/>
    <w:rsid w:val="002406C6"/>
    <w:rsid w:val="00244730"/>
    <w:rsid w:val="00250317"/>
    <w:rsid w:val="00260165"/>
    <w:rsid w:val="002614BD"/>
    <w:rsid w:val="002616A7"/>
    <w:rsid w:val="00261BAE"/>
    <w:rsid w:val="00264B87"/>
    <w:rsid w:val="0026667D"/>
    <w:rsid w:val="00267507"/>
    <w:rsid w:val="00270FA0"/>
    <w:rsid w:val="00273A3C"/>
    <w:rsid w:val="00273FE2"/>
    <w:rsid w:val="00280025"/>
    <w:rsid w:val="002801B1"/>
    <w:rsid w:val="00282BB1"/>
    <w:rsid w:val="00286063"/>
    <w:rsid w:val="00287B7A"/>
    <w:rsid w:val="002909E1"/>
    <w:rsid w:val="002910BC"/>
    <w:rsid w:val="002918D6"/>
    <w:rsid w:val="00292D2C"/>
    <w:rsid w:val="002B0B64"/>
    <w:rsid w:val="002C1332"/>
    <w:rsid w:val="002C680F"/>
    <w:rsid w:val="002C7000"/>
    <w:rsid w:val="002D1D55"/>
    <w:rsid w:val="002D2B60"/>
    <w:rsid w:val="002D3B76"/>
    <w:rsid w:val="002E002D"/>
    <w:rsid w:val="002E0109"/>
    <w:rsid w:val="002E2393"/>
    <w:rsid w:val="002E57B2"/>
    <w:rsid w:val="002E7E28"/>
    <w:rsid w:val="002F0D2D"/>
    <w:rsid w:val="002F3890"/>
    <w:rsid w:val="002F6C50"/>
    <w:rsid w:val="003029CB"/>
    <w:rsid w:val="00307611"/>
    <w:rsid w:val="003128B0"/>
    <w:rsid w:val="00322206"/>
    <w:rsid w:val="003223BE"/>
    <w:rsid w:val="003225D9"/>
    <w:rsid w:val="00323A47"/>
    <w:rsid w:val="003249ED"/>
    <w:rsid w:val="00327BE9"/>
    <w:rsid w:val="00333B97"/>
    <w:rsid w:val="0033490E"/>
    <w:rsid w:val="00335C18"/>
    <w:rsid w:val="003368E6"/>
    <w:rsid w:val="00337810"/>
    <w:rsid w:val="003403BA"/>
    <w:rsid w:val="00342878"/>
    <w:rsid w:val="00345311"/>
    <w:rsid w:val="0034538D"/>
    <w:rsid w:val="00350F42"/>
    <w:rsid w:val="003519C1"/>
    <w:rsid w:val="0035301E"/>
    <w:rsid w:val="00356E99"/>
    <w:rsid w:val="0035799D"/>
    <w:rsid w:val="003602EE"/>
    <w:rsid w:val="0036047A"/>
    <w:rsid w:val="00375CF9"/>
    <w:rsid w:val="00383749"/>
    <w:rsid w:val="00384154"/>
    <w:rsid w:val="0039391A"/>
    <w:rsid w:val="003949F9"/>
    <w:rsid w:val="00395676"/>
    <w:rsid w:val="003964C0"/>
    <w:rsid w:val="00396B09"/>
    <w:rsid w:val="00397809"/>
    <w:rsid w:val="003A2AF2"/>
    <w:rsid w:val="003A5B20"/>
    <w:rsid w:val="003A6050"/>
    <w:rsid w:val="003B02DE"/>
    <w:rsid w:val="003B10FF"/>
    <w:rsid w:val="003B2394"/>
    <w:rsid w:val="003B2E93"/>
    <w:rsid w:val="003B3052"/>
    <w:rsid w:val="003B3337"/>
    <w:rsid w:val="003B41A4"/>
    <w:rsid w:val="003B4EFA"/>
    <w:rsid w:val="003B7E84"/>
    <w:rsid w:val="003C4901"/>
    <w:rsid w:val="003D05D2"/>
    <w:rsid w:val="003D2085"/>
    <w:rsid w:val="003D33FA"/>
    <w:rsid w:val="003D3E4E"/>
    <w:rsid w:val="003D68CB"/>
    <w:rsid w:val="003E0372"/>
    <w:rsid w:val="003E08B2"/>
    <w:rsid w:val="003E3B06"/>
    <w:rsid w:val="003E5D39"/>
    <w:rsid w:val="003E7BBB"/>
    <w:rsid w:val="003F18F8"/>
    <w:rsid w:val="003F4638"/>
    <w:rsid w:val="004002BA"/>
    <w:rsid w:val="00400493"/>
    <w:rsid w:val="004027A8"/>
    <w:rsid w:val="00404112"/>
    <w:rsid w:val="00404500"/>
    <w:rsid w:val="0040736D"/>
    <w:rsid w:val="00407688"/>
    <w:rsid w:val="00420102"/>
    <w:rsid w:val="00423DD5"/>
    <w:rsid w:val="00424790"/>
    <w:rsid w:val="00424D40"/>
    <w:rsid w:val="00424FD6"/>
    <w:rsid w:val="00440790"/>
    <w:rsid w:val="00441E2C"/>
    <w:rsid w:val="004429EF"/>
    <w:rsid w:val="004456F6"/>
    <w:rsid w:val="00445A4E"/>
    <w:rsid w:val="0044648E"/>
    <w:rsid w:val="00450EDC"/>
    <w:rsid w:val="0045367A"/>
    <w:rsid w:val="00454987"/>
    <w:rsid w:val="004621C6"/>
    <w:rsid w:val="004633BE"/>
    <w:rsid w:val="0046352A"/>
    <w:rsid w:val="00463BDA"/>
    <w:rsid w:val="00466055"/>
    <w:rsid w:val="004705DF"/>
    <w:rsid w:val="0047146E"/>
    <w:rsid w:val="0047208D"/>
    <w:rsid w:val="00472580"/>
    <w:rsid w:val="00472E9E"/>
    <w:rsid w:val="00476DF6"/>
    <w:rsid w:val="00480D9D"/>
    <w:rsid w:val="00487851"/>
    <w:rsid w:val="00493944"/>
    <w:rsid w:val="004940DD"/>
    <w:rsid w:val="004941A7"/>
    <w:rsid w:val="00495204"/>
    <w:rsid w:val="004972E6"/>
    <w:rsid w:val="00497497"/>
    <w:rsid w:val="00497A20"/>
    <w:rsid w:val="004A4EEC"/>
    <w:rsid w:val="004A564E"/>
    <w:rsid w:val="004B2F2A"/>
    <w:rsid w:val="004B3656"/>
    <w:rsid w:val="004C4E27"/>
    <w:rsid w:val="004C5B49"/>
    <w:rsid w:val="004D36D5"/>
    <w:rsid w:val="004D6097"/>
    <w:rsid w:val="004D77D8"/>
    <w:rsid w:val="004E2802"/>
    <w:rsid w:val="004F1971"/>
    <w:rsid w:val="004F1E5A"/>
    <w:rsid w:val="004F6686"/>
    <w:rsid w:val="0050022F"/>
    <w:rsid w:val="00501610"/>
    <w:rsid w:val="005028C2"/>
    <w:rsid w:val="00504CBA"/>
    <w:rsid w:val="00505183"/>
    <w:rsid w:val="00506B4E"/>
    <w:rsid w:val="00506DC1"/>
    <w:rsid w:val="0050725A"/>
    <w:rsid w:val="00511FB2"/>
    <w:rsid w:val="00512BC6"/>
    <w:rsid w:val="00514924"/>
    <w:rsid w:val="00514B1D"/>
    <w:rsid w:val="005161CB"/>
    <w:rsid w:val="00522DE3"/>
    <w:rsid w:val="00527ABF"/>
    <w:rsid w:val="005341AD"/>
    <w:rsid w:val="0053763E"/>
    <w:rsid w:val="005400D0"/>
    <w:rsid w:val="00541358"/>
    <w:rsid w:val="005422DE"/>
    <w:rsid w:val="00542803"/>
    <w:rsid w:val="00543347"/>
    <w:rsid w:val="005434A4"/>
    <w:rsid w:val="005439EE"/>
    <w:rsid w:val="00544427"/>
    <w:rsid w:val="005444E1"/>
    <w:rsid w:val="005527EF"/>
    <w:rsid w:val="00555117"/>
    <w:rsid w:val="00557826"/>
    <w:rsid w:val="00562634"/>
    <w:rsid w:val="00566E7A"/>
    <w:rsid w:val="00571F39"/>
    <w:rsid w:val="00572068"/>
    <w:rsid w:val="00572673"/>
    <w:rsid w:val="00574441"/>
    <w:rsid w:val="005753DA"/>
    <w:rsid w:val="005762DD"/>
    <w:rsid w:val="00577020"/>
    <w:rsid w:val="00580CC3"/>
    <w:rsid w:val="00582B2D"/>
    <w:rsid w:val="005919AE"/>
    <w:rsid w:val="005A0235"/>
    <w:rsid w:val="005A6019"/>
    <w:rsid w:val="005A70DE"/>
    <w:rsid w:val="005B36A2"/>
    <w:rsid w:val="005B56DC"/>
    <w:rsid w:val="005B5AD4"/>
    <w:rsid w:val="005B5CBD"/>
    <w:rsid w:val="005B6BD1"/>
    <w:rsid w:val="005C34AF"/>
    <w:rsid w:val="005C7E04"/>
    <w:rsid w:val="005D0F7C"/>
    <w:rsid w:val="005D1848"/>
    <w:rsid w:val="005D401C"/>
    <w:rsid w:val="005D71DC"/>
    <w:rsid w:val="005E21D8"/>
    <w:rsid w:val="005E4F5E"/>
    <w:rsid w:val="005E6F77"/>
    <w:rsid w:val="005F16B6"/>
    <w:rsid w:val="005F3E18"/>
    <w:rsid w:val="005F4D3A"/>
    <w:rsid w:val="005F5D2D"/>
    <w:rsid w:val="00600D25"/>
    <w:rsid w:val="00601915"/>
    <w:rsid w:val="0061109F"/>
    <w:rsid w:val="00612ED4"/>
    <w:rsid w:val="00615E91"/>
    <w:rsid w:val="0061698A"/>
    <w:rsid w:val="00625E62"/>
    <w:rsid w:val="006349BC"/>
    <w:rsid w:val="00635969"/>
    <w:rsid w:val="0064202D"/>
    <w:rsid w:val="006516E2"/>
    <w:rsid w:val="00652686"/>
    <w:rsid w:val="0065276E"/>
    <w:rsid w:val="006529E4"/>
    <w:rsid w:val="00653E5A"/>
    <w:rsid w:val="00654D8F"/>
    <w:rsid w:val="006570E2"/>
    <w:rsid w:val="0066494A"/>
    <w:rsid w:val="0066601E"/>
    <w:rsid w:val="00666E63"/>
    <w:rsid w:val="006703DC"/>
    <w:rsid w:val="006722EF"/>
    <w:rsid w:val="0067286B"/>
    <w:rsid w:val="006736F4"/>
    <w:rsid w:val="00674099"/>
    <w:rsid w:val="00675C08"/>
    <w:rsid w:val="00681276"/>
    <w:rsid w:val="00682510"/>
    <w:rsid w:val="00682727"/>
    <w:rsid w:val="00683043"/>
    <w:rsid w:val="006840C2"/>
    <w:rsid w:val="0068556F"/>
    <w:rsid w:val="00692A23"/>
    <w:rsid w:val="006950B2"/>
    <w:rsid w:val="006950EB"/>
    <w:rsid w:val="00695F55"/>
    <w:rsid w:val="00696011"/>
    <w:rsid w:val="006B2288"/>
    <w:rsid w:val="006B3B73"/>
    <w:rsid w:val="006B4D5D"/>
    <w:rsid w:val="006B506F"/>
    <w:rsid w:val="006C2F18"/>
    <w:rsid w:val="006C5159"/>
    <w:rsid w:val="006C529F"/>
    <w:rsid w:val="006C59A9"/>
    <w:rsid w:val="006C6D9C"/>
    <w:rsid w:val="006C6E28"/>
    <w:rsid w:val="006C757D"/>
    <w:rsid w:val="006C76DC"/>
    <w:rsid w:val="006D15E9"/>
    <w:rsid w:val="006D2D1A"/>
    <w:rsid w:val="006E0DEF"/>
    <w:rsid w:val="006E2C5A"/>
    <w:rsid w:val="006E3482"/>
    <w:rsid w:val="006E4C55"/>
    <w:rsid w:val="006E6ABE"/>
    <w:rsid w:val="006F06D5"/>
    <w:rsid w:val="006F3E38"/>
    <w:rsid w:val="006F4EA1"/>
    <w:rsid w:val="006F5E69"/>
    <w:rsid w:val="00702E9E"/>
    <w:rsid w:val="00703B83"/>
    <w:rsid w:val="00704B0D"/>
    <w:rsid w:val="00704CE1"/>
    <w:rsid w:val="00710939"/>
    <w:rsid w:val="00710A5C"/>
    <w:rsid w:val="00710DEE"/>
    <w:rsid w:val="00711BAB"/>
    <w:rsid w:val="0071325B"/>
    <w:rsid w:val="0071557E"/>
    <w:rsid w:val="0071623F"/>
    <w:rsid w:val="007210BA"/>
    <w:rsid w:val="00721AB7"/>
    <w:rsid w:val="0072360F"/>
    <w:rsid w:val="00723E56"/>
    <w:rsid w:val="00727A78"/>
    <w:rsid w:val="00730F05"/>
    <w:rsid w:val="0073497C"/>
    <w:rsid w:val="00737D1D"/>
    <w:rsid w:val="00737D6B"/>
    <w:rsid w:val="00740A6E"/>
    <w:rsid w:val="00742331"/>
    <w:rsid w:val="007424B3"/>
    <w:rsid w:val="00747D8E"/>
    <w:rsid w:val="007509C7"/>
    <w:rsid w:val="00750F38"/>
    <w:rsid w:val="00751458"/>
    <w:rsid w:val="0075223B"/>
    <w:rsid w:val="007524FE"/>
    <w:rsid w:val="0075410A"/>
    <w:rsid w:val="0075426F"/>
    <w:rsid w:val="0075497B"/>
    <w:rsid w:val="007616F7"/>
    <w:rsid w:val="0076243C"/>
    <w:rsid w:val="00762AD4"/>
    <w:rsid w:val="007639A5"/>
    <w:rsid w:val="007656A5"/>
    <w:rsid w:val="0076745C"/>
    <w:rsid w:val="0077714F"/>
    <w:rsid w:val="00782FB2"/>
    <w:rsid w:val="007841B7"/>
    <w:rsid w:val="0079499E"/>
    <w:rsid w:val="00794E7D"/>
    <w:rsid w:val="00795CEB"/>
    <w:rsid w:val="00796B3B"/>
    <w:rsid w:val="00796DA0"/>
    <w:rsid w:val="007A0B51"/>
    <w:rsid w:val="007A10A6"/>
    <w:rsid w:val="007A2241"/>
    <w:rsid w:val="007A5E81"/>
    <w:rsid w:val="007B025B"/>
    <w:rsid w:val="007B0E27"/>
    <w:rsid w:val="007B198A"/>
    <w:rsid w:val="007B237F"/>
    <w:rsid w:val="007B2394"/>
    <w:rsid w:val="007B334F"/>
    <w:rsid w:val="007B4258"/>
    <w:rsid w:val="007B54CA"/>
    <w:rsid w:val="007C095B"/>
    <w:rsid w:val="007C0CBB"/>
    <w:rsid w:val="007C14BC"/>
    <w:rsid w:val="007C21AC"/>
    <w:rsid w:val="007C4959"/>
    <w:rsid w:val="007C59EA"/>
    <w:rsid w:val="007C72C2"/>
    <w:rsid w:val="007C76F5"/>
    <w:rsid w:val="007C7C7D"/>
    <w:rsid w:val="007D027D"/>
    <w:rsid w:val="007D7826"/>
    <w:rsid w:val="007E0F31"/>
    <w:rsid w:val="007E48CE"/>
    <w:rsid w:val="007E6954"/>
    <w:rsid w:val="007F06BC"/>
    <w:rsid w:val="007F0D21"/>
    <w:rsid w:val="007F1047"/>
    <w:rsid w:val="007F1101"/>
    <w:rsid w:val="007F2196"/>
    <w:rsid w:val="007F29E1"/>
    <w:rsid w:val="007F403F"/>
    <w:rsid w:val="007F4A39"/>
    <w:rsid w:val="007F58E7"/>
    <w:rsid w:val="007F59C9"/>
    <w:rsid w:val="007F7728"/>
    <w:rsid w:val="0080048C"/>
    <w:rsid w:val="00800925"/>
    <w:rsid w:val="008055B5"/>
    <w:rsid w:val="0080678F"/>
    <w:rsid w:val="008101CC"/>
    <w:rsid w:val="0081245F"/>
    <w:rsid w:val="008133F6"/>
    <w:rsid w:val="00814AA6"/>
    <w:rsid w:val="00817344"/>
    <w:rsid w:val="00824251"/>
    <w:rsid w:val="00827167"/>
    <w:rsid w:val="008275C5"/>
    <w:rsid w:val="00830C7E"/>
    <w:rsid w:val="00831738"/>
    <w:rsid w:val="0083309B"/>
    <w:rsid w:val="00836338"/>
    <w:rsid w:val="00836D4D"/>
    <w:rsid w:val="00837241"/>
    <w:rsid w:val="00840C6A"/>
    <w:rsid w:val="00844116"/>
    <w:rsid w:val="00846A46"/>
    <w:rsid w:val="008503D8"/>
    <w:rsid w:val="00850FCD"/>
    <w:rsid w:val="00852D7E"/>
    <w:rsid w:val="00857EEB"/>
    <w:rsid w:val="00865834"/>
    <w:rsid w:val="008673C7"/>
    <w:rsid w:val="0087317B"/>
    <w:rsid w:val="008743B4"/>
    <w:rsid w:val="008777EA"/>
    <w:rsid w:val="0088346E"/>
    <w:rsid w:val="008953A6"/>
    <w:rsid w:val="00897824"/>
    <w:rsid w:val="00897DBE"/>
    <w:rsid w:val="008A3B31"/>
    <w:rsid w:val="008A4E7B"/>
    <w:rsid w:val="008A751E"/>
    <w:rsid w:val="008B33D8"/>
    <w:rsid w:val="008B67A4"/>
    <w:rsid w:val="008B733A"/>
    <w:rsid w:val="008B7A09"/>
    <w:rsid w:val="008C14DD"/>
    <w:rsid w:val="008C2853"/>
    <w:rsid w:val="008C315F"/>
    <w:rsid w:val="008C41B9"/>
    <w:rsid w:val="008C4286"/>
    <w:rsid w:val="008C4E30"/>
    <w:rsid w:val="008C719D"/>
    <w:rsid w:val="008C7380"/>
    <w:rsid w:val="008D0193"/>
    <w:rsid w:val="008D42F2"/>
    <w:rsid w:val="008E2299"/>
    <w:rsid w:val="008E3688"/>
    <w:rsid w:val="008E44F3"/>
    <w:rsid w:val="008F0B4D"/>
    <w:rsid w:val="008F18B9"/>
    <w:rsid w:val="008F4175"/>
    <w:rsid w:val="008F5A3F"/>
    <w:rsid w:val="008F7D53"/>
    <w:rsid w:val="0090056B"/>
    <w:rsid w:val="00901537"/>
    <w:rsid w:val="00901723"/>
    <w:rsid w:val="00903C97"/>
    <w:rsid w:val="00904E1E"/>
    <w:rsid w:val="009110E0"/>
    <w:rsid w:val="00914DF1"/>
    <w:rsid w:val="0091723E"/>
    <w:rsid w:val="00921810"/>
    <w:rsid w:val="0092296F"/>
    <w:rsid w:val="009229ED"/>
    <w:rsid w:val="00924635"/>
    <w:rsid w:val="00925FDC"/>
    <w:rsid w:val="009278E5"/>
    <w:rsid w:val="00932472"/>
    <w:rsid w:val="009338B1"/>
    <w:rsid w:val="00933CAC"/>
    <w:rsid w:val="00935A26"/>
    <w:rsid w:val="00940077"/>
    <w:rsid w:val="00940A22"/>
    <w:rsid w:val="0094286D"/>
    <w:rsid w:val="00943866"/>
    <w:rsid w:val="00943A6E"/>
    <w:rsid w:val="009505F2"/>
    <w:rsid w:val="00951FA8"/>
    <w:rsid w:val="009560C7"/>
    <w:rsid w:val="00957593"/>
    <w:rsid w:val="00960271"/>
    <w:rsid w:val="009618AB"/>
    <w:rsid w:val="0096329C"/>
    <w:rsid w:val="009639F2"/>
    <w:rsid w:val="00964A54"/>
    <w:rsid w:val="00967E6F"/>
    <w:rsid w:val="009754D5"/>
    <w:rsid w:val="009773BD"/>
    <w:rsid w:val="009807F5"/>
    <w:rsid w:val="009808F1"/>
    <w:rsid w:val="009848BE"/>
    <w:rsid w:val="0098499E"/>
    <w:rsid w:val="00984E78"/>
    <w:rsid w:val="00991071"/>
    <w:rsid w:val="009913AD"/>
    <w:rsid w:val="00992D42"/>
    <w:rsid w:val="00992DE8"/>
    <w:rsid w:val="0099421B"/>
    <w:rsid w:val="00995454"/>
    <w:rsid w:val="00996298"/>
    <w:rsid w:val="009975C1"/>
    <w:rsid w:val="009979E3"/>
    <w:rsid w:val="009A08CE"/>
    <w:rsid w:val="009A2696"/>
    <w:rsid w:val="009A3C9A"/>
    <w:rsid w:val="009B0BEC"/>
    <w:rsid w:val="009B37A3"/>
    <w:rsid w:val="009B3D74"/>
    <w:rsid w:val="009B4BC5"/>
    <w:rsid w:val="009B52D1"/>
    <w:rsid w:val="009B5A3B"/>
    <w:rsid w:val="009B7013"/>
    <w:rsid w:val="009B7658"/>
    <w:rsid w:val="009B7F8A"/>
    <w:rsid w:val="009C1B06"/>
    <w:rsid w:val="009C282E"/>
    <w:rsid w:val="009C31E5"/>
    <w:rsid w:val="009C478A"/>
    <w:rsid w:val="009D037C"/>
    <w:rsid w:val="009D0AB5"/>
    <w:rsid w:val="009D1FD3"/>
    <w:rsid w:val="009E3708"/>
    <w:rsid w:val="009E5E83"/>
    <w:rsid w:val="009E64C8"/>
    <w:rsid w:val="009E6754"/>
    <w:rsid w:val="00A00ADA"/>
    <w:rsid w:val="00A012CA"/>
    <w:rsid w:val="00A0466C"/>
    <w:rsid w:val="00A0542B"/>
    <w:rsid w:val="00A07EBB"/>
    <w:rsid w:val="00A1210F"/>
    <w:rsid w:val="00A136F4"/>
    <w:rsid w:val="00A16FA3"/>
    <w:rsid w:val="00A17D8F"/>
    <w:rsid w:val="00A238BC"/>
    <w:rsid w:val="00A25C21"/>
    <w:rsid w:val="00A36871"/>
    <w:rsid w:val="00A42539"/>
    <w:rsid w:val="00A42AF9"/>
    <w:rsid w:val="00A42DE7"/>
    <w:rsid w:val="00A44CE7"/>
    <w:rsid w:val="00A615DA"/>
    <w:rsid w:val="00A65CBE"/>
    <w:rsid w:val="00A67618"/>
    <w:rsid w:val="00A678C1"/>
    <w:rsid w:val="00A72D77"/>
    <w:rsid w:val="00A74283"/>
    <w:rsid w:val="00A7510C"/>
    <w:rsid w:val="00A75885"/>
    <w:rsid w:val="00A75F1F"/>
    <w:rsid w:val="00A763B0"/>
    <w:rsid w:val="00A803F1"/>
    <w:rsid w:val="00A806A3"/>
    <w:rsid w:val="00A838D2"/>
    <w:rsid w:val="00A94E59"/>
    <w:rsid w:val="00A953C8"/>
    <w:rsid w:val="00AA0971"/>
    <w:rsid w:val="00AA3552"/>
    <w:rsid w:val="00AA4B64"/>
    <w:rsid w:val="00AA7232"/>
    <w:rsid w:val="00AA7841"/>
    <w:rsid w:val="00AB1876"/>
    <w:rsid w:val="00AB36C5"/>
    <w:rsid w:val="00AB475A"/>
    <w:rsid w:val="00AB5FD5"/>
    <w:rsid w:val="00AB6F01"/>
    <w:rsid w:val="00AC2D1D"/>
    <w:rsid w:val="00AC3F0B"/>
    <w:rsid w:val="00AC43D9"/>
    <w:rsid w:val="00AC79E0"/>
    <w:rsid w:val="00AD554A"/>
    <w:rsid w:val="00AF0F67"/>
    <w:rsid w:val="00AF4E0F"/>
    <w:rsid w:val="00B02CC9"/>
    <w:rsid w:val="00B03FC7"/>
    <w:rsid w:val="00B05AEA"/>
    <w:rsid w:val="00B06342"/>
    <w:rsid w:val="00B072AC"/>
    <w:rsid w:val="00B11855"/>
    <w:rsid w:val="00B13291"/>
    <w:rsid w:val="00B133DB"/>
    <w:rsid w:val="00B1475E"/>
    <w:rsid w:val="00B21526"/>
    <w:rsid w:val="00B230B1"/>
    <w:rsid w:val="00B24651"/>
    <w:rsid w:val="00B25039"/>
    <w:rsid w:val="00B26733"/>
    <w:rsid w:val="00B26BED"/>
    <w:rsid w:val="00B26C1B"/>
    <w:rsid w:val="00B2704E"/>
    <w:rsid w:val="00B31365"/>
    <w:rsid w:val="00B31D7B"/>
    <w:rsid w:val="00B3565E"/>
    <w:rsid w:val="00B357DE"/>
    <w:rsid w:val="00B360CA"/>
    <w:rsid w:val="00B405F4"/>
    <w:rsid w:val="00B413ED"/>
    <w:rsid w:val="00B42EC8"/>
    <w:rsid w:val="00B43496"/>
    <w:rsid w:val="00B43793"/>
    <w:rsid w:val="00B43B09"/>
    <w:rsid w:val="00B455B0"/>
    <w:rsid w:val="00B45953"/>
    <w:rsid w:val="00B4789F"/>
    <w:rsid w:val="00B573C7"/>
    <w:rsid w:val="00B57A99"/>
    <w:rsid w:val="00B57D7E"/>
    <w:rsid w:val="00B603A1"/>
    <w:rsid w:val="00B63C3E"/>
    <w:rsid w:val="00B64153"/>
    <w:rsid w:val="00B645A8"/>
    <w:rsid w:val="00B6733F"/>
    <w:rsid w:val="00B677B6"/>
    <w:rsid w:val="00B74A25"/>
    <w:rsid w:val="00B815CF"/>
    <w:rsid w:val="00B919D9"/>
    <w:rsid w:val="00B9503C"/>
    <w:rsid w:val="00B967F1"/>
    <w:rsid w:val="00B9758F"/>
    <w:rsid w:val="00BA6690"/>
    <w:rsid w:val="00BB0EDA"/>
    <w:rsid w:val="00BB2C4E"/>
    <w:rsid w:val="00BB3181"/>
    <w:rsid w:val="00BB31A7"/>
    <w:rsid w:val="00BB4BB4"/>
    <w:rsid w:val="00BB7159"/>
    <w:rsid w:val="00BC2495"/>
    <w:rsid w:val="00BC4429"/>
    <w:rsid w:val="00BC5BBC"/>
    <w:rsid w:val="00BD4D13"/>
    <w:rsid w:val="00BD56BE"/>
    <w:rsid w:val="00BD5714"/>
    <w:rsid w:val="00BE5163"/>
    <w:rsid w:val="00BE6287"/>
    <w:rsid w:val="00BE7B13"/>
    <w:rsid w:val="00BF23B9"/>
    <w:rsid w:val="00BF4103"/>
    <w:rsid w:val="00BF42BE"/>
    <w:rsid w:val="00BF596C"/>
    <w:rsid w:val="00C006EA"/>
    <w:rsid w:val="00C01D12"/>
    <w:rsid w:val="00C06DE1"/>
    <w:rsid w:val="00C11DEF"/>
    <w:rsid w:val="00C13635"/>
    <w:rsid w:val="00C13713"/>
    <w:rsid w:val="00C154E9"/>
    <w:rsid w:val="00C156FD"/>
    <w:rsid w:val="00C232B5"/>
    <w:rsid w:val="00C240D7"/>
    <w:rsid w:val="00C25CF6"/>
    <w:rsid w:val="00C26791"/>
    <w:rsid w:val="00C323E8"/>
    <w:rsid w:val="00C330A6"/>
    <w:rsid w:val="00C35975"/>
    <w:rsid w:val="00C36F7A"/>
    <w:rsid w:val="00C3728B"/>
    <w:rsid w:val="00C43BE0"/>
    <w:rsid w:val="00C467DD"/>
    <w:rsid w:val="00C47FA6"/>
    <w:rsid w:val="00C6267E"/>
    <w:rsid w:val="00C6297B"/>
    <w:rsid w:val="00C65148"/>
    <w:rsid w:val="00C65997"/>
    <w:rsid w:val="00C73177"/>
    <w:rsid w:val="00C751E9"/>
    <w:rsid w:val="00C75755"/>
    <w:rsid w:val="00C776E7"/>
    <w:rsid w:val="00C77C2E"/>
    <w:rsid w:val="00C82395"/>
    <w:rsid w:val="00C828AA"/>
    <w:rsid w:val="00C83547"/>
    <w:rsid w:val="00C836E5"/>
    <w:rsid w:val="00C84690"/>
    <w:rsid w:val="00C85323"/>
    <w:rsid w:val="00C878EC"/>
    <w:rsid w:val="00C907FE"/>
    <w:rsid w:val="00C957A8"/>
    <w:rsid w:val="00C961A3"/>
    <w:rsid w:val="00CA1A5C"/>
    <w:rsid w:val="00CA268C"/>
    <w:rsid w:val="00CA351F"/>
    <w:rsid w:val="00CA3E79"/>
    <w:rsid w:val="00CA4469"/>
    <w:rsid w:val="00CA4AA5"/>
    <w:rsid w:val="00CB0830"/>
    <w:rsid w:val="00CB2F1D"/>
    <w:rsid w:val="00CB540E"/>
    <w:rsid w:val="00CC17B8"/>
    <w:rsid w:val="00CC39A3"/>
    <w:rsid w:val="00CC6058"/>
    <w:rsid w:val="00CD18A1"/>
    <w:rsid w:val="00CD28E1"/>
    <w:rsid w:val="00CD3FD7"/>
    <w:rsid w:val="00CD4A85"/>
    <w:rsid w:val="00CD699E"/>
    <w:rsid w:val="00CE274E"/>
    <w:rsid w:val="00CE465B"/>
    <w:rsid w:val="00CE619D"/>
    <w:rsid w:val="00CE6F72"/>
    <w:rsid w:val="00CF04D1"/>
    <w:rsid w:val="00CF089D"/>
    <w:rsid w:val="00CF0F57"/>
    <w:rsid w:val="00CF2ABC"/>
    <w:rsid w:val="00CF4242"/>
    <w:rsid w:val="00CF4F3A"/>
    <w:rsid w:val="00CF6FC3"/>
    <w:rsid w:val="00D075EC"/>
    <w:rsid w:val="00D14AEB"/>
    <w:rsid w:val="00D15BE9"/>
    <w:rsid w:val="00D162A9"/>
    <w:rsid w:val="00D16FAF"/>
    <w:rsid w:val="00D170A8"/>
    <w:rsid w:val="00D17C3E"/>
    <w:rsid w:val="00D21756"/>
    <w:rsid w:val="00D23D2A"/>
    <w:rsid w:val="00D27DB7"/>
    <w:rsid w:val="00D3676E"/>
    <w:rsid w:val="00D37BC6"/>
    <w:rsid w:val="00D41A81"/>
    <w:rsid w:val="00D44524"/>
    <w:rsid w:val="00D44C83"/>
    <w:rsid w:val="00D468BA"/>
    <w:rsid w:val="00D54013"/>
    <w:rsid w:val="00D6115C"/>
    <w:rsid w:val="00D61F4A"/>
    <w:rsid w:val="00D6336E"/>
    <w:rsid w:val="00D6370E"/>
    <w:rsid w:val="00D63F50"/>
    <w:rsid w:val="00D6782D"/>
    <w:rsid w:val="00D7024D"/>
    <w:rsid w:val="00D71DA7"/>
    <w:rsid w:val="00D731B2"/>
    <w:rsid w:val="00D74C33"/>
    <w:rsid w:val="00D768F5"/>
    <w:rsid w:val="00D82294"/>
    <w:rsid w:val="00D83BFC"/>
    <w:rsid w:val="00D84A29"/>
    <w:rsid w:val="00D8554E"/>
    <w:rsid w:val="00D86763"/>
    <w:rsid w:val="00D86BC8"/>
    <w:rsid w:val="00D93B64"/>
    <w:rsid w:val="00DA0805"/>
    <w:rsid w:val="00DA5AE7"/>
    <w:rsid w:val="00DA7636"/>
    <w:rsid w:val="00DB04C5"/>
    <w:rsid w:val="00DB07A9"/>
    <w:rsid w:val="00DB0925"/>
    <w:rsid w:val="00DB27E3"/>
    <w:rsid w:val="00DB5C16"/>
    <w:rsid w:val="00DC1F14"/>
    <w:rsid w:val="00DC23FE"/>
    <w:rsid w:val="00DC2A9A"/>
    <w:rsid w:val="00DC442C"/>
    <w:rsid w:val="00DC5E0A"/>
    <w:rsid w:val="00DC68CA"/>
    <w:rsid w:val="00DD19D4"/>
    <w:rsid w:val="00DD2061"/>
    <w:rsid w:val="00DD2120"/>
    <w:rsid w:val="00DD265B"/>
    <w:rsid w:val="00DD328C"/>
    <w:rsid w:val="00DD4E68"/>
    <w:rsid w:val="00DD6620"/>
    <w:rsid w:val="00DE0CBA"/>
    <w:rsid w:val="00DE17D4"/>
    <w:rsid w:val="00DE2A58"/>
    <w:rsid w:val="00DE672B"/>
    <w:rsid w:val="00DE6AD6"/>
    <w:rsid w:val="00DF50C5"/>
    <w:rsid w:val="00DF77D5"/>
    <w:rsid w:val="00DF787B"/>
    <w:rsid w:val="00E01F06"/>
    <w:rsid w:val="00E0611E"/>
    <w:rsid w:val="00E06211"/>
    <w:rsid w:val="00E06963"/>
    <w:rsid w:val="00E106DE"/>
    <w:rsid w:val="00E13AE5"/>
    <w:rsid w:val="00E17726"/>
    <w:rsid w:val="00E22FC7"/>
    <w:rsid w:val="00E23539"/>
    <w:rsid w:val="00E23855"/>
    <w:rsid w:val="00E26161"/>
    <w:rsid w:val="00E26F71"/>
    <w:rsid w:val="00E275D7"/>
    <w:rsid w:val="00E315E9"/>
    <w:rsid w:val="00E32910"/>
    <w:rsid w:val="00E3345C"/>
    <w:rsid w:val="00E366AB"/>
    <w:rsid w:val="00E37026"/>
    <w:rsid w:val="00E428EF"/>
    <w:rsid w:val="00E44CE4"/>
    <w:rsid w:val="00E520D7"/>
    <w:rsid w:val="00E5354C"/>
    <w:rsid w:val="00E53A12"/>
    <w:rsid w:val="00E55B4E"/>
    <w:rsid w:val="00E56916"/>
    <w:rsid w:val="00E57958"/>
    <w:rsid w:val="00E57A6A"/>
    <w:rsid w:val="00E607C5"/>
    <w:rsid w:val="00E60AC4"/>
    <w:rsid w:val="00E6323F"/>
    <w:rsid w:val="00E642A1"/>
    <w:rsid w:val="00E6547E"/>
    <w:rsid w:val="00E754AE"/>
    <w:rsid w:val="00E756F0"/>
    <w:rsid w:val="00E773B2"/>
    <w:rsid w:val="00E81ADE"/>
    <w:rsid w:val="00E8322E"/>
    <w:rsid w:val="00E84077"/>
    <w:rsid w:val="00E910FE"/>
    <w:rsid w:val="00E913B4"/>
    <w:rsid w:val="00E94BF0"/>
    <w:rsid w:val="00E963AB"/>
    <w:rsid w:val="00E96CA5"/>
    <w:rsid w:val="00EA0A15"/>
    <w:rsid w:val="00EA5786"/>
    <w:rsid w:val="00EB1E56"/>
    <w:rsid w:val="00EB3AFE"/>
    <w:rsid w:val="00EB45D3"/>
    <w:rsid w:val="00EB5847"/>
    <w:rsid w:val="00EB7901"/>
    <w:rsid w:val="00EC1DA8"/>
    <w:rsid w:val="00EC6FD6"/>
    <w:rsid w:val="00EC7EE2"/>
    <w:rsid w:val="00EE1510"/>
    <w:rsid w:val="00EE28E8"/>
    <w:rsid w:val="00EE321A"/>
    <w:rsid w:val="00EE3403"/>
    <w:rsid w:val="00EE4447"/>
    <w:rsid w:val="00EE5DDA"/>
    <w:rsid w:val="00EE645F"/>
    <w:rsid w:val="00EF27B7"/>
    <w:rsid w:val="00EF30E9"/>
    <w:rsid w:val="00F04490"/>
    <w:rsid w:val="00F14909"/>
    <w:rsid w:val="00F164C9"/>
    <w:rsid w:val="00F20EED"/>
    <w:rsid w:val="00F22918"/>
    <w:rsid w:val="00F22C6E"/>
    <w:rsid w:val="00F24663"/>
    <w:rsid w:val="00F2559C"/>
    <w:rsid w:val="00F26B5E"/>
    <w:rsid w:val="00F33476"/>
    <w:rsid w:val="00F33FE2"/>
    <w:rsid w:val="00F43978"/>
    <w:rsid w:val="00F4624F"/>
    <w:rsid w:val="00F4683E"/>
    <w:rsid w:val="00F53F1B"/>
    <w:rsid w:val="00F546ED"/>
    <w:rsid w:val="00F62BD7"/>
    <w:rsid w:val="00F63072"/>
    <w:rsid w:val="00F63238"/>
    <w:rsid w:val="00F634D5"/>
    <w:rsid w:val="00F635E3"/>
    <w:rsid w:val="00F70C22"/>
    <w:rsid w:val="00F71014"/>
    <w:rsid w:val="00F71457"/>
    <w:rsid w:val="00F7235E"/>
    <w:rsid w:val="00F73600"/>
    <w:rsid w:val="00F7430D"/>
    <w:rsid w:val="00F75281"/>
    <w:rsid w:val="00F76FAF"/>
    <w:rsid w:val="00F77ADA"/>
    <w:rsid w:val="00F86902"/>
    <w:rsid w:val="00F86C2E"/>
    <w:rsid w:val="00F90B79"/>
    <w:rsid w:val="00F91E14"/>
    <w:rsid w:val="00F97553"/>
    <w:rsid w:val="00F977F1"/>
    <w:rsid w:val="00FA38FE"/>
    <w:rsid w:val="00FA74F9"/>
    <w:rsid w:val="00FB12DC"/>
    <w:rsid w:val="00FB24E4"/>
    <w:rsid w:val="00FB7810"/>
    <w:rsid w:val="00FC38EA"/>
    <w:rsid w:val="00FC5FC2"/>
    <w:rsid w:val="00FC6284"/>
    <w:rsid w:val="00FD0A2A"/>
    <w:rsid w:val="00FD2A53"/>
    <w:rsid w:val="00FD2C4E"/>
    <w:rsid w:val="00FD3643"/>
    <w:rsid w:val="00FD4E7D"/>
    <w:rsid w:val="00FD6298"/>
    <w:rsid w:val="00FD66BF"/>
    <w:rsid w:val="00FD7A98"/>
    <w:rsid w:val="00FE195A"/>
    <w:rsid w:val="00FE5BE0"/>
    <w:rsid w:val="00FE5D13"/>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615252161">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1185048497">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733DE-FD0F-4353-B2FD-2DC3B708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21179</Words>
  <Characters>120726</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141622</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2021-07-27T15:11:00Z</dcterms:created>
  <dcterms:modified xsi:type="dcterms:W3CDTF">2022-01-19T05:59:00Z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02614e4b-148a-3bde-b342-de7daeb9ea1c</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